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6"/>
          <w:rFonts w:ascii="宋体" w:hAnsi="宋体" w:eastAsia="宋体" w:cs="宋体"/>
          <w:b/>
          <w:i w:val="0"/>
          <w:caps w:val="0"/>
          <w:color w:val="393939"/>
          <w:spacing w:val="0"/>
          <w:sz w:val="72"/>
          <w:szCs w:val="72"/>
          <w:shd w:val="clear" w:fill="FFFFFF"/>
        </w:rPr>
        <w:t>福建省政府采购</w:t>
      </w:r>
    </w:p>
    <w:p>
      <w:pPr>
        <w:pStyle w:val="1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72"/>
          <w:szCs w:val="72"/>
          <w:shd w:val="clear" w:fill="FFFFFF"/>
        </w:rPr>
        <w:t>货物和服务项目</w:t>
      </w:r>
    </w:p>
    <w:p>
      <w:pPr>
        <w:pStyle w:val="1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72"/>
          <w:szCs w:val="72"/>
          <w:shd w:val="clear" w:fill="FFFFFF"/>
        </w:rPr>
        <w:t>公开招标文件</w:t>
      </w:r>
    </w:p>
    <w:p>
      <w:pPr>
        <w:pStyle w:val="1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72"/>
          <w:szCs w:val="72"/>
          <w:shd w:val="clear" w:fill="FFFFFF"/>
        </w:rPr>
        <w:t>     </w:t>
      </w:r>
    </w:p>
    <w:p>
      <w:pPr>
        <w:pStyle w:val="1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1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1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36"/>
          <w:szCs w:val="36"/>
          <w:shd w:val="clear" w:fill="FFFFFF"/>
        </w:rPr>
        <w:t> </w:t>
      </w:r>
    </w:p>
    <w:p>
      <w:pPr>
        <w:pStyle w:val="1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30"/>
          <w:szCs w:val="30"/>
          <w:shd w:val="clear" w:fill="FFFFFF"/>
        </w:rPr>
        <w:t> </w:t>
      </w:r>
    </w:p>
    <w:p>
      <w:pPr>
        <w:pStyle w:val="12"/>
        <w:keepNext w:val="0"/>
        <w:keepLines w:val="0"/>
        <w:widowControl/>
        <w:suppressLineNumbers w:val="0"/>
        <w:shd w:val="clear" w:fill="FFFFFF"/>
        <w:spacing w:before="75" w:beforeAutospacing="0" w:after="75" w:afterAutospacing="0"/>
        <w:ind w:right="0"/>
        <w:jc w:val="both"/>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30"/>
          <w:szCs w:val="30"/>
          <w:shd w:val="clear" w:fill="FFFFFF"/>
        </w:rPr>
        <w:t>项目名称：福建省医疗保障局医保信息平台集成和监理项目采购项目</w:t>
      </w:r>
    </w:p>
    <w:p>
      <w:pPr>
        <w:pStyle w:val="12"/>
        <w:keepNext w:val="0"/>
        <w:keepLines w:val="0"/>
        <w:widowControl/>
        <w:suppressLineNumbers w:val="0"/>
        <w:shd w:val="clear" w:fill="FFFFFF"/>
        <w:spacing w:before="75" w:beforeAutospacing="0" w:after="75" w:afterAutospacing="0"/>
        <w:ind w:right="0"/>
        <w:jc w:val="both"/>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30"/>
          <w:szCs w:val="30"/>
          <w:shd w:val="clear" w:fill="FFFFFF"/>
        </w:rPr>
        <w:t>备案编号：K-YB-GK-202009-B1065-IDN</w:t>
      </w:r>
    </w:p>
    <w:p>
      <w:pPr>
        <w:pStyle w:val="12"/>
        <w:keepNext w:val="0"/>
        <w:keepLines w:val="0"/>
        <w:widowControl/>
        <w:suppressLineNumbers w:val="0"/>
        <w:shd w:val="clear" w:fill="FFFFFF"/>
        <w:spacing w:before="75" w:beforeAutospacing="0" w:after="75" w:afterAutospacing="0"/>
        <w:ind w:right="0"/>
        <w:jc w:val="both"/>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30"/>
          <w:szCs w:val="30"/>
          <w:shd w:val="clear" w:fill="FFFFFF"/>
        </w:rPr>
        <w:t>招标编号：[3500]FJTH[GK]2020086</w:t>
      </w:r>
      <w:r>
        <w:rPr>
          <w:rStyle w:val="16"/>
          <w:rFonts w:hint="eastAsia" w:ascii="宋体" w:hAnsi="宋体" w:eastAsia="宋体" w:cs="宋体"/>
          <w:b/>
          <w:i w:val="0"/>
          <w:caps w:val="0"/>
          <w:color w:val="393939"/>
          <w:spacing w:val="0"/>
          <w:sz w:val="30"/>
          <w:szCs w:val="30"/>
          <w:shd w:val="clear" w:fill="FFFFFF"/>
        </w:rPr>
        <w:br w:type="textWrapping"/>
      </w:r>
    </w:p>
    <w:p>
      <w:pPr>
        <w:pStyle w:val="1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p>
    <w:p>
      <w:pPr>
        <w:keepNext w:val="0"/>
        <w:keepLines w:val="0"/>
        <w:widowControl/>
        <w:suppressLineNumbers w:val="0"/>
        <w:jc w:val="left"/>
      </w:pPr>
      <w:r>
        <w:rPr>
          <w:rFonts w:hint="eastAsia" w:ascii="微软雅黑" w:hAnsi="微软雅黑" w:eastAsia="微软雅黑" w:cs="微软雅黑"/>
          <w:i w:val="0"/>
          <w:caps w:val="0"/>
          <w:color w:val="393939"/>
          <w:spacing w:val="0"/>
          <w:kern w:val="0"/>
          <w:sz w:val="19"/>
          <w:szCs w:val="19"/>
          <w:shd w:val="clear" w:fill="FFFFFF"/>
          <w:lang w:val="en-US" w:eastAsia="zh-CN" w:bidi="ar"/>
        </w:rPr>
        <w:t> </w:t>
      </w:r>
    </w:p>
    <w:p>
      <w:pPr>
        <w:pStyle w:val="1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r>
        <w:rPr>
          <w:rStyle w:val="16"/>
          <w:rFonts w:hint="eastAsia" w:ascii="宋体" w:hAnsi="宋体" w:eastAsia="宋体" w:cs="宋体"/>
          <w:b/>
          <w:i w:val="0"/>
          <w:caps w:val="0"/>
          <w:color w:val="393939"/>
          <w:spacing w:val="0"/>
          <w:sz w:val="27"/>
          <w:szCs w:val="27"/>
          <w:shd w:val="clear" w:fill="FFFFFF"/>
        </w:rPr>
        <w:t>采购人：</w:t>
      </w:r>
      <w:r>
        <w:rPr>
          <w:rFonts w:hint="eastAsia" w:ascii="微软雅黑" w:hAnsi="微软雅黑" w:eastAsia="微软雅黑" w:cs="微软雅黑"/>
          <w:i w:val="0"/>
          <w:caps w:val="0"/>
          <w:color w:val="393939"/>
          <w:spacing w:val="0"/>
          <w:sz w:val="27"/>
          <w:szCs w:val="27"/>
          <w:shd w:val="clear" w:fill="FFFFFF"/>
        </w:rPr>
        <w:t> </w:t>
      </w:r>
      <w:r>
        <w:rPr>
          <w:rStyle w:val="16"/>
          <w:rFonts w:hint="eastAsia" w:ascii="宋体" w:hAnsi="宋体" w:eastAsia="宋体" w:cs="宋体"/>
          <w:b/>
          <w:i w:val="0"/>
          <w:caps w:val="0"/>
          <w:color w:val="393939"/>
          <w:spacing w:val="0"/>
          <w:sz w:val="28"/>
          <w:szCs w:val="28"/>
          <w:shd w:val="clear" w:fill="FFFFFF"/>
        </w:rPr>
        <w:t>福建省医疗保障局</w:t>
      </w:r>
    </w:p>
    <w:p>
      <w:pPr>
        <w:pStyle w:val="1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28"/>
          <w:szCs w:val="28"/>
          <w:shd w:val="clear" w:fill="FFFFFF"/>
        </w:rPr>
        <w:t>代理机构：福建省天海招标有限公司</w:t>
      </w:r>
    </w:p>
    <w:p>
      <w:pPr>
        <w:pStyle w:val="1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7"/>
          <w:szCs w:val="27"/>
          <w:shd w:val="clear" w:fill="FFFFFF"/>
        </w:rPr>
        <w:t> </w:t>
      </w:r>
    </w:p>
    <w:p>
      <w:pPr>
        <w:pStyle w:val="12"/>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28"/>
          <w:szCs w:val="28"/>
          <w:shd w:val="clear" w:fill="FFFFFF"/>
        </w:rPr>
        <w:t>2020年</w:t>
      </w:r>
      <w:r>
        <w:rPr>
          <w:rStyle w:val="16"/>
          <w:rFonts w:hint="eastAsia" w:ascii="宋体" w:hAnsi="宋体" w:eastAsia="宋体" w:cs="宋体"/>
          <w:b/>
          <w:i w:val="0"/>
          <w:caps w:val="0"/>
          <w:color w:val="393939"/>
          <w:spacing w:val="0"/>
          <w:sz w:val="28"/>
          <w:szCs w:val="28"/>
          <w:shd w:val="clear" w:fill="FFFFFF"/>
          <w:lang w:val="en-US" w:eastAsia="zh-CN"/>
        </w:rPr>
        <w:t>11</w:t>
      </w:r>
      <w:r>
        <w:rPr>
          <w:rStyle w:val="16"/>
          <w:rFonts w:hint="eastAsia" w:ascii="宋体" w:hAnsi="宋体" w:eastAsia="宋体" w:cs="宋体"/>
          <w:b/>
          <w:i w:val="0"/>
          <w:caps w:val="0"/>
          <w:color w:val="393939"/>
          <w:spacing w:val="0"/>
          <w:sz w:val="28"/>
          <w:szCs w:val="28"/>
          <w:shd w:val="clear" w:fill="FFFFFF"/>
        </w:rPr>
        <w:t>月</w:t>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31"/>
          <w:szCs w:val="31"/>
        </w:rPr>
        <w:t>第一章</w:t>
      </w:r>
      <w:r>
        <w:rPr>
          <w:rStyle w:val="16"/>
          <w:b/>
          <w:spacing w:val="0"/>
          <w:sz w:val="31"/>
          <w:szCs w:val="31"/>
        </w:rPr>
        <w:t>   </w:t>
      </w:r>
      <w:r>
        <w:rPr>
          <w:rStyle w:val="16"/>
          <w:rFonts w:hint="eastAsia" w:ascii="宋体" w:hAnsi="宋体" w:eastAsia="宋体" w:cs="宋体"/>
          <w:b/>
          <w:spacing w:val="0"/>
          <w:sz w:val="31"/>
          <w:szCs w:val="31"/>
        </w:rPr>
        <w:t>投标邀请</w:t>
      </w:r>
    </w:p>
    <w:p>
      <w:pPr>
        <w:pStyle w:val="12"/>
        <w:keepNext w:val="0"/>
        <w:keepLines w:val="0"/>
        <w:widowControl/>
        <w:suppressLineNumbers w:val="0"/>
        <w:spacing w:before="75" w:beforeAutospacing="0" w:after="75" w:afterAutospacing="0"/>
        <w:ind w:left="0" w:right="0" w:firstLine="0"/>
      </w:pPr>
      <w:r>
        <w:rPr>
          <w:spacing w:val="0"/>
          <w:sz w:val="24"/>
          <w:szCs w:val="24"/>
        </w:rPr>
        <w:t> </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福建省医疗保障局医保信息平台集成和监理项目采购项目</w:t>
      </w:r>
      <w:r>
        <w:rPr>
          <w:rFonts w:hint="eastAsia" w:ascii="宋体" w:hAnsi="宋体" w:eastAsia="宋体" w:cs="宋体"/>
          <w:spacing w:val="0"/>
          <w:sz w:val="24"/>
          <w:szCs w:val="24"/>
        </w:rPr>
        <w:t>（以下简称：“本项目”）的政府采购活动，现邀请供应商参加投标。</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K-YB-GK-202009-B1065-IDN</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[3500]FJTH[GK]2020086</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12"/>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5、需要落实的政府采购政策：小型、微型企业，适用于合同包1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。监狱企业，适用于合同包1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。促进残疾人就业 ，适用于合同包1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。信用记录，适用于合同包1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按照下列规定执行：（1）投标人应在投标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2"/>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6、投标人的资格要求</w:t>
      </w:r>
    </w:p>
    <w:p>
      <w:pPr>
        <w:pStyle w:val="12"/>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6.1法定条件：符合政府采购法第二十二条第一款规定的条件。</w:t>
      </w:r>
    </w:p>
    <w:p>
      <w:pPr>
        <w:pStyle w:val="12"/>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6.2特定条件：</w:t>
      </w:r>
      <w:r>
        <w:rPr>
          <w:rFonts w:hint="eastAsia" w:ascii="宋体" w:hAnsi="宋体" w:eastAsia="宋体" w:cs="宋体"/>
          <w:color w:val="auto"/>
          <w:spacing w:val="0"/>
          <w:sz w:val="24"/>
          <w:szCs w:val="24"/>
        </w:rPr>
        <w:br w:type="textWrapping"/>
      </w:r>
      <w:r>
        <w:rPr>
          <w:rStyle w:val="16"/>
          <w:rFonts w:hint="eastAsia" w:ascii="宋体" w:hAnsi="宋体" w:eastAsia="宋体" w:cs="宋体"/>
          <w:b/>
          <w:color w:val="auto"/>
          <w:spacing w:val="0"/>
          <w:sz w:val="24"/>
          <w:szCs w:val="24"/>
        </w:rPr>
        <w:t>包：1</w:t>
      </w:r>
      <w:r>
        <w:rPr>
          <w:color w:val="auto"/>
        </w:rPr>
        <w:br w:type="textWrapping"/>
      </w:r>
      <w:r>
        <w:rPr>
          <w:rStyle w:val="16"/>
          <w:b/>
          <w:color w:val="auto"/>
          <w:sz w:val="24"/>
          <w:szCs w:val="24"/>
        </w:rPr>
        <w:t>         无</w:t>
      </w:r>
    </w:p>
    <w:p>
      <w:pPr>
        <w:keepNext w:val="0"/>
        <w:keepLines w:val="0"/>
        <w:widowControl/>
        <w:suppressLineNumbers w:val="0"/>
        <w:jc w:val="left"/>
        <w:rPr>
          <w:color w:val="auto"/>
        </w:rPr>
      </w:pPr>
      <w:r>
        <w:rPr>
          <w:rStyle w:val="16"/>
          <w:rFonts w:ascii="宋体" w:hAnsi="宋体" w:eastAsia="宋体" w:cs="宋体"/>
          <w:b/>
          <w:color w:val="auto"/>
          <w:kern w:val="0"/>
          <w:sz w:val="24"/>
          <w:szCs w:val="24"/>
          <w:lang w:val="en-US" w:eastAsia="zh-CN" w:bidi="ar"/>
        </w:rPr>
        <w:t>包：2</w:t>
      </w:r>
      <w:r>
        <w:rPr>
          <w:rStyle w:val="16"/>
          <w:rFonts w:ascii="宋体" w:hAnsi="宋体" w:eastAsia="宋体" w:cs="宋体"/>
          <w:b/>
          <w:color w:val="auto"/>
          <w:kern w:val="0"/>
          <w:sz w:val="24"/>
          <w:szCs w:val="24"/>
          <w:lang w:val="en-US" w:eastAsia="zh-CN" w:bidi="ar"/>
        </w:rPr>
        <w:br w:type="textWrapping"/>
      </w:r>
      <w:r>
        <w:rPr>
          <w:rStyle w:val="16"/>
          <w:rFonts w:ascii="宋体" w:hAnsi="宋体" w:eastAsia="宋体" w:cs="宋体"/>
          <w:b/>
          <w:color w:val="auto"/>
          <w:kern w:val="0"/>
          <w:sz w:val="24"/>
          <w:szCs w:val="24"/>
          <w:lang w:val="en-US" w:eastAsia="zh-CN" w:bidi="ar"/>
        </w:rPr>
        <w:t>  无</w:t>
      </w:r>
    </w:p>
    <w:p>
      <w:pPr>
        <w:pStyle w:val="12"/>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6.3是否接受联合体投标：不接受。</w:t>
      </w:r>
    </w:p>
    <w:p>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※根据上述资格要求，投标文件中应提交的“投标人的资格及资信证明文件”详见招标文件第四章。</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16"/>
          <w:rFonts w:hint="eastAsia" w:ascii="宋体" w:hAnsi="宋体" w:eastAsia="宋体" w:cs="宋体"/>
          <w:b/>
          <w:spacing w:val="0"/>
          <w:sz w:val="24"/>
          <w:szCs w:val="24"/>
        </w:rPr>
        <w:t>投标将被拒绝。</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16"/>
          <w:rFonts w:hint="eastAsia" w:ascii="宋体" w:hAnsi="宋体" w:eastAsia="宋体" w:cs="宋体"/>
          <w:b/>
          <w:spacing w:val="0"/>
          <w:sz w:val="24"/>
          <w:szCs w:val="24"/>
        </w:rPr>
        <w:t>投标人的CA证书</w:t>
      </w:r>
      <w:r>
        <w:rPr>
          <w:rFonts w:hint="eastAsia" w:ascii="宋体" w:hAnsi="宋体" w:eastAsia="宋体" w:cs="宋体"/>
          <w:spacing w:val="0"/>
          <w:sz w:val="24"/>
          <w:szCs w:val="24"/>
        </w:rPr>
        <w:t>连同</w:t>
      </w:r>
      <w:r>
        <w:rPr>
          <w:rStyle w:val="16"/>
          <w:rFonts w:hint="eastAsia" w:ascii="宋体" w:hAnsi="宋体" w:eastAsia="宋体" w:cs="宋体"/>
          <w:b/>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16"/>
          <w:rFonts w:hint="eastAsia" w:ascii="宋体" w:hAnsi="宋体" w:eastAsia="宋体" w:cs="宋体"/>
          <w:b/>
          <w:spacing w:val="0"/>
          <w:sz w:val="24"/>
          <w:szCs w:val="24"/>
        </w:rPr>
        <w:t>投标将被拒绝。</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16"/>
          <w:rFonts w:hint="eastAsia" w:ascii="宋体" w:hAnsi="宋体" w:eastAsia="宋体" w:cs="宋体"/>
          <w:b/>
          <w:spacing w:val="0"/>
          <w:sz w:val="24"/>
          <w:szCs w:val="24"/>
        </w:rPr>
        <w:t> </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12、采购人：福建省医疗保障局</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地址：福州市鼓楼区北大路133号省物价大厦</w:t>
      </w:r>
    </w:p>
    <w:p>
      <w:pPr>
        <w:pStyle w:val="12"/>
        <w:keepNext w:val="0"/>
        <w:keepLines w:val="0"/>
        <w:widowControl/>
        <w:suppressLineNumbers w:val="0"/>
        <w:spacing w:before="75" w:beforeAutospacing="0" w:after="75" w:afterAutospacing="0"/>
        <w:ind w:left="0" w:right="0" w:firstLine="480"/>
        <w:rPr>
          <w:rFonts w:hint="default" w:eastAsia="宋体"/>
          <w:lang w:val="en-US" w:eastAsia="zh-CN"/>
        </w:rPr>
      </w:pPr>
      <w:r>
        <w:rPr>
          <w:rFonts w:hint="eastAsia" w:ascii="宋体" w:hAnsi="宋体" w:eastAsia="宋体" w:cs="宋体"/>
          <w:spacing w:val="0"/>
          <w:sz w:val="24"/>
          <w:szCs w:val="24"/>
        </w:rPr>
        <w:t>联系方法：</w:t>
      </w:r>
      <w:r>
        <w:rPr>
          <w:rFonts w:hint="eastAsia" w:ascii="宋体" w:hAnsi="宋体" w:eastAsia="宋体" w:cs="宋体"/>
          <w:spacing w:val="0"/>
          <w:sz w:val="24"/>
          <w:szCs w:val="24"/>
          <w:lang w:eastAsia="zh-CN"/>
        </w:rPr>
        <w:t>王先生</w:t>
      </w:r>
      <w:r>
        <w:rPr>
          <w:rFonts w:hint="eastAsia" w:ascii="宋体" w:hAnsi="宋体" w:eastAsia="宋体" w:cs="宋体"/>
          <w:spacing w:val="0"/>
          <w:sz w:val="24"/>
          <w:szCs w:val="24"/>
          <w:lang w:val="en-US" w:eastAsia="zh-CN"/>
        </w:rPr>
        <w:t>/0591-86312902</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13、代理机构：福建省天海招标有限公司</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地址：福州市鼓楼区福建省福州市鼓楼区湖东路99号标力大厦12层</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联系方法：0591-87878462-811/812</w:t>
      </w:r>
    </w:p>
    <w:p>
      <w:pPr>
        <w:pStyle w:val="12"/>
        <w:keepNext w:val="0"/>
        <w:keepLines w:val="0"/>
        <w:widowControl/>
        <w:suppressLineNumbers w:val="0"/>
        <w:spacing w:before="75" w:beforeAutospacing="0" w:after="75" w:afterAutospacing="0"/>
        <w:ind w:left="0" w:right="0" w:firstLine="0"/>
      </w:pPr>
      <w:r>
        <w:rPr>
          <w:spacing w:val="0"/>
          <w:sz w:val="24"/>
          <w:szCs w:val="24"/>
        </w:rPr>
        <w:t> </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13"/>
        <w:tblW w:w="986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86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1" w:hRule="atLeast"/>
        </w:trPr>
        <w:tc>
          <w:tcPr>
            <w:tcW w:w="98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pPr>
            <w:r>
              <w:rPr>
                <w:rStyle w:val="16"/>
                <w:rFonts w:hint="eastAsia" w:ascii="宋体" w:hAnsi="宋体" w:eastAsia="宋体" w:cs="宋体"/>
                <w:b/>
                <w:spacing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1" w:hRule="atLeast"/>
        </w:trPr>
        <w:tc>
          <w:tcPr>
            <w:tcW w:w="98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12"/>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福建省天海招标有限公司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7" w:hRule="atLeast"/>
        </w:trPr>
        <w:tc>
          <w:tcPr>
            <w:tcW w:w="98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12"/>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3" w:hRule="atLeast"/>
        </w:trPr>
        <w:tc>
          <w:tcPr>
            <w:tcW w:w="98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12"/>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1" w:hRule="atLeast"/>
        </w:trPr>
        <w:tc>
          <w:tcPr>
            <w:tcW w:w="98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pPr>
            <w:r>
              <w:rPr>
                <w:rStyle w:val="16"/>
                <w:rFonts w:hint="eastAsia" w:ascii="宋体" w:hAnsi="宋体" w:eastAsia="宋体" w:cs="宋体"/>
                <w:b/>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94" w:hRule="atLeast"/>
        </w:trPr>
        <w:tc>
          <w:tcPr>
            <w:tcW w:w="98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12"/>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12"/>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12"/>
        <w:keepNext w:val="0"/>
        <w:keepLines w:val="0"/>
        <w:widowControl/>
        <w:suppressLineNumbers w:val="0"/>
        <w:spacing w:before="75" w:beforeAutospacing="0" w:after="75" w:afterAutospacing="0"/>
        <w:ind w:left="0" w:right="0" w:firstLine="0"/>
      </w:pPr>
      <w:r>
        <w:rPr>
          <w:spacing w:val="0"/>
          <w:sz w:val="24"/>
          <w:szCs w:val="24"/>
        </w:rPr>
        <w:t> </w:t>
      </w:r>
    </w:p>
    <w:p>
      <w:pPr>
        <w:pStyle w:val="12"/>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2"/>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12"/>
        <w:keepNext w:val="0"/>
        <w:keepLines w:val="0"/>
        <w:widowControl/>
        <w:suppressLineNumbers w:val="0"/>
        <w:spacing w:before="75" w:beforeAutospacing="0" w:after="75" w:afterAutospacing="0"/>
        <w:ind w:left="0" w:right="0" w:firstLine="0"/>
        <w:rPr>
          <w:highlight w:val="none"/>
        </w:rPr>
      </w:pPr>
      <w:r>
        <w:rPr>
          <w:spacing w:val="0"/>
          <w:sz w:val="24"/>
          <w:szCs w:val="24"/>
        </w:rPr>
        <w:t> </w:t>
      </w:r>
    </w:p>
    <w:p>
      <w:pPr>
        <w:pStyle w:val="12"/>
        <w:keepNext w:val="0"/>
        <w:keepLines w:val="0"/>
        <w:widowControl/>
        <w:suppressLineNumbers w:val="0"/>
        <w:spacing w:before="0" w:beforeAutospacing="0" w:after="150" w:afterAutospacing="0"/>
        <w:ind w:left="0" w:right="0"/>
        <w:jc w:val="right"/>
        <w:rPr>
          <w:highlight w:val="none"/>
        </w:rPr>
      </w:pPr>
      <w:r>
        <w:rPr>
          <w:rFonts w:hint="eastAsia" w:ascii="宋体" w:hAnsi="宋体" w:eastAsia="宋体" w:cs="宋体"/>
          <w:highlight w:val="none"/>
        </w:rPr>
        <w:t>金额单位：人民币元</w:t>
      </w:r>
    </w:p>
    <w:tbl>
      <w:tblPr>
        <w:tblStyle w:val="13"/>
        <w:tblW w:w="5104"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4"/>
        <w:gridCol w:w="786"/>
        <w:gridCol w:w="2546"/>
        <w:gridCol w:w="1148"/>
        <w:gridCol w:w="920"/>
        <w:gridCol w:w="1704"/>
        <w:gridCol w:w="161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2" w:hRule="atLeast"/>
          <w:tblHeader/>
        </w:trPr>
        <w:tc>
          <w:tcPr>
            <w:tcW w:w="49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合同包</w:t>
            </w:r>
          </w:p>
        </w:tc>
        <w:tc>
          <w:tcPr>
            <w:tcW w:w="40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品目号</w:t>
            </w:r>
          </w:p>
        </w:tc>
        <w:tc>
          <w:tcPr>
            <w:tcW w:w="131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采购标的</w:t>
            </w:r>
          </w:p>
        </w:tc>
        <w:tc>
          <w:tcPr>
            <w:tcW w:w="59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允许进口</w:t>
            </w:r>
          </w:p>
        </w:tc>
        <w:tc>
          <w:tcPr>
            <w:tcW w:w="4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数量</w:t>
            </w:r>
          </w:p>
        </w:tc>
        <w:tc>
          <w:tcPr>
            <w:tcW w:w="880" w:type="pct"/>
            <w:tcBorders>
              <w:top w:val="single" w:color="666666" w:sz="6" w:space="0"/>
              <w:left w:val="single" w:color="666666" w:sz="6" w:space="0"/>
              <w:bottom w:val="single" w:color="666666" w:sz="6" w:space="0"/>
              <w:right w:val="single" w:color="auto" w:sz="4" w:space="0"/>
            </w:tcBorders>
            <w:shd w:val="clear" w:color="auto" w:fill="FFFFFF"/>
            <w:vAlign w:val="center"/>
          </w:tcPr>
          <w:p>
            <w:pPr>
              <w:keepNext w:val="0"/>
              <w:keepLines w:val="0"/>
              <w:widowControl/>
              <w:suppressLineNumbers w:val="0"/>
              <w:jc w:val="center"/>
              <w:rPr>
                <w:highlight w:val="none"/>
              </w:rPr>
            </w:pPr>
            <w:r>
              <w:rPr>
                <w:rFonts w:hint="eastAsia" w:ascii="宋体" w:hAnsi="宋体" w:eastAsia="宋体" w:cs="宋体"/>
                <w:kern w:val="0"/>
                <w:sz w:val="24"/>
                <w:szCs w:val="24"/>
                <w:highlight w:val="none"/>
                <w:lang w:val="en-US" w:eastAsia="zh-CN" w:bidi="ar"/>
              </w:rPr>
              <w:t>合同包</w:t>
            </w:r>
            <w:r>
              <w:rPr>
                <w:rFonts w:ascii="宋体" w:hAnsi="宋体" w:eastAsia="宋体" w:cs="宋体"/>
                <w:kern w:val="0"/>
                <w:sz w:val="24"/>
                <w:szCs w:val="24"/>
                <w:highlight w:val="none"/>
                <w:lang w:val="en-US" w:eastAsia="zh-CN" w:bidi="ar"/>
              </w:rPr>
              <w:t>预算</w:t>
            </w:r>
          </w:p>
        </w:tc>
        <w:tc>
          <w:tcPr>
            <w:tcW w:w="834" w:type="pct"/>
            <w:tcBorders>
              <w:top w:val="single" w:color="666666" w:sz="6" w:space="0"/>
              <w:left w:val="single" w:color="auto" w:sz="4"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48" w:hRule="atLeast"/>
          <w:tblHeader/>
        </w:trPr>
        <w:tc>
          <w:tcPr>
            <w:tcW w:w="49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1</w:t>
            </w:r>
          </w:p>
        </w:tc>
        <w:tc>
          <w:tcPr>
            <w:tcW w:w="40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1-1</w:t>
            </w:r>
          </w:p>
        </w:tc>
        <w:tc>
          <w:tcPr>
            <w:tcW w:w="131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其他系统集成实施服务</w:t>
            </w:r>
          </w:p>
        </w:tc>
        <w:tc>
          <w:tcPr>
            <w:tcW w:w="59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否</w:t>
            </w:r>
          </w:p>
        </w:tc>
        <w:tc>
          <w:tcPr>
            <w:tcW w:w="4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1（批）</w:t>
            </w:r>
          </w:p>
        </w:tc>
        <w:tc>
          <w:tcPr>
            <w:tcW w:w="880" w:type="pct"/>
            <w:tcBorders>
              <w:top w:val="single" w:color="666666" w:sz="6" w:space="0"/>
              <w:left w:val="single" w:color="666666" w:sz="6" w:space="0"/>
              <w:bottom w:val="single" w:color="666666" w:sz="6" w:space="0"/>
              <w:right w:val="single" w:color="auto" w:sz="4"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12,000,000.00</w:t>
            </w:r>
          </w:p>
        </w:tc>
        <w:tc>
          <w:tcPr>
            <w:tcW w:w="834" w:type="pct"/>
            <w:vMerge w:val="restart"/>
            <w:tcBorders>
              <w:top w:val="single" w:color="666666" w:sz="6" w:space="0"/>
              <w:left w:val="single" w:color="auto" w:sz="4" w:space="0"/>
              <w:right w:val="single" w:color="666666" w:sz="6" w:space="0"/>
            </w:tcBorders>
            <w:shd w:val="clear" w:color="auto" w:fill="FFFFFF"/>
            <w:vAlign w:val="center"/>
          </w:tcPr>
          <w:p>
            <w:pPr>
              <w:keepNext w:val="0"/>
              <w:keepLines w:val="0"/>
              <w:widowControl/>
              <w:suppressLineNumbers w:val="0"/>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预算金额为暂定金额，具体预算金额以最终招标文件为准。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64" w:hRule="atLeast"/>
          <w:tblHeader/>
        </w:trPr>
        <w:tc>
          <w:tcPr>
            <w:tcW w:w="49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2</w:t>
            </w:r>
          </w:p>
        </w:tc>
        <w:tc>
          <w:tcPr>
            <w:tcW w:w="40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2-1</w:t>
            </w:r>
          </w:p>
        </w:tc>
        <w:tc>
          <w:tcPr>
            <w:tcW w:w="131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信息化工程监理服务</w:t>
            </w:r>
          </w:p>
        </w:tc>
        <w:tc>
          <w:tcPr>
            <w:tcW w:w="59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否</w:t>
            </w:r>
          </w:p>
        </w:tc>
        <w:tc>
          <w:tcPr>
            <w:tcW w:w="4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1（批）</w:t>
            </w:r>
          </w:p>
        </w:tc>
        <w:tc>
          <w:tcPr>
            <w:tcW w:w="880" w:type="pct"/>
            <w:tcBorders>
              <w:top w:val="single" w:color="666666" w:sz="6" w:space="0"/>
              <w:left w:val="single" w:color="666666" w:sz="6" w:space="0"/>
              <w:bottom w:val="single" w:color="666666" w:sz="6" w:space="0"/>
              <w:right w:val="single" w:color="auto" w:sz="4" w:space="0"/>
            </w:tcBorders>
            <w:shd w:val="clear" w:color="auto" w:fill="FFFFFF"/>
            <w:vAlign w:val="center"/>
          </w:tcPr>
          <w:p>
            <w:pPr>
              <w:keepNext w:val="0"/>
              <w:keepLines w:val="0"/>
              <w:widowControl/>
              <w:suppressLineNumbers w:val="0"/>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6,000,000.00</w:t>
            </w:r>
          </w:p>
        </w:tc>
        <w:tc>
          <w:tcPr>
            <w:tcW w:w="834" w:type="pct"/>
            <w:vMerge w:val="continue"/>
            <w:tcBorders>
              <w:left w:val="single" w:color="auto" w:sz="4"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hint="eastAsia" w:ascii="微软雅黑" w:hAnsi="微软雅黑" w:eastAsia="微软雅黑" w:cs="微软雅黑"/>
                <w:i w:val="0"/>
                <w:caps w:val="0"/>
                <w:color w:val="393939"/>
                <w:spacing w:val="0"/>
                <w:sz w:val="19"/>
                <w:szCs w:val="19"/>
                <w:shd w:val="clear" w:fill="F5F5F5"/>
              </w:rPr>
            </w:pPr>
          </w:p>
        </w:tc>
      </w:tr>
    </w:tbl>
    <w:p>
      <w:pPr>
        <w:pStyle w:val="12"/>
        <w:keepNext w:val="0"/>
        <w:keepLines w:val="0"/>
        <w:widowControl/>
        <w:suppressLineNumbers w:val="0"/>
        <w:spacing w:before="75" w:beforeAutospacing="0" w:after="75" w:afterAutospacing="0"/>
        <w:ind w:left="0" w:right="0" w:firstLine="0"/>
        <w:jc w:val="both"/>
        <w:rPr>
          <w:rStyle w:val="16"/>
          <w:rFonts w:hint="eastAsia" w:ascii="宋体" w:hAnsi="宋体" w:eastAsia="宋体" w:cs="宋体"/>
          <w:b/>
          <w:spacing w:val="0"/>
          <w:sz w:val="31"/>
          <w:szCs w:val="31"/>
        </w:rPr>
      </w:pP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31"/>
          <w:szCs w:val="31"/>
        </w:rPr>
        <w:t>第二章</w:t>
      </w:r>
      <w:r>
        <w:rPr>
          <w:rStyle w:val="16"/>
          <w:b/>
          <w:spacing w:val="0"/>
          <w:sz w:val="31"/>
          <w:szCs w:val="31"/>
        </w:rPr>
        <w:t>   </w:t>
      </w:r>
      <w:r>
        <w:rPr>
          <w:rStyle w:val="16"/>
          <w:rFonts w:hint="eastAsia" w:ascii="宋体" w:hAnsi="宋体" w:eastAsia="宋体" w:cs="宋体"/>
          <w:b/>
          <w:spacing w:val="0"/>
          <w:sz w:val="31"/>
          <w:szCs w:val="31"/>
        </w:rPr>
        <w:t>投标人须知前附表（表1、</w:t>
      </w:r>
      <w:r>
        <w:rPr>
          <w:rStyle w:val="16"/>
          <w:rFonts w:hint="default" w:ascii="Times New Roman" w:hAnsi="Times New Roman" w:cs="Times New Roman"/>
          <w:b/>
          <w:spacing w:val="0"/>
          <w:sz w:val="31"/>
          <w:szCs w:val="31"/>
        </w:rPr>
        <w:t>2</w:t>
      </w:r>
      <w:r>
        <w:rPr>
          <w:rStyle w:val="16"/>
          <w:rFonts w:hint="eastAsia" w:ascii="宋体" w:hAnsi="宋体" w:eastAsia="宋体" w:cs="宋体"/>
          <w:b/>
          <w:spacing w:val="0"/>
          <w:sz w:val="31"/>
          <w:szCs w:val="31"/>
        </w:rPr>
        <w:t>）</w:t>
      </w:r>
      <w:bookmarkStart w:id="107" w:name="_GoBack"/>
      <w:bookmarkEnd w:id="107"/>
    </w:p>
    <w:p>
      <w:pPr>
        <w:pStyle w:val="12"/>
        <w:keepNext w:val="0"/>
        <w:keepLines w:val="0"/>
        <w:widowControl/>
        <w:suppressLineNumbers w:val="0"/>
        <w:spacing w:before="75" w:beforeAutospacing="0" w:after="75" w:afterAutospacing="0"/>
        <w:ind w:left="0" w:right="0" w:firstLine="0"/>
      </w:pPr>
      <w:r>
        <w:rPr>
          <w:spacing w:val="0"/>
          <w:sz w:val="24"/>
          <w:szCs w:val="24"/>
        </w:rPr>
        <w:t> </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96"/>
        <w:gridCol w:w="1545"/>
        <w:gridCol w:w="7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710" w:type="dxa"/>
            <w:gridSpan w:val="3"/>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Style w:val="16"/>
                <w:rFonts w:hint="eastAsia" w:ascii="宋体" w:hAnsi="宋体" w:eastAsia="宋体" w:cs="宋体"/>
                <w:b/>
                <w:color w:val="auto"/>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项号</w:t>
            </w:r>
          </w:p>
        </w:tc>
        <w:tc>
          <w:tcPr>
            <w:tcW w:w="159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招标文件</w:t>
            </w:r>
          </w:p>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（第三章）</w:t>
            </w:r>
          </w:p>
        </w:tc>
        <w:tc>
          <w:tcPr>
            <w:tcW w:w="864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159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6.1</w:t>
            </w:r>
          </w:p>
        </w:tc>
        <w:tc>
          <w:tcPr>
            <w:tcW w:w="864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是否组织现场考察或召开开标前答疑会：</w:t>
            </w:r>
            <w:r>
              <w:rPr>
                <w:rFonts w:hint="eastAsia" w:ascii="宋体" w:hAnsi="宋体" w:eastAsia="宋体" w:cs="宋体"/>
                <w:color w:val="auto"/>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2</w:t>
            </w:r>
          </w:p>
        </w:tc>
        <w:tc>
          <w:tcPr>
            <w:tcW w:w="159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10.4</w:t>
            </w:r>
          </w:p>
        </w:tc>
        <w:tc>
          <w:tcPr>
            <w:tcW w:w="864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投标文件的份数：</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（1）纸质投标文件：</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①资格及资信证明部分的正本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2</w:t>
            </w:r>
            <w:r>
              <w:rPr>
                <w:rFonts w:hint="eastAsia" w:ascii="宋体" w:hAnsi="宋体" w:eastAsia="宋体" w:cs="宋体"/>
                <w:color w:val="auto"/>
                <w:spacing w:val="0"/>
                <w:sz w:val="24"/>
                <w:szCs w:val="24"/>
              </w:rPr>
              <w:t>份，报价部分的正本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2</w:t>
            </w:r>
            <w:r>
              <w:rPr>
                <w:rFonts w:hint="eastAsia" w:ascii="宋体" w:hAnsi="宋体" w:eastAsia="宋体" w:cs="宋体"/>
                <w:color w:val="auto"/>
                <w:spacing w:val="0"/>
                <w:sz w:val="24"/>
                <w:szCs w:val="24"/>
              </w:rPr>
              <w:t>份，技术商务部分的正本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2</w:t>
            </w:r>
            <w:r>
              <w:rPr>
                <w:rFonts w:hint="eastAsia" w:ascii="宋体" w:hAnsi="宋体" w:eastAsia="宋体" w:cs="宋体"/>
                <w:color w:val="auto"/>
                <w:spacing w:val="0"/>
                <w:sz w:val="24"/>
                <w:szCs w:val="24"/>
              </w:rPr>
              <w:t>份。</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②可读介质（光盘或</w:t>
            </w:r>
            <w:r>
              <w:rPr>
                <w:rFonts w:hint="default" w:ascii="Times New Roman" w:hAnsi="Times New Roman" w:cs="Times New Roman"/>
                <w:color w:val="auto"/>
                <w:spacing w:val="0"/>
                <w:sz w:val="24"/>
                <w:szCs w:val="24"/>
              </w:rPr>
              <w:t>U</w:t>
            </w:r>
            <w:r>
              <w:rPr>
                <w:rFonts w:hint="eastAsia" w:ascii="宋体" w:hAnsi="宋体" w:eastAsia="宋体" w:cs="宋体"/>
                <w:color w:val="auto"/>
                <w:spacing w:val="0"/>
                <w:sz w:val="24"/>
                <w:szCs w:val="24"/>
              </w:rPr>
              <w:t>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份：投标人应将其上传至福建省政府采购网上公开信息系统的电子投标文件在该可读介质中另存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（2）电子投标文件：详见表</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3</w:t>
            </w:r>
          </w:p>
        </w:tc>
        <w:tc>
          <w:tcPr>
            <w:tcW w:w="159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10.5-（</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③</w:t>
            </w:r>
          </w:p>
        </w:tc>
        <w:tc>
          <w:tcPr>
            <w:tcW w:w="864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允许散装或活页装订的内容或材料：</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（1）投标文件的补充、修改或撤回；</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4</w:t>
            </w:r>
          </w:p>
        </w:tc>
        <w:tc>
          <w:tcPr>
            <w:tcW w:w="159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10.7-（</w:t>
            </w:r>
            <w:r>
              <w:rPr>
                <w:rFonts w:hint="default" w:ascii="Times New Roman" w:hAnsi="Times New Roman" w:cs="Times New Roman"/>
                <w:color w:val="auto"/>
                <w:spacing w:val="0"/>
                <w:sz w:val="24"/>
                <w:szCs w:val="24"/>
              </w:rPr>
              <w:t>1</w:t>
            </w:r>
            <w:r>
              <w:rPr>
                <w:rFonts w:hint="eastAsia" w:ascii="宋体" w:hAnsi="宋体" w:eastAsia="宋体" w:cs="宋体"/>
                <w:color w:val="auto"/>
                <w:spacing w:val="0"/>
                <w:sz w:val="24"/>
                <w:szCs w:val="24"/>
              </w:rPr>
              <w:t>）</w:t>
            </w:r>
          </w:p>
        </w:tc>
        <w:tc>
          <w:tcPr>
            <w:tcW w:w="864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是否允许中标人将本项目的非主体、非关键性工作进行分包：</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5</w:t>
            </w:r>
          </w:p>
        </w:tc>
        <w:tc>
          <w:tcPr>
            <w:tcW w:w="159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10.8-（</w:t>
            </w:r>
            <w:r>
              <w:rPr>
                <w:rFonts w:ascii="Calibri" w:hAnsi="Calibri" w:cs="Calibri"/>
                <w:color w:val="auto"/>
                <w:spacing w:val="0"/>
                <w:sz w:val="24"/>
                <w:szCs w:val="24"/>
              </w:rPr>
              <w:t>1</w:t>
            </w:r>
            <w:r>
              <w:rPr>
                <w:rFonts w:hint="eastAsia" w:ascii="宋体" w:hAnsi="宋体" w:eastAsia="宋体" w:cs="宋体"/>
                <w:color w:val="auto"/>
                <w:spacing w:val="0"/>
                <w:sz w:val="24"/>
                <w:szCs w:val="24"/>
              </w:rPr>
              <w:t>）</w:t>
            </w:r>
          </w:p>
        </w:tc>
        <w:tc>
          <w:tcPr>
            <w:tcW w:w="864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投标有效期</w:t>
            </w:r>
            <w:r>
              <w:rPr>
                <w:rFonts w:hint="eastAsia" w:ascii="宋体" w:hAnsi="宋体" w:eastAsia="宋体" w:cs="宋体"/>
                <w:color w:val="auto"/>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w:t>
            </w:r>
          </w:p>
        </w:tc>
        <w:tc>
          <w:tcPr>
            <w:tcW w:w="159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10.10-（</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p>
        </w:tc>
        <w:tc>
          <w:tcPr>
            <w:tcW w:w="864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密封及其标记的具体形式：</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（1）全部纸质投标文件（包括正本、副本及可读介质）均应密封，否则</w:t>
            </w:r>
            <w:r>
              <w:rPr>
                <w:rStyle w:val="16"/>
                <w:rFonts w:hint="eastAsia" w:ascii="宋体" w:hAnsi="宋体" w:eastAsia="宋体" w:cs="宋体"/>
                <w:b/>
                <w:color w:val="auto"/>
                <w:spacing w:val="0"/>
                <w:sz w:val="24"/>
                <w:szCs w:val="24"/>
              </w:rPr>
              <w:t>投标将被拒绝。</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不承担责任。</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7</w:t>
            </w:r>
          </w:p>
        </w:tc>
        <w:tc>
          <w:tcPr>
            <w:tcW w:w="159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12.1</w:t>
            </w:r>
          </w:p>
        </w:tc>
        <w:tc>
          <w:tcPr>
            <w:tcW w:w="864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本项目推荐合同包1中标候选人数为1家，合同包2中标候选人数为1家。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75" w:type="dxa"/>
              <w:left w:w="150" w:type="dxa"/>
              <w:bottom w:w="75" w:type="dxa"/>
              <w:right w:w="150" w:type="dxa"/>
            </w:tcMar>
            <w:vAlign w:val="center"/>
          </w:tcPr>
          <w:p>
            <w:pPr>
              <w:pStyle w:val="12"/>
              <w:keepNext w:val="0"/>
              <w:keepLines w:val="0"/>
              <w:widowControl/>
              <w:suppressLineNumbers w:val="0"/>
              <w:spacing w:before="0" w:beforeAutospacing="0" w:after="0" w:afterAutospacing="0"/>
              <w:ind w:left="0" w:right="0" w:firstLine="0"/>
              <w:rPr>
                <w:color w:val="auto"/>
              </w:rPr>
            </w:pPr>
            <w:r>
              <w:rPr>
                <w:color w:val="auto"/>
                <w:spacing w:val="0"/>
                <w:sz w:val="24"/>
                <w:szCs w:val="24"/>
              </w:rPr>
              <w:t>  8</w:t>
            </w:r>
          </w:p>
        </w:tc>
        <w:tc>
          <w:tcPr>
            <w:tcW w:w="1590" w:type="dxa"/>
            <w:shd w:val="clear" w:color="auto" w:fill="FFFFFF"/>
            <w:tcMar>
              <w:top w:w="75" w:type="dxa"/>
              <w:left w:w="150" w:type="dxa"/>
              <w:bottom w:w="75" w:type="dxa"/>
              <w:right w:w="150" w:type="dxa"/>
            </w:tcMar>
            <w:vAlign w:val="center"/>
          </w:tcPr>
          <w:p>
            <w:pPr>
              <w:pStyle w:val="12"/>
              <w:keepNext w:val="0"/>
              <w:keepLines w:val="0"/>
              <w:widowControl/>
              <w:suppressLineNumbers w:val="0"/>
              <w:spacing w:before="0" w:beforeAutospacing="0" w:after="0" w:afterAutospacing="0"/>
              <w:ind w:left="0" w:right="0" w:firstLine="0"/>
              <w:rPr>
                <w:color w:val="auto"/>
              </w:rPr>
            </w:pPr>
            <w:r>
              <w:rPr>
                <w:color w:val="auto"/>
                <w:spacing w:val="0"/>
                <w:sz w:val="24"/>
                <w:szCs w:val="24"/>
              </w:rPr>
              <w:t>  </w:t>
            </w:r>
            <w:r>
              <w:rPr>
                <w:rFonts w:hint="eastAsia" w:ascii="宋体" w:hAnsi="宋体" w:eastAsia="宋体" w:cs="宋体"/>
                <w:color w:val="auto"/>
                <w:spacing w:val="0"/>
                <w:sz w:val="24"/>
                <w:szCs w:val="24"/>
              </w:rPr>
              <w:t>12.2</w:t>
            </w:r>
          </w:p>
        </w:tc>
        <w:tc>
          <w:tcPr>
            <w:tcW w:w="8640" w:type="dxa"/>
            <w:shd w:val="clear" w:color="auto" w:fill="FFFFFF"/>
            <w:tcMar>
              <w:top w:w="75" w:type="dxa"/>
              <w:left w:w="150" w:type="dxa"/>
              <w:bottom w:w="75" w:type="dxa"/>
              <w:right w:w="150" w:type="dxa"/>
            </w:tcMar>
            <w:vAlign w:val="center"/>
          </w:tcPr>
          <w:p>
            <w:pPr>
              <w:pStyle w:val="12"/>
              <w:keepNext w:val="0"/>
              <w:keepLines w:val="0"/>
              <w:widowControl/>
              <w:suppressLineNumbers w:val="0"/>
              <w:spacing w:before="0" w:beforeAutospacing="0" w:after="0" w:afterAutospacing="0"/>
              <w:ind w:left="0" w:right="0" w:firstLine="0"/>
              <w:rPr>
                <w:color w:val="auto"/>
              </w:rPr>
            </w:pPr>
            <w:r>
              <w:rPr>
                <w:rStyle w:val="16"/>
                <w:rFonts w:hint="eastAsia" w:ascii="宋体" w:hAnsi="宋体" w:eastAsia="宋体" w:cs="宋体"/>
                <w:b/>
                <w:color w:val="auto"/>
                <w:spacing w:val="0"/>
                <w:sz w:val="24"/>
                <w:szCs w:val="24"/>
              </w:rPr>
              <w:t>本项目中标人的确定（以合同包为单位）：</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（1）采购人应在政府采购招投标管理办法规定的时限内确定中标人。</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（2）若出现中标候选人并列情形，则按照下列方式确定中标人：</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①招标文件规定的方式：</w:t>
            </w:r>
            <w:r>
              <w:rPr>
                <w:color w:val="auto"/>
                <w:spacing w:val="0"/>
                <w:sz w:val="24"/>
                <w:szCs w:val="24"/>
              </w:rPr>
              <w:t>无。</w:t>
            </w:r>
            <w:r>
              <w:rPr>
                <w:rFonts w:hint="eastAsia" w:ascii="宋体" w:hAnsi="宋体" w:eastAsia="宋体" w:cs="宋体"/>
                <w:color w:val="auto"/>
                <w:spacing w:val="0"/>
                <w:sz w:val="24"/>
                <w:szCs w:val="24"/>
              </w:rPr>
              <w:t>。</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②若本款第①点规定方式为“无”，则按照下列方式确定：无。。</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③若本款第①、②点规定方式均为“无”，则按照下列方式确定：随机抽取。</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（3）本项目确定的中标人家数：</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①本项目确定合同包1中标人数为1家，合同包2中标人数为1家；</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9</w:t>
            </w:r>
          </w:p>
        </w:tc>
        <w:tc>
          <w:tcPr>
            <w:tcW w:w="159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15.1-（</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p>
        </w:tc>
        <w:tc>
          <w:tcPr>
            <w:tcW w:w="8640" w:type="dxa"/>
            <w:shd w:val="clear" w:color="auto" w:fill="FFFFFF"/>
            <w:tcMar>
              <w:top w:w="0" w:type="dxa"/>
              <w:left w:w="105" w:type="dxa"/>
              <w:bottom w:w="0" w:type="dxa"/>
              <w:right w:w="105" w:type="dxa"/>
            </w:tcMar>
            <w:vAlign w:val="center"/>
          </w:tcPr>
          <w:p>
            <w:pPr>
              <w:pStyle w:val="12"/>
              <w:keepNext w:val="0"/>
              <w:keepLines w:val="0"/>
              <w:widowControl/>
              <w:suppressLineNumbers w:val="0"/>
              <w:wordWrap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质疑函原件应采用下列方式提交：</w:t>
            </w:r>
            <w:r>
              <w:rPr>
                <w:rFonts w:hint="eastAsia" w:ascii="宋体" w:hAnsi="宋体" w:eastAsia="宋体" w:cs="宋体"/>
                <w:color w:val="auto"/>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w:t>
            </w:r>
          </w:p>
        </w:tc>
        <w:tc>
          <w:tcPr>
            <w:tcW w:w="159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15.4</w:t>
            </w:r>
          </w:p>
          <w:p>
            <w:pPr>
              <w:pStyle w:val="12"/>
              <w:keepNext w:val="0"/>
              <w:keepLines w:val="0"/>
              <w:widowControl/>
              <w:suppressLineNumbers w:val="0"/>
              <w:spacing w:before="0" w:beforeAutospacing="0" w:after="0" w:afterAutospacing="0"/>
              <w:ind w:left="0" w:right="0"/>
              <w:rPr>
                <w:color w:val="auto"/>
              </w:rPr>
            </w:pPr>
            <w:r>
              <w:rPr>
                <w:rFonts w:hint="default" w:ascii="Calibri" w:hAnsi="Calibri" w:cs="Calibri"/>
                <w:color w:val="auto"/>
                <w:spacing w:val="0"/>
                <w:sz w:val="24"/>
                <w:szCs w:val="24"/>
              </w:rPr>
              <w:t> </w:t>
            </w:r>
          </w:p>
          <w:p>
            <w:pPr>
              <w:pStyle w:val="12"/>
              <w:keepNext w:val="0"/>
              <w:keepLines w:val="0"/>
              <w:widowControl/>
              <w:suppressLineNumbers w:val="0"/>
              <w:spacing w:before="0" w:beforeAutospacing="0" w:after="0" w:afterAutospacing="0"/>
              <w:ind w:left="0" w:right="0"/>
              <w:jc w:val="center"/>
              <w:rPr>
                <w:color w:val="auto"/>
              </w:rPr>
            </w:pPr>
            <w:r>
              <w:rPr>
                <w:rFonts w:hint="default" w:ascii="Calibri" w:hAnsi="Calibri" w:cs="Calibri"/>
                <w:color w:val="auto"/>
                <w:spacing w:val="0"/>
                <w:sz w:val="24"/>
                <w:szCs w:val="24"/>
              </w:rPr>
              <w:t> </w:t>
            </w:r>
          </w:p>
        </w:tc>
        <w:tc>
          <w:tcPr>
            <w:tcW w:w="864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招标文件的质疑</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（1）潜在投标人可在质疑时效期间内对招标文件以书面形式提出质疑。</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（2）质疑时效期间：</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①在招标文件公告期限内：自招标文件首次下载之日起</w:t>
            </w:r>
            <w:r>
              <w:rPr>
                <w:rFonts w:hint="default" w:ascii="Times New Roman" w:hAnsi="Times New Roman" w:cs="Times New Roman"/>
                <w:color w:val="auto"/>
                <w:spacing w:val="0"/>
                <w:sz w:val="24"/>
                <w:szCs w:val="24"/>
              </w:rPr>
              <w:t>7</w:t>
            </w:r>
            <w:r>
              <w:rPr>
                <w:rFonts w:hint="eastAsia" w:ascii="宋体" w:hAnsi="宋体" w:eastAsia="宋体" w:cs="宋体"/>
                <w:color w:val="auto"/>
                <w:spacing w:val="0"/>
                <w:sz w:val="24"/>
                <w:szCs w:val="24"/>
              </w:rPr>
              <w:t>个工作日内向</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提出，招标文件公告期限、首次下载之日均以福建省政府采购网上公开信息系统记载的为准。</w:t>
            </w:r>
          </w:p>
          <w:p>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②在招标文件公告期限截止后至招标文件提供期限届满前的期间内：自招标文件公告期限届满之日起</w:t>
            </w:r>
            <w:r>
              <w:rPr>
                <w:rFonts w:hint="default" w:ascii="Times New Roman" w:hAnsi="Times New Roman" w:cs="Times New Roman"/>
                <w:color w:val="auto"/>
                <w:spacing w:val="0"/>
                <w:sz w:val="24"/>
                <w:szCs w:val="24"/>
              </w:rPr>
              <w:t>7</w:t>
            </w:r>
            <w:r>
              <w:rPr>
                <w:rFonts w:hint="eastAsia" w:ascii="宋体" w:hAnsi="宋体" w:eastAsia="宋体" w:cs="宋体"/>
                <w:color w:val="auto"/>
                <w:spacing w:val="0"/>
                <w:sz w:val="24"/>
                <w:szCs w:val="24"/>
              </w:rPr>
              <w:t>个工作日内向</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提出，招标文件公告期限、招标文件提供期限均以福建省政府采购网上公开信息系统记载的为准。</w:t>
            </w:r>
          </w:p>
          <w:p>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※除上述规定外，对招标文件提出的质疑还应符合招标文件第三章第</w:t>
            </w:r>
            <w:r>
              <w:rPr>
                <w:rStyle w:val="16"/>
                <w:rFonts w:hint="default" w:ascii="Times New Roman" w:hAnsi="Times New Roman" w:cs="Times New Roman"/>
                <w:b/>
                <w:color w:val="auto"/>
                <w:spacing w:val="0"/>
                <w:sz w:val="24"/>
                <w:szCs w:val="24"/>
              </w:rPr>
              <w:t>15.1</w:t>
            </w:r>
            <w:r>
              <w:rPr>
                <w:rStyle w:val="16"/>
                <w:rFonts w:hint="eastAsia" w:ascii="宋体" w:hAnsi="宋体" w:eastAsia="宋体" w:cs="宋体"/>
                <w:b/>
                <w:color w:val="auto"/>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11</w:t>
            </w:r>
          </w:p>
        </w:tc>
        <w:tc>
          <w:tcPr>
            <w:tcW w:w="159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16.1</w:t>
            </w:r>
          </w:p>
        </w:tc>
        <w:tc>
          <w:tcPr>
            <w:tcW w:w="864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监督管理部门：</w:t>
            </w:r>
            <w:r>
              <w:rPr>
                <w:rFonts w:hint="eastAsia" w:ascii="宋体" w:hAnsi="宋体" w:eastAsia="宋体" w:cs="宋体"/>
                <w:color w:val="auto"/>
                <w:spacing w:val="0"/>
                <w:sz w:val="24"/>
                <w:szCs w:val="24"/>
              </w:rPr>
              <w:t>福建省财政厅</w:t>
            </w:r>
            <w:r>
              <w:rPr>
                <w:rStyle w:val="16"/>
                <w:rFonts w:hint="eastAsia" w:ascii="宋体" w:hAnsi="宋体" w:eastAsia="宋体" w:cs="宋体"/>
                <w:b/>
                <w:color w:val="auto"/>
                <w:spacing w:val="0"/>
                <w:sz w:val="24"/>
                <w:szCs w:val="24"/>
                <w:u w:val="none"/>
              </w:rPr>
              <w:t>（仅限依法进行政府采购的货物或服务类项目）</w:t>
            </w:r>
            <w:r>
              <w:rPr>
                <w:rFonts w:hint="eastAsia" w:ascii="宋体" w:hAnsi="宋体" w:eastAsia="宋体" w:cs="宋体"/>
                <w:color w:val="auto"/>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w:t>
            </w:r>
          </w:p>
        </w:tc>
        <w:tc>
          <w:tcPr>
            <w:tcW w:w="159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18.1</w:t>
            </w:r>
          </w:p>
        </w:tc>
        <w:tc>
          <w:tcPr>
            <w:tcW w:w="8640" w:type="dxa"/>
            <w:shd w:val="clear" w:color="auto" w:fill="FFFFFF"/>
            <w:tcMar>
              <w:top w:w="0" w:type="dxa"/>
              <w:left w:w="105" w:type="dxa"/>
              <w:bottom w:w="0" w:type="dxa"/>
              <w:right w:w="105" w:type="dxa"/>
            </w:tcMar>
            <w:vAlign w:val="center"/>
          </w:tcPr>
          <w:p>
            <w:pPr>
              <w:pStyle w:val="12"/>
              <w:keepNext w:val="0"/>
              <w:keepLines w:val="0"/>
              <w:widowControl/>
              <w:suppressLineNumbers w:val="0"/>
              <w:wordWrap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财政部和福建省财政厅指定的政府采购信息发布媒体（以下简称：“指定媒体”）：</w:t>
            </w:r>
          </w:p>
          <w:p>
            <w:pPr>
              <w:pStyle w:val="12"/>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（1）中国政府采购网，网址www.ccgp.gov.cn</w:t>
            </w:r>
            <w:r>
              <w:rPr>
                <w:color w:val="auto"/>
              </w:rPr>
              <w:t>。</w:t>
            </w:r>
          </w:p>
          <w:p>
            <w:pPr>
              <w:pStyle w:val="12"/>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（2）中国政府采购网福建分网（福建省政府采购网），网址zfcg.czt.fujian.gov.cn</w:t>
            </w:r>
            <w:r>
              <w:rPr>
                <w:color w:val="auto"/>
              </w:rPr>
              <w:t>。</w:t>
            </w:r>
          </w:p>
          <w:p>
            <w:pPr>
              <w:pStyle w:val="12"/>
              <w:keepNext w:val="0"/>
              <w:keepLines w:val="0"/>
              <w:widowControl/>
              <w:suppressLineNumbers w:val="0"/>
              <w:wordWrap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※除招标文件第一章第</w:t>
            </w:r>
            <w:r>
              <w:rPr>
                <w:rStyle w:val="16"/>
                <w:rFonts w:hint="default" w:ascii="Times New Roman" w:hAnsi="Times New Roman" w:cs="Times New Roman"/>
                <w:b/>
                <w:color w:val="auto"/>
                <w:spacing w:val="0"/>
                <w:sz w:val="24"/>
                <w:szCs w:val="24"/>
              </w:rPr>
              <w:t>11.1</w:t>
            </w:r>
            <w:r>
              <w:rPr>
                <w:rStyle w:val="16"/>
                <w:rFonts w:hint="eastAsia" w:ascii="宋体" w:hAnsi="宋体" w:eastAsia="宋体" w:cs="宋体"/>
                <w:b/>
                <w:color w:val="auto"/>
                <w:spacing w:val="0"/>
                <w:sz w:val="24"/>
                <w:szCs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13</w:t>
            </w:r>
          </w:p>
        </w:tc>
        <w:tc>
          <w:tcPr>
            <w:tcW w:w="1590" w:type="dxa"/>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19</w:t>
            </w:r>
          </w:p>
        </w:tc>
        <w:tc>
          <w:tcPr>
            <w:tcW w:w="8640" w:type="dxa"/>
            <w:shd w:val="clear" w:color="auto" w:fill="FFFFFF"/>
            <w:tcMar>
              <w:top w:w="0" w:type="dxa"/>
              <w:left w:w="105" w:type="dxa"/>
              <w:bottom w:w="0" w:type="dxa"/>
              <w:right w:w="105" w:type="dxa"/>
            </w:tcMar>
            <w:vAlign w:val="center"/>
          </w:tcPr>
          <w:p>
            <w:pPr>
              <w:pStyle w:val="12"/>
              <w:keepNext w:val="0"/>
              <w:keepLines w:val="0"/>
              <w:widowControl/>
              <w:suppressLineNumbers w:val="0"/>
              <w:wordWrap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其他事项：</w:t>
            </w:r>
          </w:p>
          <w:p>
            <w:pPr>
              <w:pStyle w:val="12"/>
              <w:keepNext w:val="0"/>
              <w:keepLines w:val="0"/>
              <w:widowControl/>
              <w:suppressLineNumbers w:val="0"/>
              <w:wordWrap w:val="0"/>
              <w:spacing w:before="0" w:beforeAutospacing="0" w:after="0" w:afterAutospacing="0"/>
              <w:ind w:left="0" w:right="0"/>
              <w:rPr>
                <w:rStyle w:val="16"/>
                <w:rFonts w:hint="eastAsia" w:ascii="宋体" w:hAnsi="宋体" w:eastAsia="宋体" w:cs="宋体"/>
                <w:b/>
                <w:color w:val="auto"/>
                <w:spacing w:val="0"/>
                <w:sz w:val="24"/>
                <w:szCs w:val="24"/>
              </w:rPr>
            </w:pPr>
            <w:r>
              <w:rPr>
                <w:rStyle w:val="16"/>
                <w:rFonts w:hint="eastAsia" w:ascii="宋体" w:hAnsi="宋体" w:eastAsia="宋体" w:cs="宋体"/>
                <w:b/>
                <w:color w:val="auto"/>
                <w:spacing w:val="0"/>
                <w:sz w:val="24"/>
                <w:szCs w:val="24"/>
              </w:rPr>
              <w:t>(1)本项目代理服务费由</w:t>
            </w:r>
            <w:r>
              <w:rPr>
                <w:rFonts w:hint="eastAsia" w:ascii="宋体" w:hAnsi="宋体" w:eastAsia="宋体" w:cs="宋体"/>
                <w:b/>
                <w:color w:val="auto"/>
                <w:spacing w:val="0"/>
                <w:sz w:val="24"/>
                <w:szCs w:val="24"/>
              </w:rPr>
              <w:t>中标人</w:t>
            </w:r>
            <w:r>
              <w:rPr>
                <w:rStyle w:val="16"/>
                <w:rFonts w:hint="eastAsia" w:ascii="宋体" w:hAnsi="宋体" w:eastAsia="宋体" w:cs="宋体"/>
                <w:b/>
                <w:color w:val="auto"/>
                <w:spacing w:val="0"/>
                <w:sz w:val="24"/>
                <w:szCs w:val="24"/>
              </w:rPr>
              <w:t>支付。</w:t>
            </w:r>
            <w:r>
              <w:rPr>
                <w:rStyle w:val="16"/>
                <w:rFonts w:hint="eastAsia" w:ascii="宋体" w:hAnsi="宋体" w:eastAsia="宋体" w:cs="宋体"/>
                <w:b/>
                <w:color w:val="auto"/>
                <w:spacing w:val="0"/>
                <w:sz w:val="24"/>
                <w:szCs w:val="24"/>
              </w:rPr>
              <w:br w:type="textWrapping"/>
            </w:r>
            <w:r>
              <w:rPr>
                <w:rStyle w:val="16"/>
                <w:rFonts w:hint="eastAsia" w:ascii="宋体" w:hAnsi="宋体" w:eastAsia="宋体" w:cs="宋体"/>
                <w:b/>
                <w:color w:val="auto"/>
                <w:spacing w:val="0"/>
                <w:sz w:val="24"/>
                <w:szCs w:val="24"/>
              </w:rPr>
              <w:t>(2)其他：</w:t>
            </w:r>
            <w:r>
              <w:rPr>
                <w:rStyle w:val="16"/>
                <w:rFonts w:hint="eastAsia" w:ascii="宋体" w:hAnsi="宋体" w:eastAsia="宋体" w:cs="宋体"/>
                <w:b/>
                <w:color w:val="auto"/>
                <w:spacing w:val="0"/>
                <w:sz w:val="24"/>
                <w:szCs w:val="24"/>
                <w:lang w:eastAsia="zh-CN"/>
              </w:rPr>
              <w:t>收费标准：</w:t>
            </w:r>
            <w:r>
              <w:rPr>
                <w:rStyle w:val="16"/>
                <w:rFonts w:hint="eastAsia" w:ascii="宋体" w:hAnsi="宋体" w:eastAsia="宋体" w:cs="宋体"/>
                <w:b/>
                <w:color w:val="auto"/>
                <w:spacing w:val="0"/>
                <w:sz w:val="24"/>
                <w:szCs w:val="24"/>
              </w:rPr>
              <w:t>100万元以下按中标总金额的1.5%收取，100万元～500万元，按中标总金额的0.8 %收取；500万元～1000万元，按中标总金额的0.45%收取；服务费按差额定率累进法计算。招标服务费由中标人在领取中标通知书前以现金、转账等付款方式一次性付清。 户名：福建省天海招标有限公司屏南分公司</w:t>
            </w:r>
          </w:p>
          <w:p>
            <w:pPr>
              <w:pStyle w:val="12"/>
              <w:keepNext w:val="0"/>
              <w:keepLines w:val="0"/>
              <w:widowControl/>
              <w:suppressLineNumbers w:val="0"/>
              <w:wordWrap w:val="0"/>
              <w:spacing w:before="0" w:beforeAutospacing="0" w:after="0" w:afterAutospacing="0"/>
              <w:ind w:left="0" w:right="0"/>
              <w:rPr>
                <w:rStyle w:val="16"/>
                <w:rFonts w:hint="eastAsia" w:ascii="宋体" w:hAnsi="宋体" w:eastAsia="宋体" w:cs="宋体"/>
                <w:b/>
                <w:color w:val="auto"/>
                <w:spacing w:val="0"/>
                <w:sz w:val="24"/>
                <w:szCs w:val="24"/>
              </w:rPr>
            </w:pPr>
            <w:r>
              <w:rPr>
                <w:rStyle w:val="16"/>
                <w:rFonts w:hint="eastAsia" w:ascii="宋体" w:hAnsi="宋体" w:eastAsia="宋体" w:cs="宋体"/>
                <w:b/>
                <w:color w:val="auto"/>
                <w:spacing w:val="0"/>
                <w:sz w:val="24"/>
                <w:szCs w:val="24"/>
              </w:rPr>
              <w:t>开户行：屏南县农村信用合作联社</w:t>
            </w:r>
          </w:p>
          <w:p>
            <w:pPr>
              <w:pStyle w:val="12"/>
              <w:keepNext w:val="0"/>
              <w:keepLines w:val="0"/>
              <w:widowControl/>
              <w:suppressLineNumbers w:val="0"/>
              <w:wordWrap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账号：9060710010010000067766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070" w:type="dxa"/>
            <w:gridSpan w:val="2"/>
            <w:shd w:val="clear" w:color="auto" w:fill="FFFFFF"/>
            <w:tcMar>
              <w:top w:w="75" w:type="dxa"/>
              <w:left w:w="150" w:type="dxa"/>
              <w:bottom w:w="75" w:type="dxa"/>
              <w:right w:w="150" w:type="dxa"/>
            </w:tcMar>
            <w:vAlign w:val="center"/>
          </w:tcPr>
          <w:p>
            <w:pPr>
              <w:pStyle w:val="12"/>
              <w:keepNext w:val="0"/>
              <w:keepLines w:val="0"/>
              <w:widowControl/>
              <w:suppressLineNumbers w:val="0"/>
              <w:spacing w:before="0" w:beforeAutospacing="0" w:after="0" w:afterAutospacing="0"/>
              <w:ind w:left="0" w:right="0" w:firstLine="0"/>
              <w:rPr>
                <w:color w:val="auto"/>
              </w:rPr>
            </w:pPr>
            <w:r>
              <w:rPr>
                <w:rFonts w:hint="eastAsia" w:ascii="宋体" w:hAnsi="宋体" w:eastAsia="宋体" w:cs="宋体"/>
                <w:color w:val="auto"/>
                <w:spacing w:val="0"/>
                <w:sz w:val="24"/>
                <w:szCs w:val="24"/>
              </w:rPr>
              <w:t>     备注</w:t>
            </w:r>
          </w:p>
        </w:tc>
        <w:tc>
          <w:tcPr>
            <w:tcW w:w="8640" w:type="dxa"/>
            <w:shd w:val="clear" w:color="auto" w:fill="FFFFFF"/>
            <w:tcMar>
              <w:top w:w="75" w:type="dxa"/>
              <w:left w:w="150" w:type="dxa"/>
              <w:bottom w:w="75" w:type="dxa"/>
              <w:right w:w="150" w:type="dxa"/>
            </w:tcMar>
            <w:vAlign w:val="center"/>
          </w:tcPr>
          <w:p>
            <w:pPr>
              <w:pStyle w:val="12"/>
              <w:keepNext w:val="0"/>
              <w:keepLines w:val="0"/>
              <w:widowControl/>
              <w:suppressLineNumbers w:val="0"/>
              <w:spacing w:before="0" w:beforeAutospacing="0" w:after="0" w:afterAutospacing="0"/>
              <w:ind w:left="0" w:right="0" w:firstLine="0"/>
              <w:rPr>
                <w:color w:val="auto"/>
              </w:rPr>
            </w:pPr>
            <w:r>
              <w:rPr>
                <w:rStyle w:val="16"/>
                <w:rFonts w:hint="eastAsia" w:ascii="宋体" w:hAnsi="宋体" w:eastAsia="宋体" w:cs="宋体"/>
                <w:b/>
                <w:color w:val="auto"/>
                <w:spacing w:val="0"/>
                <w:sz w:val="24"/>
                <w:szCs w:val="24"/>
              </w:rPr>
              <w:t>后有表</w:t>
            </w:r>
            <w:r>
              <w:rPr>
                <w:rStyle w:val="16"/>
                <w:rFonts w:hint="default" w:ascii="Times New Roman" w:hAnsi="Times New Roman" w:cs="Times New Roman"/>
                <w:b/>
                <w:color w:val="auto"/>
                <w:spacing w:val="0"/>
                <w:sz w:val="24"/>
                <w:szCs w:val="24"/>
              </w:rPr>
              <w:t>2</w:t>
            </w:r>
            <w:r>
              <w:rPr>
                <w:rStyle w:val="16"/>
                <w:rFonts w:hint="eastAsia" w:ascii="宋体" w:hAnsi="宋体" w:eastAsia="宋体" w:cs="宋体"/>
                <w:b/>
                <w:color w:val="auto"/>
                <w:spacing w:val="0"/>
                <w:sz w:val="24"/>
                <w:szCs w:val="24"/>
              </w:rPr>
              <w:t>，请勿遗漏。</w:t>
            </w:r>
          </w:p>
        </w:tc>
      </w:tr>
    </w:tbl>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Style w:val="1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5"/>
        <w:gridCol w:w="919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pPr>
            <w:r>
              <w:rPr>
                <w:rStyle w:val="16"/>
                <w:rFonts w:hint="eastAsia" w:ascii="宋体" w:hAnsi="宋体" w:eastAsia="宋体" w:cs="宋体"/>
                <w:b/>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6"/>
                <w:rFonts w:hint="eastAsia" w:ascii="宋体" w:hAnsi="宋体" w:eastAsia="宋体" w:cs="宋体"/>
                <w:b/>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6"/>
                <w:rFonts w:hint="eastAsia" w:ascii="宋体" w:hAnsi="宋体" w:eastAsia="宋体" w:cs="宋体"/>
                <w:b/>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6"/>
                <w:rFonts w:hint="eastAsia" w:ascii="宋体" w:hAnsi="宋体" w:eastAsia="宋体" w:cs="宋体"/>
                <w:b/>
                <w:spacing w:val="0"/>
                <w:sz w:val="24"/>
                <w:szCs w:val="24"/>
              </w:rPr>
              <w:t>资格审查小组、评标委员会将按照不利于投标人的内容进行认定。</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6"/>
                <w:rFonts w:hint="eastAsia" w:ascii="宋体" w:hAnsi="宋体" w:eastAsia="宋体" w:cs="宋体"/>
                <w:b/>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12"/>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16"/>
                <w:rFonts w:hint="eastAsia" w:ascii="宋体" w:hAnsi="宋体" w:eastAsia="宋体" w:cs="宋体"/>
                <w:b/>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12"/>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16"/>
                <w:rFonts w:hint="eastAsia" w:ascii="宋体" w:hAnsi="宋体" w:eastAsia="宋体" w:cs="宋体"/>
                <w:b/>
                <w:sz w:val="24"/>
                <w:szCs w:val="24"/>
              </w:rPr>
              <w:t>（资格审查小组、评标委员会将核对纸质投标文件正本，未提供原件的证明材料或资料将导致投标无效）。</w:t>
            </w:r>
          </w:p>
          <w:p>
            <w:pPr>
              <w:pStyle w:val="12"/>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c.《检察机关行贿犯罪档案查询结果告知函》</w:t>
            </w:r>
          </w:p>
          <w:p>
            <w:pPr>
              <w:pStyle w:val="12"/>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12"/>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c2《检察机关行贿犯罪档案查询结果告知函》应在有效期内且内容完整、清晰、整洁，否则</w:t>
            </w:r>
            <w:r>
              <w:rPr>
                <w:rStyle w:val="16"/>
                <w:rFonts w:hint="eastAsia" w:ascii="宋体" w:hAnsi="宋体" w:eastAsia="宋体" w:cs="宋体"/>
                <w:b/>
                <w:sz w:val="24"/>
                <w:szCs w:val="24"/>
              </w:rPr>
              <w:t>投标无效。</w:t>
            </w:r>
          </w:p>
          <w:p>
            <w:pPr>
              <w:pStyle w:val="12"/>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16"/>
                <w:rFonts w:hint="eastAsia" w:ascii="宋体" w:hAnsi="宋体" w:eastAsia="宋体" w:cs="宋体"/>
                <w:b/>
                <w:sz w:val="24"/>
                <w:szCs w:val="24"/>
              </w:rPr>
              <w:t>均视同有效。</w:t>
            </w:r>
          </w:p>
          <w:p>
            <w:pPr>
              <w:pStyle w:val="12"/>
              <w:keepNext w:val="0"/>
              <w:keepLines w:val="0"/>
              <w:widowControl/>
              <w:suppressLineNumbers w:val="0"/>
              <w:wordWrap w:val="0"/>
              <w:spacing w:before="0" w:beforeAutospacing="0" w:after="0" w:afterAutospacing="0"/>
              <w:ind w:left="0" w:right="0"/>
            </w:pP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6"/>
                <w:rFonts w:hint="eastAsia" w:ascii="宋体" w:hAnsi="宋体" w:eastAsia="宋体" w:cs="宋体"/>
                <w:b/>
                <w:spacing w:val="0"/>
                <w:sz w:val="24"/>
                <w:szCs w:val="24"/>
              </w:rPr>
              <w:t>投标无效。</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6"/>
                <w:rFonts w:hint="eastAsia" w:ascii="宋体" w:hAnsi="宋体" w:eastAsia="宋体" w:cs="宋体"/>
                <w:b/>
                <w:spacing w:val="0"/>
                <w:sz w:val="24"/>
                <w:szCs w:val="24"/>
              </w:rPr>
              <w:t>不视为投标无效。</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16"/>
                <w:rFonts w:hint="eastAsia" w:ascii="宋体" w:hAnsi="宋体" w:eastAsia="宋体" w:cs="宋体"/>
                <w:b/>
                <w:spacing w:val="0"/>
                <w:sz w:val="24"/>
                <w:szCs w:val="24"/>
              </w:rPr>
              <w:t>投标将被拒绝。</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16"/>
                <w:rFonts w:hint="eastAsia" w:ascii="宋体" w:hAnsi="宋体" w:eastAsia="宋体" w:cs="宋体"/>
                <w:b/>
                <w:spacing w:val="0"/>
                <w:sz w:val="24"/>
                <w:szCs w:val="24"/>
              </w:rPr>
              <w:t>投标将被拒绝。</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,其保证金不予退还：</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12"/>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b4不同投标人被福建省政府采购网上公开信息系统判定为串通投标的其他情形。</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12"/>
        <w:keepNext w:val="0"/>
        <w:keepLines w:val="0"/>
        <w:widowControl/>
        <w:suppressLineNumbers w:val="0"/>
        <w:spacing w:before="75" w:beforeAutospacing="0" w:after="75" w:afterAutospacing="0"/>
        <w:ind w:left="0" w:right="0" w:firstLine="0"/>
      </w:pPr>
      <w:r>
        <w:rPr>
          <w:spacing w:val="0"/>
          <w:sz w:val="24"/>
          <w:szCs w:val="24"/>
        </w:rPr>
        <w:t> </w:t>
      </w:r>
    </w:p>
    <w:p>
      <w:pPr>
        <w:pStyle w:val="12"/>
        <w:keepNext w:val="0"/>
        <w:keepLines w:val="0"/>
        <w:widowControl/>
        <w:suppressLineNumbers w:val="0"/>
        <w:spacing w:before="75" w:beforeAutospacing="0" w:after="75" w:afterAutospacing="0"/>
        <w:ind w:left="0" w:right="0" w:firstLine="0"/>
      </w:pPr>
      <w:r>
        <w:rPr>
          <w:spacing w:val="0"/>
          <w:sz w:val="24"/>
          <w:szCs w:val="24"/>
        </w:rPr>
        <w:t> </w:t>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31"/>
          <w:szCs w:val="31"/>
        </w:rPr>
        <w:t>第三章   投标人须知</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一、总则</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二、投标人</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三、招标</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福建省天海招标有限公司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将依法组织后续采购活动（包括但不限于：重新招标、采用其他方式采购等）。</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6"/>
          <w:rFonts w:hint="eastAsia" w:ascii="宋体" w:hAnsi="宋体" w:eastAsia="宋体" w:cs="宋体"/>
          <w:b/>
          <w:spacing w:val="0"/>
          <w:sz w:val="24"/>
          <w:szCs w:val="24"/>
        </w:rPr>
        <w:t>作为招标文件组成部分</w:t>
      </w:r>
      <w:r>
        <w:rPr>
          <w:rFonts w:hint="eastAsia" w:ascii="宋体" w:hAnsi="宋体" w:eastAsia="宋体" w:cs="宋体"/>
          <w:spacing w:val="0"/>
          <w:sz w:val="24"/>
          <w:szCs w:val="24"/>
        </w:rPr>
        <w:t>，对投标人具有约束力。</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通知所有潜在投标人的书面形式。</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福建省天海招标有限公司可终止招标并发布终止公告。</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8.2终止公告作为福建省天海招标有限公司</w:t>
      </w:r>
      <w:r>
        <w:rPr>
          <w:rFonts w:hint="eastAsia" w:ascii="宋体" w:hAnsi="宋体" w:eastAsia="宋体" w:cs="宋体"/>
          <w:spacing w:val="0"/>
          <w:sz w:val="24"/>
          <w:szCs w:val="24"/>
        </w:rPr>
        <w:t>通知所有潜在投标人的书面形式。</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四、投标</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6"/>
          <w:rFonts w:hint="eastAsia" w:ascii="宋体" w:hAnsi="宋体" w:eastAsia="宋体" w:cs="宋体"/>
          <w:b/>
          <w:spacing w:val="0"/>
          <w:sz w:val="24"/>
          <w:szCs w:val="24"/>
        </w:rPr>
        <w:t>其投标无效：</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※除本章第</w:t>
      </w:r>
      <w:r>
        <w:rPr>
          <w:rStyle w:val="16"/>
          <w:rFonts w:hint="default" w:ascii="Calibri" w:hAnsi="Calibri" w:cs="Calibri"/>
          <w:b/>
          <w:spacing w:val="0"/>
          <w:sz w:val="24"/>
          <w:szCs w:val="24"/>
        </w:rPr>
        <w:t>10.5</w:t>
      </w:r>
      <w:r>
        <w:rPr>
          <w:rStyle w:val="16"/>
          <w:rFonts w:hint="eastAsia" w:ascii="宋体" w:hAnsi="宋体" w:eastAsia="宋体" w:cs="宋体"/>
          <w:b/>
          <w:spacing w:val="0"/>
          <w:sz w:val="24"/>
          <w:szCs w:val="24"/>
        </w:rPr>
        <w:t>条第（</w:t>
      </w:r>
      <w:r>
        <w:rPr>
          <w:rStyle w:val="16"/>
          <w:rFonts w:hint="default" w:ascii="Calibri" w:hAnsi="Calibri" w:cs="Calibri"/>
          <w:b/>
          <w:spacing w:val="0"/>
          <w:sz w:val="24"/>
          <w:szCs w:val="24"/>
        </w:rPr>
        <w:t>2</w:t>
      </w:r>
      <w:r>
        <w:rPr>
          <w:rStyle w:val="16"/>
          <w:rFonts w:hint="eastAsia" w:ascii="宋体" w:hAnsi="宋体" w:eastAsia="宋体" w:cs="宋体"/>
          <w:b/>
          <w:spacing w:val="0"/>
          <w:sz w:val="24"/>
          <w:szCs w:val="24"/>
        </w:rPr>
        <w:t>）款第③点规定情形外，投标文件散装或活页装订将导致投标无效。</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6"/>
          <w:rFonts w:hint="eastAsia" w:ascii="宋体" w:hAnsi="宋体" w:eastAsia="宋体" w:cs="宋体"/>
          <w:b/>
          <w:spacing w:val="0"/>
          <w:sz w:val="24"/>
          <w:szCs w:val="24"/>
        </w:rPr>
        <w:t>投标无效。</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16"/>
          <w:rFonts w:hint="eastAsia" w:ascii="宋体" w:hAnsi="宋体" w:eastAsia="宋体" w:cs="宋体"/>
          <w:b/>
          <w:spacing w:val="0"/>
          <w:sz w:val="24"/>
          <w:szCs w:val="24"/>
        </w:rPr>
        <w:t>投标无效。</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6"/>
          <w:rFonts w:hint="eastAsia" w:ascii="宋体" w:hAnsi="宋体" w:eastAsia="宋体" w:cs="宋体"/>
          <w:b/>
          <w:spacing w:val="0"/>
          <w:sz w:val="24"/>
          <w:szCs w:val="24"/>
        </w:rPr>
        <w:t>（基本存款账户）</w:t>
      </w:r>
      <w:r>
        <w:rPr>
          <w:rFonts w:hint="eastAsia" w:ascii="宋体" w:hAnsi="宋体" w:eastAsia="宋体" w:cs="宋体"/>
          <w:spacing w:val="0"/>
          <w:sz w:val="24"/>
          <w:szCs w:val="24"/>
        </w:rPr>
        <w:t>按照下列方式：</w:t>
      </w:r>
      <w:r>
        <w:rPr>
          <w:rStyle w:val="16"/>
          <w:rFonts w:hint="eastAsia" w:ascii="宋体" w:hAnsi="宋体" w:eastAsia="宋体" w:cs="宋体"/>
          <w:b/>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6"/>
          <w:rFonts w:hint="eastAsia" w:ascii="宋体" w:hAnsi="宋体" w:eastAsia="宋体" w:cs="宋体"/>
          <w:b/>
          <w:spacing w:val="0"/>
          <w:sz w:val="24"/>
          <w:szCs w:val="24"/>
        </w:rPr>
        <w:t>以福建省政府采购网上公开信息系统记载的为准。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※除招标文件另有规定外，未按照上述规定提交投标保证金将导致资格审查不合格。</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收到投标人书面撤回通知之日起5个工作日内退回原账户。</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16"/>
          <w:rFonts w:hint="eastAsia" w:ascii="宋体" w:hAnsi="宋体" w:eastAsia="宋体" w:cs="宋体"/>
          <w:b/>
          <w:spacing w:val="0"/>
          <w:sz w:val="24"/>
          <w:szCs w:val="24"/>
        </w:rPr>
        <w:t>以福建省政府采购网上公开信息系统记载的为准。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※本章第</w:t>
      </w:r>
      <w:r>
        <w:rPr>
          <w:rStyle w:val="16"/>
          <w:rFonts w:hint="default" w:ascii="Calibri" w:hAnsi="Calibri" w:cs="Calibri"/>
          <w:b/>
          <w:spacing w:val="0"/>
          <w:sz w:val="24"/>
          <w:szCs w:val="24"/>
        </w:rPr>
        <w:t>10.9</w:t>
      </w:r>
      <w:r>
        <w:rPr>
          <w:rStyle w:val="16"/>
          <w:rFonts w:hint="eastAsia" w:ascii="宋体" w:hAnsi="宋体" w:eastAsia="宋体" w:cs="宋体"/>
          <w:b/>
          <w:spacing w:val="0"/>
          <w:sz w:val="24"/>
          <w:szCs w:val="24"/>
        </w:rPr>
        <w:t>条第（</w:t>
      </w:r>
      <w:r>
        <w:rPr>
          <w:rStyle w:val="16"/>
          <w:rFonts w:hint="default" w:ascii="Calibri" w:hAnsi="Calibri" w:cs="Calibri"/>
          <w:b/>
          <w:spacing w:val="0"/>
          <w:sz w:val="24"/>
          <w:szCs w:val="24"/>
        </w:rPr>
        <w:t>4</w:t>
      </w:r>
      <w:r>
        <w:rPr>
          <w:rStyle w:val="16"/>
          <w:rFonts w:hint="eastAsia" w:ascii="宋体" w:hAnsi="宋体" w:eastAsia="宋体" w:cs="宋体"/>
          <w:b/>
          <w:spacing w:val="0"/>
          <w:sz w:val="24"/>
          <w:szCs w:val="24"/>
        </w:rPr>
        <w:t>）款第①、②、③点规定的投标保证金退还时限不包括因投标人自身原因导致无法及时退还而增加的时间。</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12"/>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※若上述投标保证金不予退还情形给采购人（采购代理机构）造成损失，则投标人还要承担相应的赔偿责任。</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6"/>
          <w:rFonts w:hint="eastAsia" w:ascii="宋体" w:hAnsi="宋体" w:eastAsia="宋体" w:cs="宋体"/>
          <w:b/>
          <w:spacing w:val="0"/>
          <w:sz w:val="24"/>
          <w:szCs w:val="24"/>
        </w:rPr>
        <w:t>否则将被拒收。</w:t>
      </w:r>
    </w:p>
    <w:p>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※按照上述规定提交的补充、修改内容作为投标文件组成部分。</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五、开标</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将在招标文件载明的开标时间及地点主持召开开标会，并邀请投标人参加。</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派出，现场监督人员（若有）可由有关方面派出。</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※若出现本章第</w:t>
      </w:r>
      <w:r>
        <w:rPr>
          <w:rStyle w:val="16"/>
          <w:rFonts w:hint="default" w:ascii="Calibri" w:hAnsi="Calibri" w:cs="Calibri"/>
          <w:b/>
          <w:spacing w:val="0"/>
          <w:sz w:val="24"/>
          <w:szCs w:val="24"/>
        </w:rPr>
        <w:t>11.4</w:t>
      </w:r>
      <w:r>
        <w:rPr>
          <w:rStyle w:val="16"/>
          <w:rFonts w:hint="eastAsia" w:ascii="宋体" w:hAnsi="宋体" w:eastAsia="宋体" w:cs="宋体"/>
          <w:b/>
          <w:spacing w:val="0"/>
          <w:sz w:val="24"/>
          <w:szCs w:val="24"/>
        </w:rPr>
        <w:t>条第（</w:t>
      </w:r>
      <w:r>
        <w:rPr>
          <w:rStyle w:val="16"/>
          <w:rFonts w:hint="default" w:ascii="Calibri" w:hAnsi="Calibri" w:cs="Calibri"/>
          <w:b/>
          <w:spacing w:val="0"/>
          <w:sz w:val="24"/>
          <w:szCs w:val="24"/>
        </w:rPr>
        <w:t>4</w:t>
      </w:r>
      <w:r>
        <w:rPr>
          <w:rStyle w:val="16"/>
          <w:rFonts w:hint="eastAsia" w:ascii="宋体" w:hAnsi="宋体" w:eastAsia="宋体" w:cs="宋体"/>
          <w:b/>
          <w:spacing w:val="0"/>
          <w:sz w:val="24"/>
          <w:szCs w:val="24"/>
        </w:rPr>
        <w:t>）、（</w:t>
      </w:r>
      <w:r>
        <w:rPr>
          <w:rStyle w:val="16"/>
          <w:rFonts w:hint="default" w:ascii="Calibri" w:hAnsi="Calibri" w:cs="Calibri"/>
          <w:b/>
          <w:spacing w:val="0"/>
          <w:sz w:val="24"/>
          <w:szCs w:val="24"/>
        </w:rPr>
        <w:t>5</w:t>
      </w:r>
      <w:r>
        <w:rPr>
          <w:rStyle w:val="16"/>
          <w:rFonts w:hint="eastAsia" w:ascii="宋体" w:hAnsi="宋体" w:eastAsia="宋体" w:cs="宋体"/>
          <w:b/>
          <w:spacing w:val="0"/>
          <w:sz w:val="24"/>
          <w:szCs w:val="24"/>
        </w:rPr>
        <w:t>）、（</w:t>
      </w:r>
      <w:r>
        <w:rPr>
          <w:rStyle w:val="16"/>
          <w:rFonts w:hint="default" w:ascii="Calibri" w:hAnsi="Calibri" w:cs="Calibri"/>
          <w:b/>
          <w:spacing w:val="0"/>
          <w:sz w:val="24"/>
          <w:szCs w:val="24"/>
        </w:rPr>
        <w:t>6</w:t>
      </w:r>
      <w:r>
        <w:rPr>
          <w:rStyle w:val="16"/>
          <w:rFonts w:hint="eastAsia" w:ascii="宋体" w:hAnsi="宋体" w:eastAsia="宋体" w:cs="宋体"/>
          <w:b/>
          <w:spacing w:val="0"/>
          <w:sz w:val="24"/>
          <w:szCs w:val="24"/>
        </w:rPr>
        <w:t>）款规定情形之一</w:t>
      </w:r>
      <w:r>
        <w:rPr>
          <w:rFonts w:hint="eastAsia" w:ascii="宋体" w:hAnsi="宋体" w:eastAsia="宋体" w:cs="宋体"/>
          <w:spacing w:val="0"/>
          <w:sz w:val="24"/>
          <w:szCs w:val="24"/>
        </w:rPr>
        <w:t>，</w:t>
      </w:r>
      <w:r>
        <w:rPr>
          <w:rStyle w:val="16"/>
          <w:rFonts w:hint="eastAsia" w:ascii="宋体" w:hAnsi="宋体" w:eastAsia="宋体" w:cs="宋体"/>
          <w:b/>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福建省天海招标有限公司</w:t>
      </w:r>
      <w:r>
        <w:rPr>
          <w:rStyle w:val="16"/>
          <w:rFonts w:hint="eastAsia" w:ascii="宋体" w:hAnsi="宋体" w:eastAsia="宋体" w:cs="宋体"/>
          <w:b/>
          <w:spacing w:val="0"/>
          <w:sz w:val="24"/>
          <w:szCs w:val="24"/>
        </w:rPr>
        <w:t>提出任何疑义或要求（包括质疑）。</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将依法组织后续采购活动（包括但不限于：重新招标、采用其他方式采购等）。</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六、中标与政府采购合同</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将在招标文件载明的指定媒体以中标公告的形式发布中标结果。</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通知除中标人外的其他投标人没有中标的书面形式。</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将向中标人发出中标通知书。</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13.3政府采购合同的履行、违约责任和解决争议的方法等适用合同法。</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七、询问、质疑与投诉</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14.1潜在投标人或投标人对本次采购活动的有关事项若有疑问，可向福建省天海招标有限公司提出询问，福建省天海招标有限公司将按照政府采购法及实施条例的有关规定进行答复。</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省天海招标有限公司对其质疑作出的处理结果，如：暂停招标投标活动、修改招标文件、停止或纠正违法违规行为、中标结果无效、废标、重新招标等；</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6"/>
          <w:rFonts w:hint="eastAsia" w:ascii="宋体" w:hAnsi="宋体" w:eastAsia="宋体" w:cs="宋体"/>
          <w:b/>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12"/>
        <w:keepNext w:val="0"/>
        <w:keepLines w:val="0"/>
        <w:widowControl/>
        <w:suppressLineNumbers w:val="0"/>
        <w:spacing w:before="0" w:beforeAutospacing="0" w:after="150" w:afterAutospacing="0"/>
        <w:ind w:left="0" w:right="0" w:firstLine="480"/>
      </w:pPr>
      <w:r>
        <w:rPr>
          <w:rStyle w:val="16"/>
          <w:rFonts w:hint="eastAsia" w:ascii="宋体" w:hAnsi="宋体" w:eastAsia="宋体" w:cs="宋体"/>
          <w:b/>
          <w:sz w:val="24"/>
          <w:szCs w:val="24"/>
        </w:rPr>
        <w:t>※质疑人为法人或其他组织的，质疑函应由单位负责人或委托代理人签字或盖章，并加盖投标人的单位公章。质疑人为自然人的，质疑函应由本人签字。</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八、政府采购政策</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17.4符合财政部、工信部文件（财库</w:t>
      </w:r>
      <w:r>
        <w:rPr>
          <w:rFonts w:hint="default" w:ascii="Calibri" w:hAnsi="Calibri" w:cs="Calibri"/>
          <w:spacing w:val="0"/>
          <w:sz w:val="24"/>
          <w:szCs w:val="24"/>
        </w:rPr>
        <w:t>[2011]181</w:t>
      </w:r>
      <w:r>
        <w:rPr>
          <w:rFonts w:hint="eastAsia" w:ascii="宋体" w:hAnsi="宋体" w:eastAsia="宋体" w:cs="宋体"/>
          <w:spacing w:val="0"/>
          <w:sz w:val="24"/>
          <w:szCs w:val="24"/>
        </w:rPr>
        <w:t>号）规定的</w:t>
      </w:r>
      <w:r>
        <w:rPr>
          <w:rStyle w:val="16"/>
          <w:rFonts w:hint="eastAsia" w:ascii="宋体" w:hAnsi="宋体" w:eastAsia="宋体" w:cs="宋体"/>
          <w:b/>
          <w:spacing w:val="0"/>
          <w:sz w:val="24"/>
          <w:szCs w:val="24"/>
        </w:rPr>
        <w:t>小型、微型企业</w:t>
      </w:r>
      <w:r>
        <w:rPr>
          <w:rFonts w:hint="eastAsia" w:ascii="宋体" w:hAnsi="宋体" w:eastAsia="宋体" w:cs="宋体"/>
          <w:spacing w:val="0"/>
          <w:sz w:val="24"/>
          <w:szCs w:val="24"/>
        </w:rPr>
        <w:t>可享受扶持政策（如：预留份额、评审中价格扣除等）。符合财政部、司法部文件（财库[2014]68号）规定的监狱企业（以下简称：</w:t>
      </w:r>
      <w:r>
        <w:rPr>
          <w:rStyle w:val="16"/>
          <w:rFonts w:hint="eastAsia" w:ascii="宋体" w:hAnsi="宋体" w:eastAsia="宋体" w:cs="宋体"/>
          <w:b/>
          <w:spacing w:val="0"/>
          <w:sz w:val="24"/>
          <w:szCs w:val="24"/>
        </w:rPr>
        <w:t>“监狱企业”</w:t>
      </w:r>
      <w:r>
        <w:rPr>
          <w:rFonts w:hint="eastAsia" w:ascii="宋体" w:hAnsi="宋体" w:eastAsia="宋体" w:cs="宋体"/>
          <w:spacing w:val="0"/>
          <w:sz w:val="24"/>
          <w:szCs w:val="24"/>
        </w:rPr>
        <w:t>）亦可享受前述扶持政策。符合财政部、民政部、中国残联文件（财库[2017]141号）规定的残疾人福利性单位（以下简称：</w:t>
      </w:r>
      <w:r>
        <w:rPr>
          <w:rStyle w:val="16"/>
          <w:rFonts w:hint="eastAsia" w:ascii="宋体" w:hAnsi="宋体" w:eastAsia="宋体" w:cs="宋体"/>
          <w:b/>
          <w:spacing w:val="0"/>
          <w:sz w:val="24"/>
          <w:szCs w:val="24"/>
        </w:rPr>
        <w:t>“残疾人福利性单位”</w:t>
      </w:r>
      <w:r>
        <w:rPr>
          <w:rFonts w:hint="eastAsia" w:ascii="宋体" w:hAnsi="宋体" w:eastAsia="宋体" w:cs="宋体"/>
          <w:spacing w:val="0"/>
          <w:sz w:val="24"/>
          <w:szCs w:val="24"/>
        </w:rPr>
        <w:t>）亦可享受前述扶持政策。其中：</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（1）中小企业指同时符合下列条件的中型、小型、微型企业：</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①符合《工业和信息化部、国家统计局、国家发展和改革委员会、财政部关于印发中小企业划型标准规定的通知》（工信部联企业</w:t>
      </w:r>
      <w:r>
        <w:rPr>
          <w:rFonts w:hint="default" w:ascii="Calibri" w:hAnsi="Calibri" w:cs="Calibri"/>
          <w:spacing w:val="0"/>
          <w:sz w:val="24"/>
          <w:szCs w:val="24"/>
        </w:rPr>
        <w:t>[2011]300</w:t>
      </w:r>
      <w:r>
        <w:rPr>
          <w:rFonts w:hint="eastAsia" w:ascii="宋体" w:hAnsi="宋体" w:eastAsia="宋体" w:cs="宋体"/>
          <w:spacing w:val="0"/>
          <w:sz w:val="24"/>
          <w:szCs w:val="24"/>
        </w:rPr>
        <w:t>号）规定的划分标准；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①监狱企业参加采购活动时，应提供由省级以上监狱管理局、戒毒管理局（含新疆生产建设兵团）出具的属于监狱企业的证明文件。</w:t>
      </w:r>
    </w:p>
    <w:p>
      <w:pPr>
        <w:pStyle w:val="12"/>
        <w:keepNext w:val="0"/>
        <w:keepLines w:val="0"/>
        <w:widowControl/>
        <w:suppressLineNumbers w:val="0"/>
        <w:spacing w:before="75" w:beforeAutospacing="0" w:after="240" w:afterAutospacing="0"/>
        <w:ind w:left="0" w:right="0" w:firstLine="480"/>
      </w:pPr>
      <w:r>
        <w:rPr>
          <w:rFonts w:hint="eastAsia" w:ascii="宋体" w:hAnsi="宋体" w:eastAsia="宋体" w:cs="宋体"/>
          <w:spacing w:val="0"/>
          <w:sz w:val="24"/>
          <w:szCs w:val="24"/>
        </w:rPr>
        <w:t>②监狱企业视同小型、微型企业。</w:t>
      </w:r>
      <w:r>
        <w:rPr>
          <w:rFonts w:hint="eastAsia" w:ascii="宋体" w:hAnsi="宋体" w:eastAsia="宋体" w:cs="宋体"/>
          <w:spacing w:val="0"/>
          <w:sz w:val="24"/>
          <w:szCs w:val="24"/>
        </w:rPr>
        <w:br w:type="textWrapping"/>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（3）残疾人福利性单位指同时符合下列条件的单位：</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①安置的残疾人占本单位在职职工人数的比例不低于</w:t>
      </w:r>
      <w:r>
        <w:rPr>
          <w:rFonts w:hint="default" w:ascii="Calibri" w:hAnsi="Calibri" w:cs="Calibri"/>
          <w:spacing w:val="0"/>
          <w:sz w:val="24"/>
          <w:szCs w:val="24"/>
        </w:rPr>
        <w:t>25%</w:t>
      </w:r>
      <w:r>
        <w:rPr>
          <w:rFonts w:hint="eastAsia" w:ascii="宋体" w:hAnsi="宋体" w:eastAsia="宋体" w:cs="宋体"/>
          <w:spacing w:val="0"/>
          <w:sz w:val="24"/>
          <w:szCs w:val="24"/>
        </w:rPr>
        <w:t>（含</w:t>
      </w:r>
      <w:r>
        <w:rPr>
          <w:rFonts w:hint="default" w:ascii="Calibri" w:hAnsi="Calibri" w:cs="Calibri"/>
          <w:spacing w:val="0"/>
          <w:sz w:val="24"/>
          <w:szCs w:val="24"/>
        </w:rPr>
        <w:t>25%</w:t>
      </w:r>
      <w:r>
        <w:rPr>
          <w:rFonts w:hint="eastAsia" w:ascii="宋体" w:hAnsi="宋体" w:eastAsia="宋体" w:cs="宋体"/>
          <w:spacing w:val="0"/>
          <w:sz w:val="24"/>
          <w:szCs w:val="24"/>
        </w:rPr>
        <w:t>），并且安置的残疾人人数不少于</w:t>
      </w:r>
      <w:r>
        <w:rPr>
          <w:rFonts w:hint="default" w:ascii="Calibri" w:hAnsi="Calibri" w:cs="Calibri"/>
          <w:spacing w:val="0"/>
          <w:sz w:val="24"/>
          <w:szCs w:val="24"/>
        </w:rPr>
        <w:t>10</w:t>
      </w:r>
      <w:r>
        <w:rPr>
          <w:rFonts w:hint="eastAsia" w:ascii="宋体" w:hAnsi="宋体" w:eastAsia="宋体" w:cs="宋体"/>
          <w:spacing w:val="0"/>
          <w:sz w:val="24"/>
          <w:szCs w:val="24"/>
        </w:rPr>
        <w:t>人（含</w:t>
      </w:r>
      <w:r>
        <w:rPr>
          <w:rFonts w:hint="default" w:ascii="Calibri" w:hAnsi="Calibri" w:cs="Calibri"/>
          <w:spacing w:val="0"/>
          <w:sz w:val="24"/>
          <w:szCs w:val="24"/>
        </w:rPr>
        <w:t>10</w:t>
      </w:r>
      <w:r>
        <w:rPr>
          <w:rFonts w:hint="eastAsia" w:ascii="宋体" w:hAnsi="宋体" w:eastAsia="宋体" w:cs="宋体"/>
          <w:spacing w:val="0"/>
          <w:sz w:val="24"/>
          <w:szCs w:val="24"/>
        </w:rPr>
        <w:t>人）；</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②依法与安置的每位残疾人签订了一年以上（含一年）的劳动合同或服务协议；</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③为安置的每位残疾人按月足额缴纳了基本养老保险、基本医疗保险、失业保险、工伤保险和生育保险等社会保险费；</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④通过银行等金融机构向安置的每位残疾人，按月支付了不低于单位所在区县适用的经省级人民政府批准的月最低工资标准的工资；</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⑤提供本单位制造的货物、承担的工程或服务，或提供其他残疾人福利性单位制造的货物（不包括使用非残疾人福利性单位注册商标的货物）。</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前款所称残疾人指法定劳动年龄内，持有《中华人民共和国残疾人证》或《中华人民共和国残疾军人证（1至</w:t>
      </w:r>
      <w:r>
        <w:rPr>
          <w:rFonts w:hint="default" w:ascii="Calibri" w:hAnsi="Calibri" w:cs="Calibri"/>
          <w:spacing w:val="0"/>
          <w:sz w:val="24"/>
          <w:szCs w:val="24"/>
        </w:rPr>
        <w:t>8</w:t>
      </w:r>
      <w:r>
        <w:rPr>
          <w:rFonts w:hint="eastAsia" w:ascii="宋体" w:hAnsi="宋体" w:eastAsia="宋体" w:cs="宋体"/>
          <w:spacing w:val="0"/>
          <w:sz w:val="24"/>
          <w:szCs w:val="24"/>
        </w:rPr>
        <w:t>级）》的自然人，包括具有劳动条件和劳动意愿的精神残疾人。在职职工人数是指与残疾人福利性单位建立劳动关系并依法签订劳动合同或服务协议的雇员人数。</w:t>
      </w:r>
    </w:p>
    <w:p>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九、本项目的有关信息</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十、其他事项</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12"/>
        <w:keepNext w:val="0"/>
        <w:keepLines w:val="0"/>
        <w:widowControl/>
        <w:suppressLineNumbers w:val="0"/>
        <w:spacing w:before="75" w:beforeAutospacing="0" w:after="75" w:afterAutospacing="0"/>
        <w:ind w:left="0" w:right="0" w:firstLine="0"/>
        <w:jc w:val="center"/>
      </w:pPr>
      <w:r>
        <w:rPr>
          <w:spacing w:val="0"/>
          <w:sz w:val="24"/>
          <w:szCs w:val="24"/>
        </w:rPr>
        <w:t> </w:t>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31"/>
          <w:szCs w:val="31"/>
        </w:rPr>
        <w:t>第四章   资格审查与评标</w:t>
      </w:r>
    </w:p>
    <w:p>
      <w:pPr>
        <w:pStyle w:val="12"/>
        <w:keepNext w:val="0"/>
        <w:keepLines w:val="0"/>
        <w:widowControl/>
        <w:suppressLineNumbers w:val="0"/>
        <w:spacing w:before="75" w:beforeAutospacing="0" w:after="75" w:afterAutospacing="0"/>
        <w:ind w:left="0" w:right="0" w:firstLine="0"/>
        <w:jc w:val="center"/>
      </w:pPr>
      <w:r>
        <w:rPr>
          <w:spacing w:val="0"/>
          <w:sz w:val="24"/>
          <w:szCs w:val="24"/>
        </w:rPr>
        <w:t> </w:t>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一、资格审查</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负责资格审查小组的组建及资格审查工作的组织。</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的工作人员。</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13"/>
        <w:tblW w:w="500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821"/>
        <w:gridCol w:w="667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486"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3513"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12"/>
        <w:keepNext w:val="0"/>
        <w:keepLines w:val="0"/>
        <w:widowControl/>
        <w:suppressLineNumbers w:val="0"/>
        <w:spacing w:before="75" w:beforeAutospacing="0" w:after="75" w:afterAutospacing="0"/>
        <w:ind w:left="0" w:right="0" w:firstLine="480"/>
      </w:pPr>
      <w:r>
        <w:rPr>
          <w:rStyle w:val="16"/>
          <w:b/>
          <w:spacing w:val="0"/>
          <w:sz w:val="24"/>
          <w:szCs w:val="24"/>
        </w:rPr>
        <w:t>包：1</w:t>
      </w:r>
      <w:r>
        <w:br w:type="textWrapping"/>
      </w:r>
      <w:r>
        <w:rPr>
          <w:rStyle w:val="16"/>
          <w:b/>
          <w:sz w:val="24"/>
          <w:szCs w:val="24"/>
        </w:rPr>
        <w:t>         无</w:t>
      </w:r>
    </w:p>
    <w:p>
      <w:pPr>
        <w:keepNext w:val="0"/>
        <w:keepLines w:val="0"/>
        <w:widowControl/>
        <w:suppressLineNumbers w:val="0"/>
        <w:ind w:firstLine="482" w:firstLineChars="200"/>
        <w:jc w:val="left"/>
      </w:pPr>
      <w:r>
        <w:rPr>
          <w:rStyle w:val="16"/>
          <w:rFonts w:ascii="宋体" w:hAnsi="宋体" w:eastAsia="宋体" w:cs="宋体"/>
          <w:b/>
          <w:kern w:val="0"/>
          <w:sz w:val="24"/>
          <w:szCs w:val="24"/>
          <w:lang w:val="en-US" w:eastAsia="zh-CN" w:bidi="ar"/>
        </w:rPr>
        <w:t>包：2</w:t>
      </w:r>
      <w:r>
        <w:rPr>
          <w:rStyle w:val="16"/>
          <w:rFonts w:ascii="宋体" w:hAnsi="宋体" w:eastAsia="宋体" w:cs="宋体"/>
          <w:b/>
          <w:kern w:val="0"/>
          <w:sz w:val="24"/>
          <w:szCs w:val="24"/>
          <w:lang w:val="en-US" w:eastAsia="zh-CN" w:bidi="ar"/>
        </w:rPr>
        <w:br w:type="textWrapping"/>
      </w:r>
      <w:r>
        <w:rPr>
          <w:rStyle w:val="16"/>
          <w:rFonts w:ascii="宋体" w:hAnsi="宋体" w:eastAsia="宋体" w:cs="宋体"/>
          <w:b/>
          <w:kern w:val="0"/>
          <w:sz w:val="24"/>
          <w:szCs w:val="24"/>
          <w:lang w:val="en-US" w:eastAsia="zh-CN" w:bidi="ar"/>
        </w:rPr>
        <w:t>  无</w:t>
      </w:r>
      <w:r>
        <w:rPr>
          <w:rStyle w:val="16"/>
          <w:rFonts w:ascii="宋体" w:hAnsi="宋体" w:eastAsia="宋体" w:cs="宋体"/>
          <w:b/>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16"/>
          <w:rFonts w:hint="eastAsia" w:ascii="宋体" w:hAnsi="宋体" w:eastAsia="宋体" w:cs="宋体"/>
          <w:b/>
          <w:spacing w:val="0"/>
          <w:sz w:val="24"/>
          <w:szCs w:val="24"/>
        </w:rPr>
        <w:t>资格审查不合格：</w:t>
      </w:r>
      <w:r>
        <w:rPr>
          <w:rStyle w:val="16"/>
          <w:rFonts w:hint="eastAsia" w:ascii="宋体" w:hAnsi="宋体" w:eastAsia="宋体" w:cs="宋体"/>
          <w:b/>
          <w:spacing w:val="0"/>
          <w:sz w:val="24"/>
          <w:szCs w:val="24"/>
        </w:rPr>
        <w:br w:type="textWrapping"/>
      </w:r>
      <w:r>
        <w:rPr>
          <w:rFonts w:hint="eastAsia" w:ascii="宋体" w:hAnsi="宋体" w:eastAsia="宋体" w:cs="宋体"/>
        </w:rPr>
        <w:t>  （1）一般情形：</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47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rPr>
          <w:color w:val="auto"/>
        </w:rPr>
      </w:pPr>
      <w:r>
        <w:rPr>
          <w:rFonts w:ascii="宋体" w:hAnsi="宋体" w:eastAsia="宋体" w:cs="宋体"/>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t>  （2）本项目规定的其他情形：</w:t>
      </w:r>
    </w:p>
    <w:p>
      <w:pPr>
        <w:pStyle w:val="12"/>
        <w:keepNext w:val="0"/>
        <w:keepLines w:val="0"/>
        <w:widowControl/>
        <w:suppressLineNumbers w:val="0"/>
        <w:spacing w:before="0" w:beforeAutospacing="0" w:after="150" w:afterAutospacing="0"/>
        <w:ind w:left="0" w:right="0" w:firstLine="480"/>
        <w:rPr>
          <w:color w:val="auto"/>
        </w:rPr>
      </w:pPr>
      <w:r>
        <w:rPr>
          <w:rStyle w:val="16"/>
          <w:b/>
          <w:color w:val="auto"/>
        </w:rPr>
        <w:t>包：1</w:t>
      </w:r>
    </w:p>
    <w:tbl>
      <w:tblPr>
        <w:tblStyle w:val="13"/>
        <w:tblW w:w="9453"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945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9453" w:type="dxa"/>
            <w:tcBorders>
              <w:top w:val="single" w:color="666666" w:sz="6" w:space="0"/>
              <w:left w:val="single" w:color="666666" w:sz="6" w:space="0"/>
              <w:bottom w:val="single" w:color="666666" w:sz="6" w:space="0"/>
              <w:right w:val="single" w:color="666666" w:sz="6" w:space="0"/>
            </w:tcBorders>
            <w:noWrap w:val="0"/>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45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资格及资信证明部分中不得出现报价部分的全部或部分的投标报价信息（或组成资料），否则资格审查不合格。</w:t>
            </w:r>
          </w:p>
        </w:tc>
      </w:tr>
    </w:tbl>
    <w:p>
      <w:pPr>
        <w:keepNext w:val="0"/>
        <w:keepLines w:val="0"/>
        <w:widowControl/>
        <w:suppressLineNumbers w:val="0"/>
        <w:jc w:val="left"/>
        <w:rPr>
          <w:color w:val="auto"/>
        </w:rPr>
      </w:pPr>
      <w:r>
        <w:rPr>
          <w:rStyle w:val="16"/>
          <w:rFonts w:ascii="宋体" w:hAnsi="宋体" w:eastAsia="宋体" w:cs="宋体"/>
          <w:b/>
          <w:color w:val="auto"/>
          <w:kern w:val="0"/>
          <w:sz w:val="24"/>
          <w:szCs w:val="24"/>
          <w:lang w:val="en-US" w:eastAsia="zh-CN" w:bidi="ar"/>
        </w:rPr>
        <w:t>包：2        </w:t>
      </w:r>
    </w:p>
    <w:tbl>
      <w:tblPr>
        <w:tblStyle w:val="13"/>
        <w:tblW w:w="9478"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947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9478" w:type="dxa"/>
            <w:tcBorders>
              <w:top w:val="single" w:color="666666" w:sz="6" w:space="0"/>
              <w:left w:val="single" w:color="666666" w:sz="6" w:space="0"/>
              <w:bottom w:val="single" w:color="666666" w:sz="6" w:space="0"/>
              <w:right w:val="single" w:color="666666" w:sz="6" w:space="0"/>
            </w:tcBorders>
            <w:noWrap w:val="0"/>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47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资格及资信证明部分中不得出现报价部分的全部或部分的投标报价信息（或组成资料），否则资格审查不合格。</w:t>
            </w:r>
          </w:p>
        </w:tc>
      </w:tr>
    </w:tbl>
    <w:p>
      <w:pPr>
        <w:keepNext w:val="0"/>
        <w:keepLines w:val="0"/>
        <w:widowControl/>
        <w:suppressLineNumbers w:val="0"/>
        <w:jc w:val="left"/>
        <w:rPr>
          <w:color w:val="auto"/>
        </w:rPr>
      </w:pPr>
    </w:p>
    <w:p>
      <w:pPr>
        <w:pStyle w:val="12"/>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auto"/>
          <w:spacing w:val="0"/>
          <w:sz w:val="24"/>
          <w:szCs w:val="24"/>
        </w:rPr>
        <w:t>1.2</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1.3</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1.4</w:t>
      </w:r>
      <w:r>
        <w:rPr>
          <w:rFonts w:hint="eastAsia" w:ascii="宋体" w:hAnsi="宋体" w:eastAsia="宋体" w:cs="宋体"/>
          <w:color w:val="auto"/>
          <w:spacing w:val="0"/>
          <w:sz w:val="24"/>
          <w:szCs w:val="24"/>
        </w:rPr>
        <w:t>条规定进行资格审查。</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color w:val="auto"/>
          <w:spacing w:val="0"/>
          <w:sz w:val="24"/>
          <w:szCs w:val="24"/>
        </w:rPr>
        <w:t>2、资格审查情况不得私自外泄</w:t>
      </w:r>
      <w:r>
        <w:rPr>
          <w:rFonts w:hint="eastAsia" w:ascii="宋体" w:hAnsi="宋体" w:eastAsia="宋体" w:cs="宋体"/>
          <w:spacing w:val="0"/>
          <w:sz w:val="24"/>
          <w:szCs w:val="24"/>
        </w:rPr>
        <w:t>，有关信息由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统一对外发布。</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将依法组织后续采购活动（包括但不限于：重新招标、采用其他方式采购等）。</w:t>
      </w:r>
    </w:p>
    <w:p>
      <w:pPr>
        <w:pStyle w:val="12"/>
        <w:keepNext w:val="0"/>
        <w:keepLines w:val="0"/>
        <w:widowControl/>
        <w:suppressLineNumbers w:val="0"/>
        <w:spacing w:before="75" w:beforeAutospacing="0" w:after="75" w:afterAutospacing="0"/>
        <w:ind w:left="0" w:right="0" w:firstLine="0"/>
      </w:pPr>
      <w:r>
        <w:rPr>
          <w:spacing w:val="0"/>
          <w:sz w:val="24"/>
          <w:szCs w:val="24"/>
        </w:rPr>
        <w:t> </w:t>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二、评标</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福建省天海招标有限公司负责评标委员会的组建及评标工作的组织。</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统一对外发布。</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或投标人提供的要求保密的资料，不得摘记翻印和外传。</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※对违反评标纪律的评委，将取消其评委资格，对评标工作造成严重损失者将予以通报批评乃至追究法律责任。</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16"/>
          <w:rFonts w:hint="eastAsia" w:ascii="宋体" w:hAnsi="宋体" w:eastAsia="宋体" w:cs="宋体"/>
          <w:b/>
          <w:spacing w:val="0"/>
          <w:sz w:val="24"/>
          <w:szCs w:val="24"/>
        </w:rPr>
        <w:t>符合性审查不合格：</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47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12"/>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16"/>
          <w:b/>
          <w:color w:val="auto"/>
          <w:sz w:val="24"/>
          <w:szCs w:val="24"/>
        </w:rPr>
        <w:t>         无</w:t>
      </w:r>
    </w:p>
    <w:p>
      <w:pPr>
        <w:widowControl/>
        <w:jc w:val="left"/>
        <w:rPr>
          <w:color w:val="auto"/>
        </w:rPr>
      </w:pPr>
      <w:r>
        <w:rPr>
          <w:rFonts w:ascii="宋体" w:hAnsi="宋体" w:eastAsia="宋体" w:cs="宋体"/>
          <w:color w:val="auto"/>
          <w:kern w:val="0"/>
          <w:sz w:val="24"/>
          <w:szCs w:val="24"/>
          <w:lang w:val="en-US" w:eastAsia="zh-CN" w:bidi="ar"/>
        </w:rPr>
        <w:br w:type="textWrapping"/>
      </w:r>
      <w:r>
        <w:rPr>
          <w:rFonts w:ascii="宋体" w:hAnsi="宋体" w:cs="宋体"/>
          <w:color w:val="auto"/>
          <w:kern w:val="0"/>
          <w:sz w:val="24"/>
          <w:lang w:bidi="ar"/>
        </w:rPr>
        <w:t>技术符合性</w:t>
      </w:r>
    </w:p>
    <w:tbl>
      <w:tblPr>
        <w:tblStyle w:val="13"/>
        <w:tblW w:w="5007" w:type="pct"/>
        <w:tblInd w:w="5"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48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noWrap w:val="0"/>
            <w:vAlign w:val="center"/>
          </w:tcPr>
          <w:p>
            <w:pPr>
              <w:widowControl/>
              <w:jc w:val="left"/>
              <w:rPr>
                <w:b/>
                <w:color w:val="auto"/>
              </w:rPr>
            </w:pPr>
            <w:r>
              <w:rPr>
                <w:rFonts w:ascii="宋体" w:hAnsi="宋体" w:cs="宋体"/>
                <w:b/>
                <w:color w:val="auto"/>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color w:val="auto"/>
              </w:rPr>
            </w:pPr>
            <w:r>
              <w:rPr>
                <w:rFonts w:ascii="宋体" w:hAnsi="宋体" w:cs="宋体"/>
                <w:color w:val="auto"/>
                <w:kern w:val="0"/>
                <w:sz w:val="24"/>
                <w:lang w:bidi="ar"/>
              </w:rPr>
              <w:t>根据闽财购〔2010〕28号文件规定，若投标人的技术部分实际得分少于招标文件设定的技术部分总分50%，即视为技术部分未实质性响应招标文件要求，视为无效投标。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color w:val="auto"/>
              </w:rPr>
            </w:pPr>
            <w:r>
              <w:rPr>
                <w:rFonts w:ascii="宋体" w:hAnsi="宋体" w:cs="宋体"/>
                <w:color w:val="auto"/>
                <w:kern w:val="0"/>
                <w:sz w:val="24"/>
                <w:lang w:bidi="ar"/>
              </w:rPr>
              <w:t>技术部分中不得出现报价部分的全部或部分的投标报价信息（或组成资料），否则符合性审查不合格。</w:t>
            </w:r>
          </w:p>
        </w:tc>
      </w:tr>
    </w:tbl>
    <w:p>
      <w:pPr>
        <w:widowControl/>
        <w:jc w:val="left"/>
        <w:rPr>
          <w:color w:val="auto"/>
        </w:rPr>
      </w:pPr>
      <w:r>
        <w:rPr>
          <w:rFonts w:ascii="宋体" w:hAnsi="宋体" w:cs="宋体"/>
          <w:color w:val="auto"/>
          <w:kern w:val="0"/>
          <w:sz w:val="24"/>
          <w:lang w:bidi="ar"/>
        </w:rPr>
        <w:br w:type="textWrapping"/>
      </w:r>
      <w:r>
        <w:rPr>
          <w:rFonts w:ascii="宋体" w:hAnsi="宋体" w:cs="宋体"/>
          <w:color w:val="auto"/>
          <w:kern w:val="0"/>
          <w:sz w:val="24"/>
          <w:lang w:bidi="ar"/>
        </w:rPr>
        <w:t>商务符合性</w:t>
      </w:r>
    </w:p>
    <w:tbl>
      <w:tblPr>
        <w:tblStyle w:val="13"/>
        <w:tblW w:w="5009" w:type="pct"/>
        <w:tblInd w:w="2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49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noWrap w:val="0"/>
            <w:vAlign w:val="center"/>
          </w:tcPr>
          <w:p>
            <w:pPr>
              <w:widowControl/>
              <w:jc w:val="left"/>
              <w:rPr>
                <w:b/>
                <w:color w:val="auto"/>
              </w:rPr>
            </w:pPr>
            <w:r>
              <w:rPr>
                <w:rFonts w:ascii="宋体" w:hAnsi="宋体" w:cs="宋体"/>
                <w:b/>
                <w:color w:val="auto"/>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color w:val="auto"/>
              </w:rPr>
            </w:pPr>
            <w:r>
              <w:rPr>
                <w:rFonts w:hint="eastAsia" w:ascii="宋体" w:hAnsi="宋体" w:cs="宋体"/>
                <w:color w:val="auto"/>
                <w:kern w:val="0"/>
                <w:sz w:val="24"/>
                <w:lang w:eastAsia="zh-CN" w:bidi="ar"/>
              </w:rPr>
              <w:t>不</w:t>
            </w:r>
            <w:r>
              <w:rPr>
                <w:rFonts w:ascii="宋体" w:hAnsi="宋体" w:cs="宋体"/>
                <w:color w:val="auto"/>
                <w:kern w:val="0"/>
                <w:sz w:val="24"/>
                <w:lang w:bidi="ar"/>
              </w:rPr>
              <w:t>满足招标文件第五章 招标内容及要求中三、商务条件的要求，视为符合性审查不合格。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color w:val="auto"/>
              </w:rPr>
            </w:pPr>
            <w:r>
              <w:rPr>
                <w:rFonts w:ascii="宋体" w:hAnsi="宋体" w:cs="宋体"/>
                <w:color w:val="auto"/>
                <w:kern w:val="0"/>
                <w:sz w:val="24"/>
                <w:lang w:bidi="ar"/>
              </w:rPr>
              <w:t>商务部分中不得出现报价部分的全部或部分的投标报价信息（或组成资料），否则符合性审查不合格。</w:t>
            </w:r>
          </w:p>
        </w:tc>
      </w:tr>
    </w:tbl>
    <w:p>
      <w:pPr>
        <w:widowControl/>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附加符合性</w:t>
      </w:r>
      <w:r>
        <w:rPr>
          <w:rStyle w:val="16"/>
          <w:rFonts w:ascii="宋体" w:hAnsi="宋体" w:eastAsia="宋体" w:cs="宋体"/>
          <w:b/>
          <w:color w:val="auto"/>
          <w:kern w:val="0"/>
          <w:sz w:val="24"/>
          <w:szCs w:val="24"/>
          <w:lang w:val="en-US" w:eastAsia="zh-CN" w:bidi="ar"/>
        </w:rPr>
        <w:t>无</w:t>
      </w:r>
      <w:r>
        <w:rPr>
          <w:rFonts w:ascii="宋体" w:hAnsi="宋体" w:eastAsia="宋体" w:cs="宋体"/>
          <w:color w:val="auto"/>
          <w:kern w:val="0"/>
          <w:sz w:val="24"/>
          <w:szCs w:val="24"/>
          <w:lang w:val="en-US" w:eastAsia="zh-CN" w:bidi="ar"/>
        </w:rPr>
        <w:br w:type="textWrapping"/>
      </w:r>
      <w:r>
        <w:rPr>
          <w:rStyle w:val="16"/>
          <w:rFonts w:ascii="宋体" w:hAnsi="宋体" w:eastAsia="宋体" w:cs="宋体"/>
          <w:b/>
          <w:color w:val="auto"/>
          <w:kern w:val="0"/>
          <w:sz w:val="24"/>
          <w:szCs w:val="24"/>
          <w:lang w:val="en-US" w:eastAsia="zh-CN" w:bidi="ar"/>
        </w:rPr>
        <w:t>   </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价格符合性</w:t>
      </w:r>
      <w:r>
        <w:rPr>
          <w:rStyle w:val="16"/>
          <w:rFonts w:ascii="宋体" w:hAnsi="宋体" w:eastAsia="宋体" w:cs="宋体"/>
          <w:b/>
          <w:color w:val="auto"/>
          <w:kern w:val="0"/>
          <w:sz w:val="24"/>
          <w:szCs w:val="24"/>
          <w:lang w:val="en-US" w:eastAsia="zh-CN" w:bidi="ar"/>
        </w:rPr>
        <w:t>无</w:t>
      </w:r>
      <w:r>
        <w:rPr>
          <w:rFonts w:ascii="宋体" w:hAnsi="宋体" w:eastAsia="宋体" w:cs="宋体"/>
          <w:color w:val="auto"/>
          <w:kern w:val="0"/>
          <w:sz w:val="24"/>
          <w:szCs w:val="24"/>
          <w:lang w:val="en-US" w:eastAsia="zh-CN" w:bidi="ar"/>
        </w:rPr>
        <w:t> </w:t>
      </w:r>
    </w:p>
    <w:p>
      <w:pPr>
        <w:widowControl/>
        <w:jc w:val="left"/>
        <w:rPr>
          <w:color w:val="auto"/>
        </w:rPr>
      </w:pPr>
      <w:r>
        <w:rPr>
          <w:rFonts w:ascii="宋体" w:hAnsi="宋体" w:eastAsia="宋体" w:cs="宋体"/>
          <w:color w:val="auto"/>
          <w:kern w:val="0"/>
          <w:sz w:val="24"/>
          <w:szCs w:val="24"/>
          <w:lang w:val="en-US" w:eastAsia="zh-CN" w:bidi="ar"/>
        </w:rPr>
        <w:t>包：2</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包一般情形</w:t>
      </w:r>
      <w:r>
        <w:rPr>
          <w:rFonts w:ascii="宋体" w:hAnsi="宋体" w:eastAsia="宋体" w:cs="宋体"/>
          <w:color w:val="auto"/>
          <w:kern w:val="0"/>
          <w:sz w:val="24"/>
          <w:szCs w:val="24"/>
          <w:lang w:val="en-US" w:eastAsia="zh-CN" w:bidi="ar"/>
        </w:rPr>
        <w:br w:type="textWrapping"/>
      </w:r>
      <w:r>
        <w:rPr>
          <w:rFonts w:ascii="宋体" w:hAnsi="宋体" w:cs="宋体"/>
          <w:color w:val="auto"/>
          <w:kern w:val="0"/>
          <w:sz w:val="24"/>
          <w:lang w:bidi="ar"/>
        </w:rPr>
        <w:t>技术符合性</w:t>
      </w:r>
    </w:p>
    <w:tbl>
      <w:tblPr>
        <w:tblStyle w:val="13"/>
        <w:tblW w:w="5035" w:type="pct"/>
        <w:tblInd w:w="5"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54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noWrap w:val="0"/>
            <w:vAlign w:val="center"/>
          </w:tcPr>
          <w:p>
            <w:pPr>
              <w:widowControl/>
              <w:jc w:val="left"/>
              <w:rPr>
                <w:b/>
                <w:color w:val="auto"/>
              </w:rPr>
            </w:pPr>
            <w:r>
              <w:rPr>
                <w:rFonts w:ascii="宋体" w:hAnsi="宋体" w:cs="宋体"/>
                <w:b/>
                <w:color w:val="auto"/>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color w:val="auto"/>
              </w:rPr>
            </w:pPr>
            <w:r>
              <w:rPr>
                <w:rFonts w:ascii="宋体" w:hAnsi="宋体" w:cs="宋体"/>
                <w:color w:val="auto"/>
                <w:kern w:val="0"/>
                <w:sz w:val="24"/>
                <w:lang w:bidi="ar"/>
              </w:rPr>
              <w:t>根据闽财购〔2010〕28号文件规定，若投标人的技术部分实际得分少于招标文件设定的技术部分总分50%，即视为技术部分未实质性响应招标文件要求，视为无效投标。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color w:val="auto"/>
              </w:rPr>
            </w:pPr>
            <w:r>
              <w:rPr>
                <w:rFonts w:ascii="宋体" w:hAnsi="宋体" w:cs="宋体"/>
                <w:color w:val="auto"/>
                <w:kern w:val="0"/>
                <w:sz w:val="24"/>
                <w:lang w:bidi="ar"/>
              </w:rPr>
              <w:t>技术部分中不得出现报价部分的全部或部分的投标报价信息（或组成资料），否则符合性审查不合格。</w:t>
            </w:r>
          </w:p>
        </w:tc>
      </w:tr>
    </w:tbl>
    <w:p>
      <w:pPr>
        <w:widowControl/>
        <w:jc w:val="left"/>
        <w:rPr>
          <w:rFonts w:ascii="宋体" w:hAnsi="宋体" w:cs="宋体"/>
          <w:color w:val="auto"/>
          <w:kern w:val="0"/>
          <w:sz w:val="24"/>
          <w:lang w:bidi="ar"/>
        </w:rPr>
      </w:pPr>
      <w:r>
        <w:rPr>
          <w:rFonts w:ascii="宋体" w:hAnsi="宋体" w:cs="宋体"/>
          <w:color w:val="auto"/>
          <w:kern w:val="0"/>
          <w:sz w:val="24"/>
          <w:lang w:bidi="ar"/>
        </w:rPr>
        <w:br w:type="textWrapping"/>
      </w:r>
    </w:p>
    <w:p>
      <w:pPr>
        <w:widowControl/>
        <w:jc w:val="left"/>
        <w:rPr>
          <w:color w:val="auto"/>
        </w:rPr>
      </w:pPr>
      <w:r>
        <w:rPr>
          <w:rFonts w:ascii="宋体" w:hAnsi="宋体" w:cs="宋体"/>
          <w:color w:val="auto"/>
          <w:kern w:val="0"/>
          <w:sz w:val="24"/>
          <w:lang w:bidi="ar"/>
        </w:rPr>
        <w:t>商务符合性</w:t>
      </w:r>
    </w:p>
    <w:tbl>
      <w:tblPr>
        <w:tblStyle w:val="13"/>
        <w:tblW w:w="4937" w:type="pct"/>
        <w:tblInd w:w="2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35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noWrap w:val="0"/>
            <w:vAlign w:val="center"/>
          </w:tcPr>
          <w:p>
            <w:pPr>
              <w:widowControl/>
              <w:jc w:val="left"/>
              <w:rPr>
                <w:b/>
                <w:color w:val="auto"/>
              </w:rPr>
            </w:pPr>
            <w:r>
              <w:rPr>
                <w:rFonts w:ascii="宋体" w:hAnsi="宋体" w:cs="宋体"/>
                <w:b/>
                <w:color w:val="auto"/>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color w:val="auto"/>
              </w:rPr>
            </w:pPr>
            <w:r>
              <w:rPr>
                <w:rFonts w:hint="eastAsia" w:ascii="宋体" w:hAnsi="宋体" w:cs="宋体"/>
                <w:color w:val="auto"/>
                <w:kern w:val="0"/>
                <w:sz w:val="24"/>
                <w:lang w:eastAsia="zh-CN" w:bidi="ar"/>
              </w:rPr>
              <w:t>不</w:t>
            </w:r>
            <w:r>
              <w:rPr>
                <w:rFonts w:ascii="宋体" w:hAnsi="宋体" w:cs="宋体"/>
                <w:color w:val="auto"/>
                <w:kern w:val="0"/>
                <w:sz w:val="24"/>
                <w:lang w:bidi="ar"/>
              </w:rPr>
              <w:t>满足招标文件第五章 招标内容及要求中三、商务条件的要求，视为符合性审查不合格。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color w:val="auto"/>
              </w:rPr>
            </w:pPr>
            <w:r>
              <w:rPr>
                <w:rFonts w:ascii="宋体" w:hAnsi="宋体" w:cs="宋体"/>
                <w:color w:val="auto"/>
                <w:kern w:val="0"/>
                <w:sz w:val="24"/>
                <w:lang w:bidi="ar"/>
              </w:rPr>
              <w:t>商务部分中不得出现报价部分的全部或部分的投标报价信息（或组成资料），否则符合性审查不合格。</w:t>
            </w:r>
          </w:p>
        </w:tc>
      </w:tr>
    </w:tbl>
    <w:p>
      <w:pPr>
        <w:pStyle w:val="12"/>
        <w:keepNext w:val="0"/>
        <w:keepLines w:val="0"/>
        <w:widowControl/>
        <w:suppressLineNumbers w:val="0"/>
        <w:spacing w:before="75" w:beforeAutospacing="0" w:after="75" w:afterAutospacing="0"/>
        <w:ind w:right="0"/>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附加符合性</w:t>
      </w:r>
      <w:r>
        <w:rPr>
          <w:rStyle w:val="16"/>
          <w:rFonts w:ascii="宋体" w:hAnsi="宋体" w:eastAsia="宋体" w:cs="宋体"/>
          <w:b/>
          <w:color w:val="auto"/>
          <w:kern w:val="0"/>
          <w:sz w:val="24"/>
          <w:szCs w:val="24"/>
          <w:lang w:val="en-US" w:eastAsia="zh-CN" w:bidi="ar"/>
        </w:rPr>
        <w:t>无</w:t>
      </w:r>
      <w:r>
        <w:rPr>
          <w:rFonts w:ascii="宋体" w:hAnsi="宋体" w:eastAsia="宋体" w:cs="宋体"/>
          <w:color w:val="auto"/>
          <w:kern w:val="0"/>
          <w:sz w:val="24"/>
          <w:szCs w:val="24"/>
          <w:lang w:val="en-US" w:eastAsia="zh-CN" w:bidi="ar"/>
        </w:rPr>
        <w:br w:type="textWrapping"/>
      </w:r>
      <w:r>
        <w:rPr>
          <w:rStyle w:val="16"/>
          <w:rFonts w:ascii="宋体" w:hAnsi="宋体" w:eastAsia="宋体" w:cs="宋体"/>
          <w:b/>
          <w:color w:val="auto"/>
          <w:kern w:val="0"/>
          <w:sz w:val="24"/>
          <w:szCs w:val="24"/>
          <w:lang w:val="en-US" w:eastAsia="zh-CN" w:bidi="ar"/>
        </w:rPr>
        <w:t>   </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价格符合性</w:t>
      </w:r>
      <w:r>
        <w:rPr>
          <w:rStyle w:val="16"/>
          <w:rFonts w:ascii="宋体" w:hAnsi="宋体" w:eastAsia="宋体" w:cs="宋体"/>
          <w:b/>
          <w:color w:val="auto"/>
          <w:kern w:val="0"/>
          <w:sz w:val="24"/>
          <w:szCs w:val="24"/>
          <w:lang w:val="en-US" w:eastAsia="zh-CN" w:bidi="ar"/>
        </w:rPr>
        <w:t>无</w:t>
      </w:r>
      <w:r>
        <w:rPr>
          <w:rFonts w:ascii="宋体" w:hAnsi="宋体" w:eastAsia="宋体" w:cs="宋体"/>
          <w:color w:val="auto"/>
          <w:kern w:val="0"/>
          <w:sz w:val="24"/>
          <w:szCs w:val="24"/>
          <w:lang w:val="en-US" w:eastAsia="zh-CN" w:bidi="ar"/>
        </w:rPr>
        <w:t> </w:t>
      </w:r>
    </w:p>
    <w:p>
      <w:pPr>
        <w:pStyle w:val="12"/>
        <w:keepNext w:val="0"/>
        <w:keepLines w:val="0"/>
        <w:widowControl/>
        <w:suppressLineNumbers w:val="0"/>
        <w:spacing w:before="75" w:beforeAutospacing="0" w:after="75" w:afterAutospacing="0"/>
        <w:ind w:right="0"/>
      </w:pPr>
      <w:r>
        <w:rPr>
          <w:rFonts w:hint="eastAsia" w:ascii="宋体" w:hAnsi="宋体" w:eastAsia="宋体" w:cs="宋体"/>
          <w:spacing w:val="0"/>
          <w:sz w:val="24"/>
          <w:szCs w:val="24"/>
        </w:rPr>
        <w:t>6.3澄清有关问题</w:t>
      </w:r>
    </w:p>
    <w:p>
      <w:pPr>
        <w:pStyle w:val="1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1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※同时出现两种以上不一致的，按照前款规定的顺序修正。修正后的报价应按照本章第</w:t>
      </w:r>
      <w:r>
        <w:rPr>
          <w:rStyle w:val="16"/>
          <w:rFonts w:hint="default" w:ascii="Calibri" w:hAnsi="Calibri" w:cs="Calibri"/>
          <w:b/>
          <w:spacing w:val="0"/>
          <w:sz w:val="24"/>
          <w:szCs w:val="24"/>
        </w:rPr>
        <w:t>6.3</w:t>
      </w:r>
      <w:r>
        <w:rPr>
          <w:rStyle w:val="16"/>
          <w:rFonts w:hint="eastAsia" w:ascii="宋体" w:hAnsi="宋体" w:eastAsia="宋体" w:cs="宋体"/>
          <w:b/>
          <w:spacing w:val="0"/>
          <w:sz w:val="24"/>
          <w:szCs w:val="24"/>
        </w:rPr>
        <w:t>条第（</w:t>
      </w:r>
      <w:r>
        <w:rPr>
          <w:rStyle w:val="16"/>
          <w:rFonts w:hint="default" w:ascii="Calibri" w:hAnsi="Calibri" w:cs="Calibri"/>
          <w:b/>
          <w:spacing w:val="0"/>
          <w:sz w:val="24"/>
          <w:szCs w:val="24"/>
        </w:rPr>
        <w:t>1</w:t>
      </w:r>
      <w:r>
        <w:rPr>
          <w:rStyle w:val="16"/>
          <w:rFonts w:hint="eastAsia" w:ascii="宋体" w:hAnsi="宋体" w:eastAsia="宋体" w:cs="宋体"/>
          <w:b/>
          <w:spacing w:val="0"/>
          <w:sz w:val="24"/>
          <w:szCs w:val="24"/>
        </w:rPr>
        <w:t>）、（</w:t>
      </w:r>
      <w:r>
        <w:rPr>
          <w:rStyle w:val="16"/>
          <w:rFonts w:hint="default" w:ascii="Calibri" w:hAnsi="Calibri" w:cs="Calibri"/>
          <w:b/>
          <w:spacing w:val="0"/>
          <w:sz w:val="24"/>
          <w:szCs w:val="24"/>
        </w:rPr>
        <w:t>2</w:t>
      </w:r>
      <w:r>
        <w:rPr>
          <w:rStyle w:val="16"/>
          <w:rFonts w:hint="eastAsia" w:ascii="宋体" w:hAnsi="宋体" w:eastAsia="宋体" w:cs="宋体"/>
          <w:b/>
          <w:spacing w:val="0"/>
          <w:sz w:val="24"/>
          <w:szCs w:val="24"/>
        </w:rPr>
        <w:t>）款规定经投标人确认后产生约束力，投标人不确认的，其投标无效。</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16"/>
          <w:rFonts w:hint="eastAsia" w:ascii="宋体" w:hAnsi="宋体" w:eastAsia="宋体" w:cs="宋体"/>
          <w:b/>
          <w:spacing w:val="0"/>
          <w:sz w:val="24"/>
          <w:szCs w:val="24"/>
        </w:rPr>
        <w:t>（政府采购服务类项目不适用本条款规定）</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16"/>
          <w:rFonts w:hint="eastAsia" w:ascii="宋体" w:hAnsi="宋体" w:eastAsia="宋体" w:cs="宋体"/>
          <w:b/>
          <w:spacing w:val="0"/>
          <w:sz w:val="24"/>
          <w:szCs w:val="24"/>
        </w:rPr>
        <w:t>投标无效。</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处理。</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6"/>
          <w:rFonts w:hint="eastAsia" w:ascii="宋体" w:hAnsi="宋体" w:eastAsia="宋体" w:cs="宋体"/>
          <w:b/>
          <w:spacing w:val="0"/>
          <w:sz w:val="24"/>
          <w:szCs w:val="24"/>
        </w:rPr>
        <w:t>持不同意见的评委应在评标报告上签署不同意见及理由，否则视为同意评标报告。</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，并书面报告本项目监督管理部门：</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※若废标，则本次采购活动结束，</w:t>
      </w:r>
      <w:r>
        <w:rPr>
          <w:rFonts w:hint="eastAsia" w:ascii="宋体" w:hAnsi="宋体" w:eastAsia="宋体" w:cs="宋体"/>
          <w:spacing w:val="0"/>
          <w:sz w:val="24"/>
          <w:szCs w:val="24"/>
          <w:u w:val="single"/>
        </w:rPr>
        <w:t>福建省天海招标有限公司</w:t>
      </w:r>
      <w:r>
        <w:rPr>
          <w:rStyle w:val="16"/>
          <w:rFonts w:hint="eastAsia" w:ascii="宋体" w:hAnsi="宋体" w:eastAsia="宋体" w:cs="宋体"/>
          <w:b/>
          <w:spacing w:val="0"/>
          <w:sz w:val="24"/>
          <w:szCs w:val="24"/>
        </w:rPr>
        <w:t>将依法组织后续采购活动（包括但不限于：重新招标、采用其他方式采购等）。</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12"/>
        <w:keepNext w:val="0"/>
        <w:keepLines w:val="0"/>
        <w:widowControl/>
        <w:suppressLineNumbers w:val="0"/>
        <w:spacing w:before="75" w:beforeAutospacing="0" w:after="75" w:afterAutospacing="0"/>
        <w:ind w:left="0" w:right="0" w:firstLine="0"/>
        <w:rPr>
          <w:color w:val="0000FF"/>
          <w:highlight w:val="yellow"/>
        </w:rPr>
      </w:pPr>
      <w:r>
        <w:rPr>
          <w:rFonts w:hint="eastAsia" w:ascii="宋体" w:hAnsi="宋体" w:eastAsia="宋体" w:cs="宋体"/>
          <w:color w:val="0000FF"/>
          <w:spacing w:val="0"/>
          <w:sz w:val="24"/>
          <w:szCs w:val="24"/>
          <w:highlight w:val="yellow"/>
        </w:rPr>
        <w:t>7.1评标方法：</w:t>
      </w:r>
      <w:r>
        <w:rPr>
          <w:color w:val="0000FF"/>
          <w:spacing w:val="0"/>
          <w:sz w:val="24"/>
          <w:szCs w:val="24"/>
          <w:highlight w:val="yellow"/>
        </w:rPr>
        <w:t> 合同包1,合同包2采用综合评分法。</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12"/>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auto"/>
          <w:sz w:val="19"/>
          <w:szCs w:val="19"/>
        </w:rPr>
      </w:pPr>
      <w:r>
        <w:rPr>
          <w:rStyle w:val="16"/>
          <w:rFonts w:hint="eastAsia" w:ascii="宋体" w:hAnsi="宋体" w:eastAsia="宋体" w:cs="宋体"/>
          <w:b/>
          <w:color w:val="auto"/>
          <w:sz w:val="24"/>
          <w:szCs w:val="24"/>
          <w:shd w:val="clear" w:fill="FFFFFF"/>
        </w:rPr>
        <w:t>合同包1采用综合评分法</w:t>
      </w:r>
      <w:r>
        <w:rPr>
          <w:rFonts w:hint="eastAsia" w:ascii="宋体" w:hAnsi="宋体" w:eastAsia="宋体" w:cs="宋体"/>
          <w:color w:val="auto"/>
          <w:sz w:val="24"/>
          <w:szCs w:val="24"/>
          <w:shd w:val="clear" w:fill="FFFFFF"/>
        </w:rPr>
        <w:t>：</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①价格项（F1×A1）满分为</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rPr>
        <w:t>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b.价格扣除的规则如下：</w:t>
      </w:r>
    </w:p>
    <w:tbl>
      <w:tblPr>
        <w:tblStyle w:val="13"/>
        <w:tblW w:w="948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2054"/>
        <w:gridCol w:w="743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05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评标项目</w:t>
            </w:r>
          </w:p>
        </w:tc>
        <w:tc>
          <w:tcPr>
            <w:tcW w:w="74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05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lang w:val="en-US" w:eastAsia="zh-CN" w:bidi="ar"/>
              </w:rPr>
              <w:t>小型、微型企业，监狱企业，残疾人</w:t>
            </w:r>
          </w:p>
        </w:tc>
        <w:tc>
          <w:tcPr>
            <w:tcW w:w="74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rPr>
                <w:rFonts w:hint="default" w:ascii="宋体" w:hAnsi="宋体" w:eastAsia="宋体" w:cs="宋体"/>
                <w:color w:val="auto"/>
                <w:sz w:val="24"/>
                <w:szCs w:val="24"/>
                <w:u w:val="none"/>
                <w:lang w:val="en-US"/>
              </w:rPr>
            </w:pPr>
            <w:r>
              <w:rPr>
                <w:rStyle w:val="16"/>
                <w:rFonts w:hint="eastAsia" w:ascii="宋体" w:hAnsi="宋体" w:eastAsia="宋体" w:cs="宋体"/>
                <w:b/>
                <w:color w:val="auto"/>
                <w:kern w:val="0"/>
                <w:sz w:val="24"/>
                <w:szCs w:val="24"/>
                <w:u w:val="none"/>
                <w:lang w:val="en-US" w:eastAsia="zh-CN" w:bidi="ar"/>
              </w:rPr>
              <w:t>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10%的扣除。（以上不重复扣除）</w:t>
            </w:r>
          </w:p>
        </w:tc>
      </w:tr>
    </w:tbl>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技术项（F2×A2）满分为</w:t>
      </w:r>
      <w:r>
        <w:rPr>
          <w:rFonts w:hint="eastAsia" w:ascii="宋体" w:hAnsi="宋体" w:eastAsia="宋体" w:cs="宋体"/>
          <w:color w:val="auto"/>
          <w:sz w:val="24"/>
          <w:szCs w:val="24"/>
          <w:highlight w:val="none"/>
          <w:u w:val="none"/>
          <w:lang w:val="en-US" w:eastAsia="zh-CN"/>
        </w:rPr>
        <w:t>63</w:t>
      </w:r>
      <w:r>
        <w:rPr>
          <w:rFonts w:hint="eastAsia" w:ascii="宋体" w:hAnsi="宋体" w:eastAsia="宋体" w:cs="宋体"/>
          <w:color w:val="auto"/>
          <w:sz w:val="24"/>
          <w:szCs w:val="24"/>
          <w:highlight w:val="none"/>
          <w:u w:val="none"/>
        </w:rPr>
        <w:t>分。</w:t>
      </w:r>
    </w:p>
    <w:tbl>
      <w:tblPr>
        <w:tblStyle w:val="13"/>
        <w:tblW w:w="9617" w:type="dxa"/>
        <w:tblInd w:w="0" w:type="dxa"/>
        <w:tblLayout w:type="fixed"/>
        <w:tblCellMar>
          <w:top w:w="0" w:type="dxa"/>
          <w:left w:w="0" w:type="dxa"/>
          <w:bottom w:w="0" w:type="dxa"/>
          <w:right w:w="0" w:type="dxa"/>
        </w:tblCellMar>
      </w:tblPr>
      <w:tblGrid>
        <w:gridCol w:w="1128"/>
        <w:gridCol w:w="1063"/>
        <w:gridCol w:w="7426"/>
      </w:tblGrid>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kern w:val="0"/>
                <w:sz w:val="24"/>
                <w:szCs w:val="24"/>
                <w:highlight w:val="none"/>
                <w:u w:val="none"/>
                <w:lang w:bidi="ar"/>
              </w:rPr>
              <w:t>评标项目</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kern w:val="0"/>
                <w:sz w:val="24"/>
                <w:szCs w:val="24"/>
                <w:highlight w:val="none"/>
                <w:u w:val="none"/>
                <w:lang w:bidi="ar"/>
              </w:rPr>
              <w:t>评标分值</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kern w:val="0"/>
                <w:sz w:val="24"/>
                <w:szCs w:val="24"/>
                <w:highlight w:val="none"/>
                <w:u w:val="none"/>
                <w:lang w:bidi="ar"/>
              </w:rPr>
              <w:t>评标方法描述</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val="en-US" w:eastAsia="zh-CN" w:bidi="ar"/>
              </w:rPr>
              <w:t>A1</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28</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aps w:val="0"/>
                <w:color w:val="auto"/>
                <w:spacing w:val="0"/>
                <w:sz w:val="24"/>
                <w:szCs w:val="24"/>
              </w:rPr>
              <w:t>评标委员会将依据投标人所提供的技术和服务要求响应表</w:t>
            </w:r>
            <w:r>
              <w:rPr>
                <w:rFonts w:hint="eastAsia" w:ascii="宋体" w:hAnsi="宋体" w:eastAsia="宋体" w:cs="宋体"/>
                <w:b w:val="0"/>
                <w:bCs w:val="0"/>
                <w:color w:val="auto"/>
                <w:kern w:val="0"/>
                <w:sz w:val="24"/>
                <w:szCs w:val="24"/>
                <w:highlight w:val="none"/>
                <w:lang w:val="en-US" w:eastAsia="zh-CN" w:bidi="ar"/>
              </w:rPr>
              <w:t>,对照招标文件第五章《招标内容及要求》二、技术和服务要求的技术参数进行评议：</w:t>
            </w:r>
            <w:r>
              <w:rPr>
                <w:rFonts w:hint="eastAsia" w:ascii="宋体" w:hAnsi="宋体" w:eastAsia="宋体" w:cs="宋体"/>
                <w:b w:val="0"/>
                <w:bCs w:val="0"/>
                <w:i w:val="0"/>
                <w:caps w:val="0"/>
                <w:color w:val="auto"/>
                <w:spacing w:val="0"/>
                <w:kern w:val="0"/>
                <w:sz w:val="24"/>
                <w:szCs w:val="24"/>
                <w:lang w:val="en-US" w:eastAsia="zh-CN" w:bidi="ar"/>
              </w:rPr>
              <w:t>完全满足招标文件</w:t>
            </w:r>
            <w:r>
              <w:rPr>
                <w:rFonts w:hint="eastAsia" w:ascii="宋体" w:hAnsi="宋体" w:eastAsia="宋体" w:cs="宋体"/>
                <w:b w:val="0"/>
                <w:bCs w:val="0"/>
                <w:color w:val="auto"/>
                <w:kern w:val="0"/>
                <w:sz w:val="24"/>
                <w:szCs w:val="24"/>
                <w:highlight w:val="none"/>
                <w:lang w:val="en-US" w:eastAsia="zh-CN" w:bidi="ar"/>
              </w:rPr>
              <w:t>要求的</w:t>
            </w:r>
            <w:r>
              <w:rPr>
                <w:rFonts w:hint="eastAsia" w:ascii="宋体" w:hAnsi="宋体" w:eastAsia="宋体" w:cs="宋体"/>
                <w:b w:val="0"/>
                <w:bCs w:val="0"/>
                <w:i w:val="0"/>
                <w:caps w:val="0"/>
                <w:color w:val="auto"/>
                <w:spacing w:val="0"/>
                <w:kern w:val="0"/>
                <w:sz w:val="24"/>
                <w:szCs w:val="24"/>
                <w:lang w:val="en-US" w:eastAsia="zh-CN" w:bidi="ar"/>
              </w:rPr>
              <w:t>得28分；其中</w:t>
            </w:r>
            <w:r>
              <w:rPr>
                <w:rFonts w:hint="eastAsia" w:ascii="宋体" w:hAnsi="宋体" w:eastAsia="宋体" w:cs="宋体"/>
                <w:b/>
                <w:bCs/>
                <w:color w:val="auto"/>
                <w:kern w:val="0"/>
                <w:sz w:val="24"/>
                <w:szCs w:val="24"/>
                <w:highlight w:val="none"/>
                <w:lang w:val="en-US" w:eastAsia="zh-CN" w:bidi="ar"/>
              </w:rPr>
              <w:t>标注“</w:t>
            </w: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kern w:val="0"/>
                <w:sz w:val="24"/>
                <w:szCs w:val="24"/>
                <w:highlight w:val="none"/>
                <w:lang w:val="en-US" w:eastAsia="zh-CN" w:bidi="ar"/>
              </w:rPr>
              <w:t>”(共34项），每负偏离一项扣0.5分；标注“</w:t>
            </w: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kern w:val="0"/>
                <w:sz w:val="24"/>
                <w:szCs w:val="24"/>
                <w:highlight w:val="none"/>
                <w:lang w:val="en-US" w:eastAsia="zh-CN" w:bidi="ar"/>
              </w:rPr>
              <w:t>”(共11项），每负偏离一项扣1分，扣完为止，正偏离不加分</w:t>
            </w:r>
            <w:r>
              <w:rPr>
                <w:rFonts w:hint="eastAsia" w:ascii="宋体" w:hAnsi="宋体" w:eastAsia="宋体" w:cs="宋体"/>
                <w:b w:val="0"/>
                <w:bCs w:val="0"/>
                <w:color w:val="auto"/>
                <w:kern w:val="0"/>
                <w:sz w:val="24"/>
                <w:szCs w:val="24"/>
                <w:highlight w:val="none"/>
                <w:lang w:val="en-US" w:eastAsia="zh-CN" w:bidi="ar"/>
              </w:rPr>
              <w:t>。标注“★”的参数为不允许负偏离的实质性要求（共计4项），若出现负偏离按无效投标处理。</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A2</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color w:val="auto"/>
                <w:sz w:val="24"/>
                <w:szCs w:val="24"/>
                <w:lang w:val="en-US" w:eastAsia="zh-CN"/>
              </w:rPr>
              <w:t>根据投标人提供的</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总体要求、</w:t>
            </w:r>
            <w:r>
              <w:rPr>
                <w:rFonts w:hint="eastAsia" w:ascii="宋体" w:hAnsi="宋体" w:eastAsia="宋体" w:cs="宋体"/>
                <w:color w:val="auto"/>
                <w:sz w:val="24"/>
                <w:szCs w:val="24"/>
              </w:rPr>
              <w:t>风险</w:t>
            </w:r>
            <w:r>
              <w:rPr>
                <w:rFonts w:hint="eastAsia" w:ascii="宋体" w:hAnsi="宋体" w:eastAsia="宋体" w:cs="宋体"/>
                <w:color w:val="auto"/>
                <w:sz w:val="24"/>
                <w:szCs w:val="24"/>
                <w:lang w:val="en-US" w:eastAsia="zh-CN"/>
              </w:rPr>
              <w:t>防范</w:t>
            </w:r>
            <w:r>
              <w:rPr>
                <w:rFonts w:hint="eastAsia" w:ascii="宋体" w:hAnsi="宋体" w:eastAsia="宋体" w:cs="宋体"/>
                <w:color w:val="auto"/>
                <w:sz w:val="24"/>
                <w:szCs w:val="24"/>
              </w:rPr>
              <w:t>方案</w:t>
            </w:r>
            <w:r>
              <w:rPr>
                <w:rFonts w:hint="eastAsia" w:ascii="宋体" w:hAnsi="宋体" w:eastAsia="宋体" w:cs="宋体"/>
                <w:color w:val="auto"/>
                <w:sz w:val="24"/>
                <w:szCs w:val="24"/>
                <w:lang w:val="en-US" w:eastAsia="zh-CN"/>
              </w:rPr>
              <w:t>进行评分，针对</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难点、</w:t>
            </w:r>
            <w:r>
              <w:rPr>
                <w:rFonts w:hint="eastAsia" w:ascii="宋体" w:hAnsi="宋体" w:eastAsia="宋体" w:cs="宋体"/>
                <w:color w:val="auto"/>
                <w:sz w:val="24"/>
                <w:szCs w:val="24"/>
              </w:rPr>
              <w:t>风险</w:t>
            </w:r>
            <w:r>
              <w:rPr>
                <w:rFonts w:hint="eastAsia" w:ascii="宋体" w:hAnsi="宋体" w:eastAsia="宋体" w:cs="宋体"/>
                <w:color w:val="auto"/>
                <w:sz w:val="24"/>
                <w:szCs w:val="24"/>
                <w:lang w:val="en-US" w:eastAsia="zh-CN"/>
              </w:rPr>
              <w:t>点</w:t>
            </w:r>
            <w:r>
              <w:rPr>
                <w:rFonts w:hint="eastAsia" w:ascii="宋体" w:hAnsi="宋体" w:eastAsia="宋体" w:cs="宋体"/>
                <w:color w:val="auto"/>
                <w:sz w:val="24"/>
                <w:szCs w:val="24"/>
              </w:rPr>
              <w:t>及规避方案</w:t>
            </w:r>
            <w:r>
              <w:rPr>
                <w:rFonts w:hint="eastAsia" w:ascii="宋体" w:hAnsi="宋体" w:eastAsia="宋体" w:cs="宋体"/>
                <w:color w:val="auto"/>
                <w:sz w:val="24"/>
                <w:szCs w:val="24"/>
                <w:lang w:val="en-US" w:eastAsia="zh-CN"/>
              </w:rPr>
              <w:t>描述</w:t>
            </w:r>
            <w:r>
              <w:rPr>
                <w:rFonts w:hint="eastAsia" w:ascii="宋体" w:hAnsi="宋体" w:eastAsia="宋体" w:cs="宋体"/>
                <w:color w:val="auto"/>
                <w:sz w:val="24"/>
                <w:szCs w:val="24"/>
              </w:rPr>
              <w:t>进行</w:t>
            </w:r>
            <w:r>
              <w:rPr>
                <w:rFonts w:hint="eastAsia" w:ascii="宋体" w:hAnsi="宋体" w:eastAsia="宋体" w:cs="宋体"/>
                <w:color w:val="auto"/>
                <w:sz w:val="24"/>
                <w:szCs w:val="24"/>
                <w:lang w:val="en-US" w:eastAsia="zh-CN"/>
              </w:rPr>
              <w:t>评分</w:t>
            </w:r>
            <w:r>
              <w:rPr>
                <w:rFonts w:hint="eastAsia" w:ascii="宋体" w:hAnsi="宋体" w:eastAsia="宋体" w:cs="宋体"/>
                <w:color w:val="auto"/>
                <w:sz w:val="24"/>
                <w:szCs w:val="24"/>
              </w:rPr>
              <w:t>。①方案周全、实施性高，合理性、可行性强的</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 ②方案较为全面，实施性较高，具有一定的合理性、可行性的</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 ③方案不全面，实施性、合理化、可行性一般的1分； ④未提供的本项不得分。</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A3</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根据投标人提供的咨询服务内容进行评分，在响应招标文件要求（具体包含内容详见招标文件第五章二、技术和服务要求</w:t>
            </w:r>
            <w:r>
              <w:rPr>
                <w:rFonts w:hint="eastAsia" w:ascii="宋体" w:hAnsi="宋体" w:eastAsia="宋体" w:cs="宋体"/>
                <w:b w:val="0"/>
                <w:bCs w:val="0"/>
                <w:color w:val="auto"/>
                <w:kern w:val="1"/>
                <w:sz w:val="24"/>
                <w:szCs w:val="24"/>
                <w:highlight w:val="none"/>
                <w:u w:val="none"/>
                <w:lang w:val="en-US" w:eastAsia="zh-CN"/>
              </w:rPr>
              <w:t>2.咨询服务</w:t>
            </w:r>
            <w:r>
              <w:rPr>
                <w:rFonts w:hint="eastAsia" w:ascii="宋体" w:hAnsi="宋体" w:eastAsia="宋体" w:cs="宋体"/>
                <w:b w:val="0"/>
                <w:bCs w:val="0"/>
                <w:color w:val="auto"/>
                <w:kern w:val="0"/>
                <w:sz w:val="24"/>
                <w:szCs w:val="24"/>
                <w:highlight w:val="none"/>
                <w:lang w:val="en-US" w:eastAsia="zh-CN" w:bidi="ar"/>
              </w:rPr>
              <w:t>）的基础上，①方案周全、实施性高，合理性、可行性强的2分； ②方案较为全面，实施性较高，具有一定的合理性、可行性的1.5分； ③方案不全面，实施性、合理化、可行性一般的1分； ④未提供的本项不得分。</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A4</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color w:val="auto"/>
                <w:sz w:val="24"/>
                <w:szCs w:val="24"/>
                <w:lang w:val="en-US" w:eastAsia="zh-CN"/>
              </w:rPr>
              <w:t>根据投标人提供的</w:t>
            </w:r>
            <w:r>
              <w:rPr>
                <w:rFonts w:hint="eastAsia" w:ascii="宋体" w:hAnsi="宋体" w:eastAsia="宋体" w:cs="宋体"/>
                <w:color w:val="auto"/>
                <w:sz w:val="24"/>
                <w:szCs w:val="24"/>
              </w:rPr>
              <w:t>集成方法</w:t>
            </w:r>
            <w:r>
              <w:rPr>
                <w:rFonts w:hint="eastAsia" w:ascii="宋体" w:hAnsi="宋体" w:eastAsia="宋体" w:cs="宋体"/>
                <w:color w:val="auto"/>
                <w:sz w:val="24"/>
                <w:szCs w:val="24"/>
                <w:lang w:val="en-US" w:eastAsia="zh-CN"/>
              </w:rPr>
              <w:t>和实施内容</w:t>
            </w:r>
            <w:r>
              <w:rPr>
                <w:rFonts w:hint="eastAsia" w:ascii="宋体" w:hAnsi="宋体" w:eastAsia="宋体" w:cs="宋体"/>
                <w:color w:val="auto"/>
                <w:sz w:val="24"/>
                <w:szCs w:val="24"/>
                <w:lang w:val="zh-CN" w:eastAsia="zh-CN"/>
              </w:rPr>
              <w:t>进行评分，</w:t>
            </w:r>
            <w:r>
              <w:rPr>
                <w:rFonts w:hint="eastAsia" w:ascii="宋体" w:hAnsi="宋体" w:eastAsia="宋体" w:cs="宋体"/>
                <w:color w:val="auto"/>
                <w:sz w:val="24"/>
                <w:szCs w:val="24"/>
                <w:lang w:val="en-US" w:eastAsia="zh-CN"/>
              </w:rPr>
              <w:t>在响应招标文件要求（具体包含内容详见招标文件第五章二、技术和服务要求</w:t>
            </w:r>
            <w:r>
              <w:rPr>
                <w:rFonts w:hint="eastAsia" w:ascii="宋体" w:hAnsi="宋体" w:eastAsia="宋体" w:cs="宋体"/>
                <w:b w:val="0"/>
                <w:bCs w:val="0"/>
                <w:color w:val="auto"/>
                <w:sz w:val="24"/>
                <w:szCs w:val="24"/>
                <w:highlight w:val="none"/>
                <w:u w:val="none"/>
                <w:lang w:val="en-US" w:eastAsia="zh-CN"/>
              </w:rPr>
              <w:t>3.1基础设施</w:t>
            </w:r>
            <w:r>
              <w:rPr>
                <w:rFonts w:hint="eastAsia" w:ascii="宋体" w:hAnsi="宋体" w:eastAsia="宋体" w:cs="宋体"/>
                <w:b w:val="0"/>
                <w:bCs w:val="0"/>
                <w:color w:val="auto"/>
                <w:sz w:val="24"/>
                <w:szCs w:val="24"/>
                <w:highlight w:val="none"/>
                <w:u w:val="none"/>
              </w:rPr>
              <w:t>集成</w:t>
            </w:r>
            <w:r>
              <w:rPr>
                <w:rFonts w:hint="eastAsia" w:ascii="宋体" w:hAnsi="宋体" w:eastAsia="宋体" w:cs="宋体"/>
                <w:b w:val="0"/>
                <w:bCs w:val="0"/>
                <w:color w:val="auto"/>
                <w:sz w:val="24"/>
                <w:szCs w:val="24"/>
                <w:highlight w:val="none"/>
                <w:u w:val="none"/>
                <w:lang w:val="en-US" w:eastAsia="zh-CN"/>
              </w:rPr>
              <w:t>内容和实施要求</w:t>
            </w:r>
            <w:r>
              <w:rPr>
                <w:rFonts w:hint="eastAsia" w:ascii="宋体" w:hAnsi="宋体" w:eastAsia="宋体" w:cs="宋体"/>
                <w:color w:val="auto"/>
                <w:sz w:val="24"/>
                <w:szCs w:val="24"/>
                <w:lang w:val="en-US" w:eastAsia="zh-CN"/>
              </w:rPr>
              <w:t>）的基础上，</w:t>
            </w:r>
            <w:r>
              <w:rPr>
                <w:rFonts w:hint="eastAsia" w:ascii="宋体" w:hAnsi="宋体" w:eastAsia="宋体" w:cs="宋体"/>
                <w:color w:val="auto"/>
                <w:sz w:val="24"/>
                <w:szCs w:val="24"/>
                <w:lang w:val="zh-CN" w:eastAsia="zh-CN"/>
              </w:rPr>
              <w:t>①方案周全、实施性高，合理性、可行性强的</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 ②方案较为全面，实施性较高，具有一定的合理性、可行性的</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eastAsia="zh-CN"/>
              </w:rPr>
              <w:t>分； ③方案不全面，实施性、合理化、可行性一般的1分； ④未提供的本项不得分。</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A5</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根据投标人提供的应用软件集成内容</w:t>
            </w:r>
            <w:r>
              <w:rPr>
                <w:rFonts w:hint="eastAsia" w:ascii="宋体" w:hAnsi="宋体" w:eastAsia="宋体" w:cs="宋体"/>
                <w:b w:val="0"/>
                <w:bCs w:val="0"/>
                <w:color w:val="auto"/>
                <w:kern w:val="0"/>
                <w:sz w:val="24"/>
                <w:szCs w:val="24"/>
                <w:highlight w:val="none"/>
                <w:lang w:val="zh-CN" w:eastAsia="zh-CN" w:bidi="ar"/>
              </w:rPr>
              <w:t>进行评分</w:t>
            </w:r>
            <w:r>
              <w:rPr>
                <w:rFonts w:hint="eastAsia" w:ascii="宋体" w:hAnsi="宋体" w:eastAsia="宋体" w:cs="宋体"/>
                <w:b w:val="0"/>
                <w:bCs w:val="0"/>
                <w:color w:val="auto"/>
                <w:kern w:val="0"/>
                <w:sz w:val="24"/>
                <w:szCs w:val="24"/>
                <w:highlight w:val="none"/>
                <w:lang w:val="en-US" w:eastAsia="zh-CN" w:bidi="ar"/>
              </w:rPr>
              <w:t>，在响应招标文件要求（具体包含内容详见招标文件第五章二、技术和服务要求</w:t>
            </w:r>
            <w:r>
              <w:rPr>
                <w:rFonts w:hint="eastAsia" w:ascii="宋体" w:hAnsi="宋体" w:eastAsia="宋体" w:cs="宋体"/>
                <w:b/>
                <w:bCs/>
                <w:color w:val="auto"/>
                <w:sz w:val="24"/>
                <w:szCs w:val="24"/>
                <w:highlight w:val="none"/>
                <w:u w:val="none"/>
                <w:lang w:val="en-US" w:eastAsia="zh-CN"/>
              </w:rPr>
              <w:t>3.2</w:t>
            </w:r>
            <w:r>
              <w:rPr>
                <w:rFonts w:hint="eastAsia" w:ascii="宋体" w:hAnsi="宋体" w:eastAsia="宋体" w:cs="宋体"/>
                <w:b w:val="0"/>
                <w:bCs w:val="0"/>
                <w:color w:val="auto"/>
                <w:sz w:val="24"/>
                <w:szCs w:val="24"/>
                <w:highlight w:val="none"/>
                <w:u w:val="none"/>
                <w:lang w:val="en-US" w:eastAsia="zh-CN"/>
              </w:rPr>
              <w:t>软件集成内容和实施要求</w:t>
            </w:r>
            <w:r>
              <w:rPr>
                <w:rFonts w:hint="eastAsia" w:ascii="宋体" w:hAnsi="宋体" w:eastAsia="宋体" w:cs="宋体"/>
                <w:b w:val="0"/>
                <w:bCs w:val="0"/>
                <w:color w:val="auto"/>
                <w:kern w:val="0"/>
                <w:sz w:val="24"/>
                <w:szCs w:val="24"/>
                <w:highlight w:val="none"/>
                <w:lang w:val="en-US" w:eastAsia="zh-CN" w:bidi="ar"/>
              </w:rPr>
              <w:t>）的基础上，①方案周全、实施性高，合理性、可行性强的2分； ②方案较为全面，实施性较高，具有一定的合理性、可行性的1.5分； ③方案不全面，实施性、合理化、可行性一般的1分； ④未提供的本项不得分。</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A6</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根据投标人提供的运维管理集成内容</w:t>
            </w:r>
            <w:r>
              <w:rPr>
                <w:rFonts w:hint="eastAsia" w:ascii="宋体" w:hAnsi="宋体" w:eastAsia="宋体" w:cs="宋体"/>
                <w:b w:val="0"/>
                <w:bCs w:val="0"/>
                <w:color w:val="auto"/>
                <w:kern w:val="0"/>
                <w:sz w:val="24"/>
                <w:szCs w:val="24"/>
                <w:highlight w:val="none"/>
                <w:lang w:val="zh-CN" w:eastAsia="zh-CN" w:bidi="ar"/>
              </w:rPr>
              <w:t>进行评分</w:t>
            </w:r>
            <w:r>
              <w:rPr>
                <w:rFonts w:hint="eastAsia" w:ascii="宋体" w:hAnsi="宋体" w:eastAsia="宋体" w:cs="宋体"/>
                <w:b w:val="0"/>
                <w:bCs w:val="0"/>
                <w:color w:val="auto"/>
                <w:kern w:val="0"/>
                <w:sz w:val="24"/>
                <w:szCs w:val="24"/>
                <w:highlight w:val="none"/>
                <w:lang w:val="en-US" w:eastAsia="zh-CN" w:bidi="ar"/>
              </w:rPr>
              <w:t>，在响应招标文件要求（具体包含内容详见招标文件第五章二、技术和服务要求</w:t>
            </w:r>
            <w:r>
              <w:rPr>
                <w:rFonts w:hint="eastAsia" w:ascii="宋体" w:hAnsi="宋体" w:eastAsia="宋体" w:cs="宋体"/>
                <w:b/>
                <w:bCs/>
                <w:color w:val="auto"/>
                <w:sz w:val="24"/>
                <w:szCs w:val="24"/>
                <w:highlight w:val="none"/>
                <w:u w:val="none"/>
                <w:lang w:val="en-US" w:eastAsia="zh-CN"/>
              </w:rPr>
              <w:t>3.3</w:t>
            </w:r>
            <w:r>
              <w:rPr>
                <w:rFonts w:hint="eastAsia" w:ascii="宋体" w:hAnsi="宋体" w:eastAsia="宋体" w:cs="宋体"/>
                <w:b w:val="0"/>
                <w:bCs w:val="0"/>
                <w:color w:val="auto"/>
                <w:sz w:val="24"/>
                <w:szCs w:val="24"/>
                <w:highlight w:val="none"/>
                <w:u w:val="none"/>
              </w:rPr>
              <w:t>运维</w:t>
            </w:r>
            <w:r>
              <w:rPr>
                <w:rFonts w:hint="eastAsia" w:ascii="宋体" w:hAnsi="宋体" w:eastAsia="宋体" w:cs="宋体"/>
                <w:b w:val="0"/>
                <w:bCs w:val="0"/>
                <w:color w:val="auto"/>
                <w:sz w:val="24"/>
                <w:szCs w:val="24"/>
                <w:highlight w:val="none"/>
                <w:u w:val="none"/>
                <w:lang w:val="en-US" w:eastAsia="zh-CN"/>
              </w:rPr>
              <w:t>集成内容和实施要求</w:t>
            </w:r>
            <w:r>
              <w:rPr>
                <w:rFonts w:hint="eastAsia" w:ascii="宋体" w:hAnsi="宋体" w:eastAsia="宋体" w:cs="宋体"/>
                <w:b w:val="0"/>
                <w:bCs w:val="0"/>
                <w:color w:val="auto"/>
                <w:kern w:val="0"/>
                <w:sz w:val="24"/>
                <w:szCs w:val="24"/>
                <w:highlight w:val="none"/>
                <w:lang w:val="en-US" w:eastAsia="zh-CN" w:bidi="ar"/>
              </w:rPr>
              <w:t>）的基础上，①方案周全、实施性高，合理性、可行性强的2分； ②方案较为全面，实施性较高，具有一定的合理性、可行性的1.5分； ③方案不全面，实施性、合理化、可行性一般的1分； ④未提供的本项不得分。</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A7</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根据投标人提供的项目管理及实施保障内容</w:t>
            </w:r>
            <w:r>
              <w:rPr>
                <w:rFonts w:hint="eastAsia" w:ascii="宋体" w:hAnsi="宋体" w:eastAsia="宋体" w:cs="宋体"/>
                <w:b w:val="0"/>
                <w:bCs w:val="0"/>
                <w:color w:val="auto"/>
                <w:kern w:val="0"/>
                <w:sz w:val="24"/>
                <w:szCs w:val="24"/>
                <w:highlight w:val="none"/>
                <w:lang w:val="zh-CN" w:eastAsia="zh-CN" w:bidi="ar"/>
              </w:rPr>
              <w:t>进行评分</w:t>
            </w:r>
            <w:r>
              <w:rPr>
                <w:rFonts w:hint="eastAsia" w:ascii="宋体" w:hAnsi="宋体" w:eastAsia="宋体" w:cs="宋体"/>
                <w:b w:val="0"/>
                <w:bCs w:val="0"/>
                <w:color w:val="auto"/>
                <w:kern w:val="0"/>
                <w:sz w:val="24"/>
                <w:szCs w:val="24"/>
                <w:highlight w:val="none"/>
                <w:lang w:val="en-US" w:eastAsia="zh-CN" w:bidi="ar"/>
              </w:rPr>
              <w:t>，在响应招标文件要求（具体包含内容详见招标文件第五章二、技术和服务要求</w:t>
            </w: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u w:val="none"/>
              </w:rPr>
              <w:t>项目管理及实施保障方案</w:t>
            </w:r>
            <w:r>
              <w:rPr>
                <w:rFonts w:hint="eastAsia" w:ascii="宋体" w:hAnsi="宋体" w:eastAsia="宋体" w:cs="宋体"/>
                <w:b w:val="0"/>
                <w:bCs w:val="0"/>
                <w:color w:val="auto"/>
                <w:kern w:val="0"/>
                <w:sz w:val="24"/>
                <w:szCs w:val="24"/>
                <w:highlight w:val="none"/>
                <w:lang w:val="en-US" w:eastAsia="zh-CN" w:bidi="ar"/>
              </w:rPr>
              <w:t>）的基础上，①方案周全、实施性高，合理性、可行性强的2分； ②方案较为全面，实施性较高，具有一定的合理性、可行性的1.5分； ③方案不全面，实施性、合理化、可行性一般的1分； ④未提供的本项不得分。</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A8</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根据投标人提供的集成测试、安全测评和项目验收管理内容</w:t>
            </w:r>
            <w:r>
              <w:rPr>
                <w:rFonts w:hint="eastAsia" w:ascii="宋体" w:hAnsi="宋体" w:eastAsia="宋体" w:cs="宋体"/>
                <w:b w:val="0"/>
                <w:bCs w:val="0"/>
                <w:color w:val="auto"/>
                <w:kern w:val="0"/>
                <w:sz w:val="24"/>
                <w:szCs w:val="24"/>
                <w:highlight w:val="none"/>
                <w:lang w:val="zh-CN" w:eastAsia="zh-CN" w:bidi="ar"/>
              </w:rPr>
              <w:t>进行评分</w:t>
            </w:r>
            <w:r>
              <w:rPr>
                <w:rFonts w:hint="eastAsia" w:ascii="宋体" w:hAnsi="宋体" w:eastAsia="宋体" w:cs="宋体"/>
                <w:b w:val="0"/>
                <w:bCs w:val="0"/>
                <w:color w:val="auto"/>
                <w:kern w:val="0"/>
                <w:sz w:val="24"/>
                <w:szCs w:val="24"/>
                <w:highlight w:val="none"/>
                <w:lang w:val="en-US" w:eastAsia="zh-CN" w:bidi="ar"/>
              </w:rPr>
              <w:t>，在响应招标文件要求（具体包含内容详见招标文件第五章二、技术和服务要求</w:t>
            </w:r>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b w:val="0"/>
                <w:bCs w:val="0"/>
                <w:color w:val="auto"/>
                <w:sz w:val="24"/>
                <w:szCs w:val="24"/>
                <w:highlight w:val="none"/>
                <w:u w:val="none"/>
              </w:rPr>
              <w:t>集成测试</w:t>
            </w:r>
            <w:r>
              <w:rPr>
                <w:rFonts w:hint="eastAsia" w:ascii="宋体" w:hAnsi="宋体" w:eastAsia="宋体" w:cs="宋体"/>
                <w:b w:val="0"/>
                <w:bCs w:val="0"/>
                <w:color w:val="auto"/>
                <w:sz w:val="24"/>
                <w:szCs w:val="24"/>
                <w:highlight w:val="none"/>
                <w:u w:val="none"/>
                <w:lang w:val="en-US" w:eastAsia="zh-CN"/>
              </w:rPr>
              <w:t>和项目验收</w:t>
            </w:r>
            <w:r>
              <w:rPr>
                <w:rFonts w:hint="eastAsia" w:ascii="宋体" w:hAnsi="宋体" w:eastAsia="宋体" w:cs="宋体"/>
                <w:b w:val="0"/>
                <w:bCs w:val="0"/>
                <w:color w:val="auto"/>
                <w:kern w:val="0"/>
                <w:sz w:val="24"/>
                <w:szCs w:val="24"/>
                <w:highlight w:val="none"/>
                <w:lang w:val="en-US" w:eastAsia="zh-CN" w:bidi="ar"/>
              </w:rPr>
              <w:t>）的基础上，①方案周全、实施性高，合理性、可行性强的2分； ②方案较为全面，实施性较高，具有一定的合理性、可行性的1.5分； ③方案不全面，实施性、合理化、可行性一般的1分； ④未提供的本项不得分。</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A9</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根据投标人提供的人员培训方案内容</w:t>
            </w:r>
            <w:r>
              <w:rPr>
                <w:rFonts w:hint="eastAsia" w:ascii="宋体" w:hAnsi="宋体" w:eastAsia="宋体" w:cs="宋体"/>
                <w:b w:val="0"/>
                <w:bCs w:val="0"/>
                <w:color w:val="auto"/>
                <w:kern w:val="0"/>
                <w:sz w:val="24"/>
                <w:szCs w:val="24"/>
                <w:highlight w:val="none"/>
                <w:lang w:val="zh-CN" w:eastAsia="zh-CN" w:bidi="ar"/>
              </w:rPr>
              <w:t>进行评分</w:t>
            </w:r>
            <w:r>
              <w:rPr>
                <w:rFonts w:hint="eastAsia" w:ascii="宋体" w:hAnsi="宋体" w:eastAsia="宋体" w:cs="宋体"/>
                <w:b w:val="0"/>
                <w:bCs w:val="0"/>
                <w:color w:val="auto"/>
                <w:kern w:val="0"/>
                <w:sz w:val="24"/>
                <w:szCs w:val="24"/>
                <w:highlight w:val="none"/>
                <w:lang w:val="en-US" w:eastAsia="zh-CN" w:bidi="ar"/>
              </w:rPr>
              <w:t>，在响应招标文件要求（具体包含内容详见招标文件第五章二、技术和服务要求</w:t>
            </w:r>
            <w:r>
              <w:rPr>
                <w:rFonts w:hint="eastAsia" w:ascii="宋体" w:hAnsi="宋体" w:eastAsia="宋体" w:cs="宋体"/>
                <w:b w:val="0"/>
                <w:bCs w:val="0"/>
                <w:color w:val="auto"/>
                <w:sz w:val="24"/>
                <w:szCs w:val="24"/>
                <w:highlight w:val="none"/>
                <w:u w:val="none"/>
                <w:lang w:val="en-US" w:eastAsia="zh-CN"/>
              </w:rPr>
              <w:t>6.</w:t>
            </w:r>
            <w:r>
              <w:rPr>
                <w:rFonts w:hint="eastAsia" w:ascii="宋体" w:hAnsi="宋体" w:eastAsia="宋体" w:cs="宋体"/>
                <w:b w:val="0"/>
                <w:bCs w:val="0"/>
                <w:color w:val="auto"/>
                <w:sz w:val="24"/>
                <w:szCs w:val="24"/>
                <w:highlight w:val="none"/>
                <w:u w:val="none"/>
              </w:rPr>
              <w:t>人员培训方案</w:t>
            </w:r>
            <w:r>
              <w:rPr>
                <w:rFonts w:hint="eastAsia" w:ascii="宋体" w:hAnsi="宋体" w:eastAsia="宋体" w:cs="宋体"/>
                <w:b w:val="0"/>
                <w:bCs w:val="0"/>
                <w:color w:val="auto"/>
                <w:kern w:val="0"/>
                <w:sz w:val="24"/>
                <w:szCs w:val="24"/>
                <w:highlight w:val="none"/>
                <w:lang w:val="en-US" w:eastAsia="zh-CN" w:bidi="ar"/>
              </w:rPr>
              <w:t>）的基础上，①方案周全、实施性高，合理性、可行性强的2分； ②方案较为全面，实施性较高，具有一定的合理性、可行性的1.5分； ③方案不全面，实施性、合理化、可行性一般的1分； ④未提供的本项不得分。</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A10</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highlight w:val="none"/>
                <w:u w:val="none"/>
                <w:lang w:val="en-US" w:eastAsia="zh-CN"/>
              </w:rPr>
              <w:t>各投标人在响应招标文件要求</w:t>
            </w:r>
            <w:r>
              <w:rPr>
                <w:rFonts w:hint="eastAsia" w:ascii="宋体" w:hAnsi="宋体" w:eastAsia="宋体" w:cs="宋体"/>
                <w:b w:val="0"/>
                <w:bCs w:val="0"/>
                <w:color w:val="auto"/>
                <w:kern w:val="0"/>
                <w:sz w:val="24"/>
                <w:szCs w:val="24"/>
                <w:highlight w:val="none"/>
                <w:lang w:val="en-US" w:eastAsia="zh-CN" w:bidi="ar"/>
              </w:rPr>
              <w:t>（具体包含内容详见招标文件第五章二、技术和服务要求</w:t>
            </w: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bCs/>
                <w:color w:val="auto"/>
                <w:sz w:val="24"/>
                <w:szCs w:val="24"/>
                <w:u w:val="none"/>
                <w:lang w:val="en-US" w:eastAsia="zh-CN"/>
              </w:rPr>
              <w:t>1.1.2</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sz w:val="24"/>
                <w:szCs w:val="24"/>
                <w:highlight w:val="none"/>
                <w:u w:val="none"/>
                <w:lang w:val="en-US" w:eastAsia="zh-CN"/>
              </w:rPr>
              <w:t>的基础上，承诺增加</w:t>
            </w:r>
            <w:r>
              <w:rPr>
                <w:rFonts w:hint="eastAsia" w:ascii="宋体" w:hAnsi="宋体" w:eastAsia="宋体" w:cs="宋体"/>
                <w:color w:val="auto"/>
                <w:sz w:val="24"/>
                <w:szCs w:val="24"/>
                <w:u w:val="none"/>
                <w:lang w:val="en-US" w:eastAsia="zh-CN"/>
              </w:rPr>
              <w:t>本项目本地技术</w:t>
            </w:r>
            <w:r>
              <w:rPr>
                <w:rFonts w:hint="eastAsia" w:ascii="宋体" w:hAnsi="宋体" w:eastAsia="宋体" w:cs="宋体"/>
                <w:color w:val="auto"/>
                <w:sz w:val="24"/>
                <w:szCs w:val="24"/>
                <w:u w:val="none"/>
              </w:rPr>
              <w:t>服务团队</w:t>
            </w:r>
            <w:r>
              <w:rPr>
                <w:rFonts w:hint="eastAsia" w:ascii="宋体" w:hAnsi="宋体" w:eastAsia="宋体" w:cs="宋体"/>
                <w:color w:val="auto"/>
                <w:sz w:val="24"/>
                <w:szCs w:val="24"/>
                <w:u w:val="none"/>
                <w:lang w:val="en-US" w:eastAsia="zh-CN"/>
              </w:rPr>
              <w:t>人数</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增加15人及以上的得1.5分，增加10人及以上、15人以下得1分，增加5人及以上、10人以下得0.5分，其余情况不得分。</w:t>
            </w: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color w:val="auto"/>
                <w:sz w:val="24"/>
                <w:szCs w:val="24"/>
                <w:u w:val="none"/>
                <w:lang w:val="en-US" w:eastAsia="zh-CN"/>
              </w:rPr>
              <w:t>本项目本地技术</w:t>
            </w:r>
            <w:r>
              <w:rPr>
                <w:rFonts w:hint="eastAsia" w:ascii="宋体" w:hAnsi="宋体" w:eastAsia="宋体" w:cs="宋体"/>
                <w:color w:val="auto"/>
                <w:sz w:val="24"/>
                <w:szCs w:val="24"/>
                <w:u w:val="none"/>
              </w:rPr>
              <w:t>服务团队</w:t>
            </w:r>
            <w:r>
              <w:rPr>
                <w:rFonts w:hint="eastAsia" w:ascii="宋体" w:hAnsi="宋体" w:eastAsia="宋体" w:cs="宋体"/>
                <w:color w:val="auto"/>
                <w:sz w:val="24"/>
                <w:szCs w:val="24"/>
                <w:u w:val="none"/>
                <w:lang w:val="en-US" w:eastAsia="zh-CN"/>
              </w:rPr>
              <w:t>服务响应服务承诺，承诺1小时内响应并到达本项目实施现场的，得1.5分，承诺2小时内响应并到达本项目实施现场的，得1分，承诺3小时内响应并到达本项目实施现场的，得0.5分，投标人应提供合理可行的响应措施方案，不满足以上条件不得分。</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A11</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各投标人在承诺增加</w:t>
            </w:r>
            <w:r>
              <w:rPr>
                <w:rFonts w:hint="eastAsia" w:ascii="宋体" w:hAnsi="宋体" w:eastAsia="宋体" w:cs="宋体"/>
                <w:color w:val="auto"/>
                <w:sz w:val="24"/>
                <w:szCs w:val="24"/>
                <w:u w:val="none"/>
                <w:lang w:val="en-US" w:eastAsia="zh-CN"/>
              </w:rPr>
              <w:t>本项目本地技术</w:t>
            </w:r>
            <w:r>
              <w:rPr>
                <w:rFonts w:hint="eastAsia" w:ascii="宋体" w:hAnsi="宋体" w:eastAsia="宋体" w:cs="宋体"/>
                <w:color w:val="auto"/>
                <w:sz w:val="24"/>
                <w:szCs w:val="24"/>
                <w:u w:val="none"/>
              </w:rPr>
              <w:t>服务团队</w:t>
            </w:r>
            <w:r>
              <w:rPr>
                <w:rFonts w:hint="eastAsia" w:ascii="宋体" w:hAnsi="宋体" w:eastAsia="宋体" w:cs="宋体"/>
                <w:color w:val="auto"/>
                <w:sz w:val="24"/>
                <w:szCs w:val="24"/>
                <w:u w:val="none"/>
                <w:lang w:val="en-US" w:eastAsia="zh-CN"/>
              </w:rPr>
              <w:t>人数（评标项目A10）</w:t>
            </w:r>
            <w:r>
              <w:rPr>
                <w:rFonts w:hint="eastAsia" w:ascii="宋体" w:hAnsi="宋体" w:eastAsia="宋体" w:cs="宋体"/>
                <w:b w:val="0"/>
                <w:bCs w:val="0"/>
                <w:color w:val="auto"/>
                <w:sz w:val="24"/>
                <w:szCs w:val="24"/>
                <w:highlight w:val="none"/>
                <w:u w:val="none"/>
                <w:lang w:val="en-US" w:eastAsia="zh-CN"/>
              </w:rPr>
              <w:t>的基础上，承诺增加的</w:t>
            </w:r>
            <w:r>
              <w:rPr>
                <w:rFonts w:hint="eastAsia" w:ascii="宋体" w:hAnsi="宋体" w:eastAsia="宋体" w:cs="宋体"/>
                <w:color w:val="auto"/>
                <w:sz w:val="24"/>
                <w:szCs w:val="24"/>
                <w:highlight w:val="none"/>
                <w:u w:val="none"/>
                <w:lang w:val="en-US" w:eastAsia="zh-CN"/>
              </w:rPr>
              <w:t>本项目本地技术</w:t>
            </w:r>
            <w:r>
              <w:rPr>
                <w:rFonts w:hint="eastAsia" w:ascii="宋体" w:hAnsi="宋体" w:eastAsia="宋体" w:cs="宋体"/>
                <w:color w:val="auto"/>
                <w:sz w:val="24"/>
                <w:szCs w:val="24"/>
                <w:highlight w:val="none"/>
                <w:u w:val="none"/>
              </w:rPr>
              <w:t>服务团队</w:t>
            </w:r>
            <w:r>
              <w:rPr>
                <w:rFonts w:hint="eastAsia" w:ascii="宋体" w:hAnsi="宋体" w:eastAsia="宋体" w:cs="宋体"/>
                <w:color w:val="auto"/>
                <w:sz w:val="24"/>
                <w:szCs w:val="24"/>
                <w:highlight w:val="none"/>
                <w:u w:val="none"/>
                <w:lang w:val="en-US" w:eastAsia="zh-CN"/>
              </w:rPr>
              <w:t>成员</w:t>
            </w:r>
            <w:r>
              <w:rPr>
                <w:rFonts w:hint="eastAsia" w:ascii="宋体" w:hAnsi="宋体" w:eastAsia="宋体" w:cs="宋体"/>
                <w:b w:val="0"/>
                <w:bCs w:val="0"/>
                <w:color w:val="auto"/>
                <w:sz w:val="24"/>
                <w:szCs w:val="24"/>
                <w:highlight w:val="none"/>
                <w:u w:val="none"/>
                <w:lang w:val="en-US" w:eastAsia="zh-CN"/>
              </w:rPr>
              <w:t>具有网络工程师证书、软件设计师证书，</w:t>
            </w:r>
            <w:r>
              <w:rPr>
                <w:rFonts w:hint="eastAsia" w:ascii="宋体" w:hAnsi="宋体" w:eastAsia="宋体" w:cs="宋体"/>
                <w:color w:val="auto"/>
                <w:sz w:val="24"/>
                <w:szCs w:val="24"/>
                <w:highlight w:val="none"/>
                <w:u w:val="none"/>
                <w:lang w:val="en-US" w:eastAsia="zh-CN"/>
              </w:rPr>
              <w:t>每满足一项得0.5分，全部满足得1分，不满足不得分。</w:t>
            </w:r>
          </w:p>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本项目本地技术</w:t>
            </w:r>
            <w:r>
              <w:rPr>
                <w:rFonts w:hint="eastAsia" w:ascii="宋体" w:hAnsi="宋体" w:eastAsia="宋体" w:cs="宋体"/>
                <w:color w:val="auto"/>
                <w:sz w:val="24"/>
                <w:szCs w:val="24"/>
                <w:highlight w:val="none"/>
                <w:u w:val="none"/>
              </w:rPr>
              <w:t>服务团队</w:t>
            </w:r>
            <w:r>
              <w:rPr>
                <w:rFonts w:hint="eastAsia" w:ascii="宋体" w:hAnsi="宋体" w:eastAsia="宋体" w:cs="宋体"/>
                <w:color w:val="auto"/>
                <w:sz w:val="24"/>
                <w:szCs w:val="24"/>
                <w:highlight w:val="none"/>
                <w:u w:val="none"/>
                <w:lang w:val="en-US" w:eastAsia="zh-CN"/>
              </w:rPr>
              <w:t>成员</w:t>
            </w:r>
            <w:r>
              <w:rPr>
                <w:rFonts w:hint="eastAsia" w:ascii="宋体" w:hAnsi="宋体" w:eastAsia="宋体" w:cs="宋体"/>
                <w:color w:val="auto"/>
                <w:sz w:val="24"/>
                <w:szCs w:val="24"/>
                <w:highlight w:val="none"/>
                <w:u w:val="none"/>
              </w:rPr>
              <w:t>具有Linux系统认证</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云计算工程师证书</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存储工程师证书</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数据库认证</w:t>
            </w:r>
            <w:r>
              <w:rPr>
                <w:rFonts w:hint="eastAsia" w:ascii="宋体" w:hAnsi="宋体" w:eastAsia="宋体" w:cs="宋体"/>
                <w:color w:val="auto"/>
                <w:sz w:val="24"/>
                <w:szCs w:val="24"/>
                <w:highlight w:val="none"/>
                <w:u w:val="none"/>
                <w:lang w:val="en-US" w:eastAsia="zh-CN"/>
              </w:rPr>
              <w:t>证书</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中间件认证</w:t>
            </w:r>
            <w:r>
              <w:rPr>
                <w:rFonts w:hint="eastAsia" w:ascii="宋体" w:hAnsi="宋体" w:eastAsia="宋体" w:cs="宋体"/>
                <w:color w:val="auto"/>
                <w:sz w:val="24"/>
                <w:szCs w:val="24"/>
                <w:highlight w:val="none"/>
                <w:u w:val="none"/>
                <w:lang w:val="en-US" w:eastAsia="zh-CN"/>
              </w:rPr>
              <w:t>证书，每满足一项得0.4分，全部满足得2分，不满足不得分。</w:t>
            </w:r>
          </w:p>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color w:val="auto"/>
                <w:sz w:val="24"/>
                <w:szCs w:val="24"/>
                <w:highlight w:val="none"/>
                <w:u w:val="none"/>
              </w:rPr>
              <w:t>同一人员拥有多个证件的不重复计算。</w:t>
            </w:r>
            <w:r>
              <w:rPr>
                <w:rFonts w:hint="eastAsia" w:ascii="宋体" w:hAnsi="宋体" w:eastAsia="宋体" w:cs="宋体"/>
                <w:color w:val="auto"/>
                <w:sz w:val="24"/>
                <w:szCs w:val="24"/>
                <w:highlight w:val="none"/>
                <w:u w:val="none"/>
                <w:lang w:val="en-US" w:eastAsia="zh-CN"/>
              </w:rPr>
              <w:t>须提供有效期内的以上证书复印件及投标人为其缴纳的近6个月的社保证明材料。</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A12</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u w:val="none"/>
                <w:lang w:val="en-US" w:eastAsia="zh-CN"/>
              </w:rPr>
              <w:t>各投标人在响应招标文件要求的基础上，承诺项目</w:t>
            </w:r>
            <w:r>
              <w:rPr>
                <w:rFonts w:hint="eastAsia" w:ascii="宋体" w:hAnsi="宋体" w:eastAsia="宋体" w:cs="宋体"/>
                <w:b w:val="0"/>
                <w:bCs w:val="0"/>
                <w:color w:val="auto"/>
                <w:sz w:val="24"/>
                <w:szCs w:val="24"/>
                <w:u w:val="none"/>
                <w:lang w:val="en-US" w:eastAsia="zh-CN"/>
              </w:rPr>
              <w:t>质保维护期间，驻场负责人为</w:t>
            </w:r>
            <w:r>
              <w:rPr>
                <w:rFonts w:hint="eastAsia" w:ascii="宋体" w:hAnsi="宋体" w:eastAsia="宋体" w:cs="宋体"/>
                <w:b w:val="0"/>
                <w:bCs w:val="0"/>
                <w:color w:val="auto"/>
                <w:sz w:val="24"/>
                <w:szCs w:val="24"/>
                <w:highlight w:val="none"/>
                <w:u w:val="none"/>
                <w:lang w:val="en-US" w:eastAsia="zh-CN"/>
              </w:rPr>
              <w:t>本项目经理（或技术负责人）以及</w:t>
            </w:r>
            <w:r>
              <w:rPr>
                <w:rFonts w:hint="eastAsia" w:ascii="宋体" w:hAnsi="宋体" w:eastAsia="宋体" w:cs="宋体"/>
                <w:b w:val="0"/>
                <w:bCs w:val="0"/>
                <w:color w:val="auto"/>
                <w:sz w:val="24"/>
                <w:szCs w:val="24"/>
                <w:u w:val="none"/>
                <w:lang w:val="en-US" w:eastAsia="zh-CN"/>
              </w:rPr>
              <w:t>驻场运维工程师为原</w:t>
            </w:r>
            <w:r>
              <w:rPr>
                <w:rFonts w:hint="eastAsia" w:ascii="宋体" w:hAnsi="宋体" w:eastAsia="宋体" w:cs="宋体"/>
                <w:b w:val="0"/>
                <w:bCs w:val="0"/>
                <w:color w:val="auto"/>
                <w:sz w:val="24"/>
                <w:szCs w:val="24"/>
                <w:u w:val="none"/>
              </w:rPr>
              <w:t>项目</w:t>
            </w:r>
            <w:r>
              <w:rPr>
                <w:rFonts w:hint="eastAsia" w:ascii="宋体" w:hAnsi="宋体" w:eastAsia="宋体" w:cs="宋体"/>
                <w:b w:val="0"/>
                <w:bCs w:val="0"/>
                <w:color w:val="auto"/>
                <w:sz w:val="24"/>
                <w:szCs w:val="24"/>
                <w:u w:val="none"/>
                <w:lang w:val="en-US" w:eastAsia="zh-CN"/>
              </w:rPr>
              <w:t>驻场</w:t>
            </w:r>
            <w:r>
              <w:rPr>
                <w:rFonts w:hint="eastAsia" w:ascii="宋体" w:hAnsi="宋体" w:eastAsia="宋体" w:cs="宋体"/>
                <w:b w:val="0"/>
                <w:bCs w:val="0"/>
                <w:color w:val="auto"/>
                <w:sz w:val="24"/>
                <w:szCs w:val="24"/>
                <w:u w:val="none"/>
              </w:rPr>
              <w:t>服务团队</w:t>
            </w:r>
            <w:r>
              <w:rPr>
                <w:rFonts w:hint="eastAsia" w:ascii="宋体" w:hAnsi="宋体" w:eastAsia="宋体" w:cs="宋体"/>
                <w:b w:val="0"/>
                <w:bCs w:val="0"/>
                <w:color w:val="auto"/>
                <w:sz w:val="24"/>
                <w:szCs w:val="24"/>
                <w:u w:val="none"/>
                <w:lang w:val="en-US" w:eastAsia="zh-CN"/>
              </w:rPr>
              <w:t>成员的得1分；承诺质保维护期间增加</w:t>
            </w:r>
            <w:r>
              <w:rPr>
                <w:rFonts w:hint="eastAsia" w:ascii="宋体" w:hAnsi="宋体" w:eastAsia="宋体" w:cs="宋体"/>
                <w:color w:val="auto"/>
                <w:sz w:val="24"/>
                <w:szCs w:val="24"/>
                <w:u w:val="none"/>
                <w:lang w:val="en-US" w:eastAsia="zh-CN"/>
              </w:rPr>
              <w:t>本地技术</w:t>
            </w:r>
            <w:r>
              <w:rPr>
                <w:rFonts w:hint="eastAsia" w:ascii="宋体" w:hAnsi="宋体" w:eastAsia="宋体" w:cs="宋体"/>
                <w:color w:val="auto"/>
                <w:sz w:val="24"/>
                <w:szCs w:val="24"/>
                <w:u w:val="none"/>
              </w:rPr>
              <w:t>服务团队</w:t>
            </w:r>
            <w:r>
              <w:rPr>
                <w:rFonts w:hint="eastAsia" w:ascii="宋体" w:hAnsi="宋体" w:eastAsia="宋体" w:cs="宋体"/>
                <w:color w:val="auto"/>
                <w:sz w:val="24"/>
                <w:szCs w:val="24"/>
                <w:u w:val="none"/>
                <w:lang w:val="en-US" w:eastAsia="zh-CN"/>
              </w:rPr>
              <w:t>10人以上（不含</w:t>
            </w:r>
            <w:r>
              <w:rPr>
                <w:rFonts w:hint="eastAsia" w:ascii="宋体" w:hAnsi="宋体" w:eastAsia="宋体" w:cs="宋体"/>
                <w:b w:val="0"/>
                <w:bCs w:val="0"/>
                <w:color w:val="auto"/>
                <w:sz w:val="24"/>
                <w:szCs w:val="24"/>
                <w:u w:val="none"/>
                <w:lang w:val="en-US" w:eastAsia="zh-CN"/>
              </w:rPr>
              <w:t>驻场人员</w:t>
            </w:r>
            <w:r>
              <w:rPr>
                <w:rFonts w:hint="eastAsia" w:ascii="宋体" w:hAnsi="宋体" w:eastAsia="宋体" w:cs="宋体"/>
                <w:color w:val="auto"/>
                <w:sz w:val="24"/>
                <w:szCs w:val="24"/>
                <w:u w:val="none"/>
                <w:lang w:val="en-US" w:eastAsia="zh-CN"/>
              </w:rPr>
              <w:t>）且承诺2小时内响应并到达本项目运维现场的得1分；</w:t>
            </w:r>
            <w:r>
              <w:rPr>
                <w:rFonts w:hint="eastAsia" w:ascii="宋体" w:hAnsi="宋体" w:eastAsia="宋体" w:cs="宋体"/>
                <w:b w:val="0"/>
                <w:bCs w:val="0"/>
                <w:color w:val="auto"/>
                <w:sz w:val="24"/>
                <w:szCs w:val="24"/>
                <w:highlight w:val="none"/>
                <w:lang w:val="en-US" w:eastAsia="zh-CN"/>
              </w:rPr>
              <w:t>投标人在响应招标文件1年质保维护期的基础上，承诺质保维护期延长1年的得0.5分，承诺质保维护期延长2年的得1分</w:t>
            </w: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color w:val="auto"/>
                <w:sz w:val="24"/>
                <w:szCs w:val="24"/>
                <w:u w:val="none"/>
                <w:lang w:val="en-US" w:eastAsia="zh-CN"/>
              </w:rPr>
              <w:t>满分3分。未承诺不得分。</w:t>
            </w:r>
          </w:p>
        </w:tc>
      </w:tr>
      <w:tr>
        <w:tblPrEx>
          <w:tblCellMar>
            <w:top w:w="0" w:type="dxa"/>
            <w:left w:w="0" w:type="dxa"/>
            <w:bottom w:w="0" w:type="dxa"/>
            <w:right w:w="0" w:type="dxa"/>
          </w:tblCellMar>
        </w:tblPrEx>
        <w:trPr>
          <w:trHeight w:val="1376"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A13</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kern w:val="0"/>
                <w:sz w:val="24"/>
                <w:szCs w:val="24"/>
                <w:highlight w:val="none"/>
                <w:lang w:val="en-US" w:eastAsia="zh-CN" w:bidi="ar"/>
              </w:rPr>
              <w:t>A13</w:t>
            </w:r>
            <w:r>
              <w:rPr>
                <w:rFonts w:hint="eastAsia" w:ascii="宋体" w:hAnsi="宋体" w:eastAsia="宋体" w:cs="宋体"/>
                <w:b/>
                <w:bCs/>
                <w:color w:val="auto"/>
                <w:kern w:val="0"/>
                <w:sz w:val="24"/>
                <w:szCs w:val="24"/>
                <w:highlight w:val="none"/>
                <w:lang w:eastAsia="zh-CN" w:bidi="ar"/>
              </w:rPr>
              <w:t>现场讲标环节。</w:t>
            </w:r>
            <w:r>
              <w:rPr>
                <w:rFonts w:hint="eastAsia" w:ascii="宋体" w:hAnsi="宋体" w:eastAsia="宋体" w:cs="宋体"/>
                <w:color w:val="auto"/>
                <w:kern w:val="0"/>
                <w:sz w:val="24"/>
                <w:szCs w:val="24"/>
                <w:lang w:bidi="ar"/>
              </w:rPr>
              <w:t>投标人委派讲评人员进行现场演讲答辩，现场阐述时间每家不得超过10分钟。现场采用无记名方式进行，演讲答辩的顺序按现场签到顺序进行讲标。</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A13-</w:t>
            </w:r>
            <w:r>
              <w:rPr>
                <w:rFonts w:hint="eastAsia" w:ascii="宋体" w:hAnsi="宋体" w:eastAsia="宋体" w:cs="宋体"/>
                <w:color w:val="auto"/>
                <w:kern w:val="0"/>
                <w:sz w:val="24"/>
                <w:szCs w:val="24"/>
                <w:lang w:bidi="ar"/>
              </w:rPr>
              <w:t>1</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eastAsia="zh-CN" w:bidi="ar"/>
              </w:rPr>
              <w:t>投标人</w:t>
            </w:r>
            <w:r>
              <w:rPr>
                <w:rFonts w:hint="eastAsia" w:ascii="宋体" w:hAnsi="宋体" w:eastAsia="宋体" w:cs="宋体"/>
                <w:color w:val="auto"/>
                <w:kern w:val="0"/>
                <w:sz w:val="24"/>
                <w:szCs w:val="24"/>
                <w:lang w:bidi="ar"/>
              </w:rPr>
              <w:t>对</w:t>
            </w:r>
            <w:r>
              <w:rPr>
                <w:rFonts w:hint="eastAsia" w:ascii="宋体" w:hAnsi="宋体" w:eastAsia="宋体" w:cs="宋体"/>
                <w:color w:val="auto"/>
                <w:kern w:val="0"/>
                <w:sz w:val="24"/>
                <w:szCs w:val="24"/>
                <w:lang w:val="en-US" w:eastAsia="zh-CN" w:bidi="ar"/>
              </w:rPr>
              <w:t>本</w:t>
            </w:r>
            <w:r>
              <w:rPr>
                <w:rFonts w:hint="eastAsia" w:ascii="宋体" w:hAnsi="宋体" w:eastAsia="宋体" w:cs="宋体"/>
                <w:color w:val="auto"/>
                <w:kern w:val="0"/>
                <w:sz w:val="24"/>
                <w:szCs w:val="24"/>
                <w:lang w:bidi="ar"/>
              </w:rPr>
              <w:t>项目背景</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目标</w:t>
            </w:r>
            <w:r>
              <w:rPr>
                <w:rFonts w:hint="eastAsia" w:ascii="宋体" w:hAnsi="宋体" w:eastAsia="宋体" w:cs="宋体"/>
                <w:color w:val="auto"/>
                <w:kern w:val="0"/>
                <w:sz w:val="24"/>
                <w:szCs w:val="24"/>
                <w:lang w:val="en-US" w:eastAsia="zh-CN" w:bidi="ar"/>
              </w:rPr>
              <w:t>和要求</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对投标人提供管理和技术人员组成、构成的合理性及对本地化保障措施和服务响应可行性进行讲解</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描述清晰合理的，得2分，描述一般的，得1分，差的或未派代表现场阐述的不得分。</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A13-2</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eastAsia="zh-CN" w:bidi="ar"/>
              </w:rPr>
              <w:t>投标人</w:t>
            </w:r>
            <w:r>
              <w:rPr>
                <w:rFonts w:hint="eastAsia" w:ascii="宋体" w:hAnsi="宋体" w:eastAsia="宋体" w:cs="宋体"/>
                <w:color w:val="auto"/>
                <w:kern w:val="0"/>
                <w:sz w:val="24"/>
                <w:szCs w:val="24"/>
                <w:lang w:bidi="ar"/>
              </w:rPr>
              <w:t>对</w:t>
            </w:r>
            <w:r>
              <w:rPr>
                <w:rFonts w:hint="eastAsia" w:ascii="宋体" w:hAnsi="宋体" w:eastAsia="宋体" w:cs="宋体"/>
                <w:color w:val="auto"/>
                <w:kern w:val="0"/>
                <w:sz w:val="24"/>
                <w:szCs w:val="24"/>
                <w:lang w:val="en-US" w:eastAsia="zh-CN" w:bidi="ar"/>
              </w:rPr>
              <w:t>本项目集成实施方法和步骤及对存在的风险点和解决措施进行讲解</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描述清晰合理的，得2分，描述一般的，得1分，差的或未派代表现场阐述的不得分。</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A13-3</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sz w:val="24"/>
                <w:szCs w:val="24"/>
                <w:highlight w:val="none"/>
                <w:u w:val="none"/>
                <w:lang w:val="en-US" w:eastAsia="zh-CN"/>
              </w:rPr>
              <w:t>投标人对本项目进度控制、质量控制、预算控制的实施方法和保障措施</w:t>
            </w:r>
            <w:r>
              <w:rPr>
                <w:rFonts w:hint="eastAsia" w:ascii="宋体" w:hAnsi="宋体" w:eastAsia="宋体" w:cs="宋体"/>
                <w:b w:val="0"/>
                <w:bCs w:val="0"/>
                <w:color w:val="auto"/>
                <w:kern w:val="0"/>
                <w:sz w:val="24"/>
                <w:szCs w:val="24"/>
                <w:lang w:val="en-US" w:eastAsia="zh-CN" w:bidi="ar"/>
              </w:rPr>
              <w:t>及</w:t>
            </w:r>
            <w:r>
              <w:rPr>
                <w:rFonts w:hint="eastAsia" w:ascii="宋体" w:hAnsi="宋体" w:eastAsia="宋体" w:cs="宋体"/>
                <w:color w:val="auto"/>
                <w:kern w:val="0"/>
                <w:sz w:val="24"/>
                <w:szCs w:val="24"/>
                <w:lang w:val="en-US" w:eastAsia="zh-CN" w:bidi="ar"/>
              </w:rPr>
              <w:t>对存在的风险点和解决措施进行讲解</w:t>
            </w:r>
            <w:r>
              <w:rPr>
                <w:rFonts w:hint="eastAsia" w:ascii="宋体" w:hAnsi="宋体" w:eastAsia="宋体" w:cs="宋体"/>
                <w:color w:val="auto"/>
                <w:kern w:val="0"/>
                <w:sz w:val="24"/>
                <w:szCs w:val="24"/>
                <w:lang w:eastAsia="zh-CN" w:bidi="ar"/>
              </w:rPr>
              <w:t>，</w:t>
            </w:r>
            <w:r>
              <w:rPr>
                <w:rFonts w:hint="eastAsia" w:ascii="宋体" w:hAnsi="宋体" w:eastAsia="宋体" w:cs="宋体"/>
                <w:b w:val="0"/>
                <w:bCs w:val="0"/>
                <w:color w:val="auto"/>
                <w:kern w:val="0"/>
                <w:sz w:val="24"/>
                <w:szCs w:val="24"/>
                <w:lang w:bidi="ar"/>
              </w:rPr>
              <w:t>描述清晰合理的，得2分，描述一般的，得1分，差的或未派代表现场阐述的不得分。</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bidi="ar"/>
              </w:rPr>
            </w:pPr>
            <w:r>
              <w:rPr>
                <w:rFonts w:hint="eastAsia" w:ascii="宋体" w:hAnsi="宋体" w:eastAsia="宋体" w:cs="宋体"/>
                <w:color w:val="auto"/>
                <w:kern w:val="0"/>
                <w:sz w:val="24"/>
                <w:szCs w:val="24"/>
                <w:lang w:val="en-US" w:eastAsia="zh-CN" w:bidi="ar"/>
              </w:rPr>
              <w:t>A13-4</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sz w:val="24"/>
                <w:szCs w:val="24"/>
                <w:highlight w:val="none"/>
                <w:u w:val="none"/>
                <w:lang w:val="en-US" w:eastAsia="zh-CN"/>
              </w:rPr>
              <w:t>投标人对本项目合同管理、变更管理、验收管理的实施方法和保障措施</w:t>
            </w:r>
            <w:r>
              <w:rPr>
                <w:rFonts w:hint="eastAsia" w:ascii="宋体" w:hAnsi="宋体" w:eastAsia="宋体" w:cs="宋体"/>
                <w:b w:val="0"/>
                <w:bCs w:val="0"/>
                <w:color w:val="auto"/>
                <w:kern w:val="0"/>
                <w:sz w:val="24"/>
                <w:szCs w:val="24"/>
                <w:lang w:val="en-US" w:eastAsia="zh-CN" w:bidi="ar"/>
              </w:rPr>
              <w:t>及</w:t>
            </w:r>
            <w:r>
              <w:rPr>
                <w:rFonts w:hint="eastAsia" w:ascii="宋体" w:hAnsi="宋体" w:eastAsia="宋体" w:cs="宋体"/>
                <w:color w:val="auto"/>
                <w:kern w:val="0"/>
                <w:sz w:val="24"/>
                <w:szCs w:val="24"/>
                <w:lang w:val="en-US" w:eastAsia="zh-CN" w:bidi="ar"/>
              </w:rPr>
              <w:t>对存在的风险点和解决措施进行讲解</w:t>
            </w:r>
            <w:r>
              <w:rPr>
                <w:rFonts w:hint="eastAsia" w:ascii="宋体" w:hAnsi="宋体" w:eastAsia="宋体" w:cs="宋体"/>
                <w:b w:val="0"/>
                <w:bCs w:val="0"/>
                <w:color w:val="auto"/>
                <w:kern w:val="0"/>
                <w:sz w:val="24"/>
                <w:szCs w:val="24"/>
                <w:lang w:bidi="ar"/>
              </w:rPr>
              <w:t>，描述清晰合理的，得2分，描述一般的，得1分，差的或未派代表现场阐述的不得分。</w:t>
            </w:r>
          </w:p>
        </w:tc>
      </w:tr>
      <w:tr>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bidi="ar"/>
              </w:rPr>
            </w:pPr>
            <w:r>
              <w:rPr>
                <w:rFonts w:hint="eastAsia" w:ascii="宋体" w:hAnsi="宋体" w:eastAsia="宋体" w:cs="宋体"/>
                <w:color w:val="auto"/>
                <w:kern w:val="0"/>
                <w:sz w:val="24"/>
                <w:szCs w:val="24"/>
                <w:lang w:val="en-US" w:eastAsia="zh-CN" w:bidi="ar"/>
              </w:rPr>
              <w:t>A13-5</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sz w:val="24"/>
                <w:szCs w:val="24"/>
                <w:highlight w:val="none"/>
                <w:u w:val="none"/>
                <w:lang w:val="en-US" w:eastAsia="zh-CN"/>
              </w:rPr>
              <w:t>投标人对本项目分包商绩效考评、沟通协调、集成运维以及人员培训的实施方法和保障措施</w:t>
            </w:r>
            <w:r>
              <w:rPr>
                <w:rFonts w:hint="eastAsia" w:ascii="宋体" w:hAnsi="宋体" w:eastAsia="宋体" w:cs="宋体"/>
                <w:b w:val="0"/>
                <w:bCs w:val="0"/>
                <w:color w:val="auto"/>
                <w:kern w:val="0"/>
                <w:sz w:val="24"/>
                <w:szCs w:val="24"/>
                <w:lang w:val="en-US" w:eastAsia="zh-CN" w:bidi="ar"/>
              </w:rPr>
              <w:t>进行讲解</w:t>
            </w:r>
            <w:r>
              <w:rPr>
                <w:rFonts w:hint="eastAsia" w:ascii="宋体" w:hAnsi="宋体" w:eastAsia="宋体" w:cs="宋体"/>
                <w:b w:val="0"/>
                <w:bCs w:val="0"/>
                <w:color w:val="auto"/>
                <w:kern w:val="0"/>
                <w:sz w:val="24"/>
                <w:szCs w:val="24"/>
                <w:lang w:bidi="ar"/>
              </w:rPr>
              <w:t>，描述清晰合理的，得2分，描述一般的，得1分，差的或未派代表现场阐述的不得分。</w:t>
            </w:r>
          </w:p>
        </w:tc>
      </w:tr>
    </w:tbl>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商务项（F3×A3）满分为</w:t>
      </w:r>
      <w:r>
        <w:rPr>
          <w:rFonts w:hint="eastAsia" w:ascii="宋体" w:hAnsi="宋体" w:eastAsia="宋体" w:cs="宋体"/>
          <w:b/>
          <w:bCs/>
          <w:color w:val="auto"/>
          <w:sz w:val="24"/>
          <w:szCs w:val="24"/>
          <w:highlight w:val="none"/>
          <w:u w:val="single"/>
          <w:lang w:val="en-US" w:eastAsia="zh-CN"/>
        </w:rPr>
        <w:t>25</w:t>
      </w:r>
      <w:r>
        <w:rPr>
          <w:rFonts w:hint="eastAsia" w:ascii="宋体" w:hAnsi="宋体" w:eastAsia="宋体" w:cs="宋体"/>
          <w:b/>
          <w:bCs/>
          <w:color w:val="auto"/>
          <w:sz w:val="24"/>
          <w:szCs w:val="24"/>
          <w:highlight w:val="none"/>
        </w:rPr>
        <w:t>分。</w:t>
      </w:r>
    </w:p>
    <w:tbl>
      <w:tblPr>
        <w:tblStyle w:val="13"/>
        <w:tblW w:w="9629" w:type="dxa"/>
        <w:tblInd w:w="0" w:type="dxa"/>
        <w:tblLayout w:type="fixed"/>
        <w:tblCellMar>
          <w:top w:w="0" w:type="dxa"/>
          <w:left w:w="0" w:type="dxa"/>
          <w:bottom w:w="0" w:type="dxa"/>
          <w:right w:w="0" w:type="dxa"/>
        </w:tblCellMar>
      </w:tblPr>
      <w:tblGrid>
        <w:gridCol w:w="1124"/>
        <w:gridCol w:w="1091"/>
        <w:gridCol w:w="7414"/>
      </w:tblGrid>
      <w:tr>
        <w:tblPrEx>
          <w:tblCellMar>
            <w:top w:w="0" w:type="dxa"/>
            <w:left w:w="0" w:type="dxa"/>
            <w:bottom w:w="0" w:type="dxa"/>
            <w:right w:w="0" w:type="dxa"/>
          </w:tblCellMar>
        </w:tblPrEx>
        <w:trPr>
          <w:trHeight w:val="390" w:hRule="atLeast"/>
          <w:tblHeader/>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评标项目</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评标分值</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评标方法描述</w:t>
            </w:r>
          </w:p>
        </w:tc>
      </w:tr>
      <w:tr>
        <w:tblPrEx>
          <w:tblCellMar>
            <w:top w:w="0" w:type="dxa"/>
            <w:left w:w="0" w:type="dxa"/>
            <w:bottom w:w="0" w:type="dxa"/>
            <w:right w:w="0" w:type="dxa"/>
          </w:tblCellMar>
        </w:tblPrEx>
        <w:trPr>
          <w:trHeight w:val="858"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color w:val="auto"/>
                <w:kern w:val="0"/>
                <w:sz w:val="24"/>
                <w:szCs w:val="24"/>
                <w:highlight w:val="none"/>
                <w:u w:val="none"/>
                <w:lang w:val="en-US" w:eastAsia="zh-CN" w:bidi="ar"/>
              </w:rPr>
              <w:t>B1</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根据各投标人提供2018年1月1日起至本项目投标截止时间止(日期以合同签订时间为准)由投标人所完成省级及以上同类型项目（信息化建设系统总集成项目）的业绩情况进行评分，每提供</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份完整业绩的得</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eastAsia="zh-CN"/>
              </w:rPr>
              <w:t>分，满分3分。须提供项目的中标公告（提供相关网站中标公告的下载网页并注明网址）、中标通知书复印件、采购合同文本复印件，以及能够证明该业绩项目已经采购人验收合格的相关证明文件复印件。未同时提供上述材料的不得分；评标过程中如发现填报不实，本项不得分；合同履行过程中发现本项有虚假者，取消其中标资格，并追究相应的法律责任和进行相应的赔偿。</w:t>
            </w:r>
          </w:p>
        </w:tc>
      </w:tr>
      <w:tr>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B2</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投标人具有</w:t>
            </w:r>
            <w:r>
              <w:rPr>
                <w:rFonts w:hint="eastAsia" w:ascii="宋体" w:hAnsi="宋体" w:eastAsia="宋体" w:cs="宋体"/>
                <w:b w:val="0"/>
                <w:bCs w:val="0"/>
                <w:color w:val="auto"/>
                <w:sz w:val="24"/>
                <w:szCs w:val="24"/>
                <w:highlight w:val="none"/>
              </w:rPr>
              <w:t>ISO/IEC27001信息安全管理体系认证证书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lang w:eastAsia="zh-CN"/>
              </w:rPr>
              <w:t>ISO/IEC</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eastAsia="zh-CN"/>
              </w:rPr>
              <w:t>20000</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highlight w:val="none"/>
                <w:lang w:eastAsia="zh-CN"/>
              </w:rPr>
              <w:t>信息技术服务管理体系认证</w:t>
            </w:r>
            <w:r>
              <w:rPr>
                <w:rFonts w:hint="eastAsia" w:ascii="宋体" w:hAnsi="宋体" w:eastAsia="宋体" w:cs="宋体"/>
                <w:b w:val="0"/>
                <w:bCs w:val="0"/>
                <w:color w:val="auto"/>
                <w:sz w:val="24"/>
                <w:szCs w:val="24"/>
                <w:lang w:eastAsia="zh-CN"/>
              </w:rPr>
              <w:t>证书、</w:t>
            </w:r>
            <w:r>
              <w:rPr>
                <w:rFonts w:hint="eastAsia" w:ascii="宋体" w:hAnsi="宋体" w:eastAsia="宋体" w:cs="宋体"/>
                <w:b w:val="0"/>
                <w:bCs w:val="0"/>
                <w:color w:val="auto"/>
                <w:sz w:val="24"/>
                <w:szCs w:val="24"/>
                <w:highlight w:val="none"/>
                <w:lang w:eastAsia="zh-CN"/>
              </w:rPr>
              <w:t>ISO9001质量管理体系认证</w:t>
            </w:r>
            <w:r>
              <w:rPr>
                <w:rFonts w:hint="eastAsia" w:ascii="宋体" w:hAnsi="宋体" w:eastAsia="宋体" w:cs="宋体"/>
                <w:b w:val="0"/>
                <w:bCs w:val="0"/>
                <w:color w:val="auto"/>
                <w:sz w:val="24"/>
                <w:szCs w:val="24"/>
                <w:highlight w:val="none"/>
                <w:lang w:val="en-US" w:eastAsia="zh-CN"/>
              </w:rPr>
              <w:t>证书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ISO14001环境管理体系认证证书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同时具有4项得3分，少1项扣1分，扣完为止。</w:t>
            </w:r>
            <w:r>
              <w:rPr>
                <w:rFonts w:hint="eastAsia" w:ascii="宋体" w:hAnsi="宋体" w:eastAsia="宋体" w:cs="宋体"/>
                <w:b w:val="0"/>
                <w:bCs w:val="0"/>
                <w:color w:val="auto"/>
                <w:sz w:val="24"/>
                <w:szCs w:val="24"/>
                <w:highlight w:val="none"/>
                <w:lang w:eastAsia="zh-CN"/>
              </w:rPr>
              <w:t>须提供有效期内的以上证书或资质的证明材料复印件。</w:t>
            </w:r>
          </w:p>
        </w:tc>
      </w:tr>
      <w:tr>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B3</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jc w:val="both"/>
              <w:outlineLvl w:val="9"/>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highlight w:val="none"/>
                <w:lang w:eastAsia="zh-CN"/>
              </w:rPr>
              <w:t>投标人具有</w:t>
            </w:r>
            <w:r>
              <w:rPr>
                <w:rFonts w:hint="eastAsia" w:ascii="宋体" w:hAnsi="宋体" w:eastAsia="宋体" w:cs="宋体"/>
                <w:color w:val="auto"/>
                <w:sz w:val="24"/>
                <w:szCs w:val="24"/>
              </w:rPr>
              <w:t>CMMI</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级认证证书</w:t>
            </w:r>
            <w:r>
              <w:rPr>
                <w:rFonts w:hint="eastAsia" w:ascii="宋体" w:hAnsi="宋体" w:eastAsia="宋体" w:cs="宋体"/>
                <w:color w:val="auto"/>
                <w:sz w:val="24"/>
                <w:szCs w:val="24"/>
                <w:lang w:val="en-US" w:eastAsia="zh-CN"/>
              </w:rPr>
              <w:t>得1分，</w:t>
            </w:r>
            <w:r>
              <w:rPr>
                <w:rFonts w:hint="eastAsia" w:ascii="宋体" w:hAnsi="宋体" w:eastAsia="宋体" w:cs="宋体"/>
                <w:color w:val="auto"/>
                <w:sz w:val="24"/>
                <w:szCs w:val="24"/>
              </w:rPr>
              <w:t>CMMI</w:t>
            </w:r>
            <w:r>
              <w:rPr>
                <w:rFonts w:hint="eastAsia" w:ascii="宋体" w:hAnsi="宋体" w:eastAsia="宋体" w:cs="宋体"/>
                <w:color w:val="auto"/>
                <w:sz w:val="24"/>
                <w:szCs w:val="24"/>
                <w:lang w:val="en-US" w:eastAsia="zh-CN"/>
              </w:rPr>
              <w:t>3或</w:t>
            </w:r>
            <w:r>
              <w:rPr>
                <w:rFonts w:hint="eastAsia" w:ascii="宋体" w:hAnsi="宋体" w:eastAsia="宋体" w:cs="宋体"/>
                <w:color w:val="auto"/>
                <w:sz w:val="24"/>
                <w:szCs w:val="24"/>
              </w:rPr>
              <w:t>CMMI</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认证证书</w:t>
            </w:r>
            <w:r>
              <w:rPr>
                <w:rFonts w:hint="eastAsia" w:ascii="宋体" w:hAnsi="宋体" w:eastAsia="宋体" w:cs="宋体"/>
                <w:color w:val="auto"/>
                <w:sz w:val="24"/>
                <w:szCs w:val="24"/>
                <w:lang w:val="en-US" w:eastAsia="zh-CN"/>
              </w:rPr>
              <w:t>得0.5分。</w:t>
            </w:r>
            <w:r>
              <w:rPr>
                <w:rFonts w:hint="eastAsia" w:ascii="宋体" w:hAnsi="宋体" w:eastAsia="宋体" w:cs="宋体"/>
                <w:b w:val="0"/>
                <w:bCs w:val="0"/>
                <w:color w:val="auto"/>
                <w:sz w:val="24"/>
                <w:szCs w:val="24"/>
                <w:highlight w:val="none"/>
                <w:lang w:eastAsia="zh-CN"/>
              </w:rPr>
              <w:t>投标人具有</w:t>
            </w:r>
            <w:r>
              <w:rPr>
                <w:rFonts w:hint="eastAsia" w:ascii="宋体" w:hAnsi="宋体" w:eastAsia="宋体" w:cs="宋体"/>
                <w:color w:val="auto"/>
                <w:sz w:val="24"/>
                <w:szCs w:val="24"/>
              </w:rPr>
              <w:t>ITSS信息技术服务运行维护标准</w:t>
            </w:r>
            <w:r>
              <w:rPr>
                <w:rFonts w:hint="eastAsia" w:ascii="宋体" w:hAnsi="宋体" w:eastAsia="宋体" w:cs="宋体"/>
                <w:color w:val="auto"/>
                <w:sz w:val="24"/>
                <w:szCs w:val="24"/>
                <w:lang w:val="en-US" w:eastAsia="zh-CN"/>
              </w:rPr>
              <w:t>一级证书得1分，</w:t>
            </w:r>
            <w:r>
              <w:rPr>
                <w:rFonts w:hint="eastAsia" w:ascii="宋体" w:hAnsi="宋体" w:eastAsia="宋体" w:cs="宋体"/>
                <w:color w:val="auto"/>
                <w:sz w:val="24"/>
                <w:szCs w:val="24"/>
              </w:rPr>
              <w:t>ITSS信息技术服务运行维护标准</w:t>
            </w:r>
            <w:r>
              <w:rPr>
                <w:rFonts w:hint="eastAsia" w:ascii="宋体" w:hAnsi="宋体" w:eastAsia="宋体" w:cs="宋体"/>
                <w:color w:val="auto"/>
                <w:sz w:val="24"/>
                <w:szCs w:val="24"/>
                <w:lang w:val="en-US" w:eastAsia="zh-CN"/>
              </w:rPr>
              <w:t>二级证书得0.5分。</w:t>
            </w:r>
            <w:r>
              <w:rPr>
                <w:rFonts w:hint="eastAsia" w:ascii="宋体" w:hAnsi="宋体" w:eastAsia="宋体" w:cs="宋体"/>
                <w:color w:val="auto"/>
                <w:sz w:val="24"/>
                <w:szCs w:val="24"/>
                <w:lang w:eastAsia="zh-CN"/>
              </w:rPr>
              <w:t>须提供有效期内的以上证书或资质的证明材料复印件。</w:t>
            </w:r>
            <w:r>
              <w:rPr>
                <w:rFonts w:hint="eastAsia" w:ascii="宋体" w:hAnsi="宋体" w:eastAsia="宋体" w:cs="宋体"/>
                <w:color w:val="auto"/>
                <w:sz w:val="24"/>
                <w:szCs w:val="24"/>
                <w:lang w:val="en-US" w:eastAsia="zh-CN"/>
              </w:rPr>
              <w:t>未提供不得分。</w:t>
            </w:r>
          </w:p>
        </w:tc>
      </w:tr>
      <w:tr>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B4</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b w:val="0"/>
                <w:bCs w:val="0"/>
                <w:color w:val="auto"/>
                <w:sz w:val="24"/>
                <w:szCs w:val="24"/>
              </w:rPr>
              <w:t>信息系统安全集成服务资质一级证书</w:t>
            </w:r>
            <w:r>
              <w:rPr>
                <w:rFonts w:hint="eastAsia" w:ascii="宋体" w:hAnsi="宋体" w:eastAsia="宋体" w:cs="宋体"/>
                <w:b w:val="0"/>
                <w:bCs w:val="0"/>
                <w:color w:val="auto"/>
                <w:sz w:val="24"/>
                <w:szCs w:val="24"/>
                <w:lang w:val="en-US" w:eastAsia="zh-CN"/>
              </w:rPr>
              <w:t>的得1分，二级得0.5分；</w:t>
            </w:r>
            <w:r>
              <w:rPr>
                <w:rFonts w:hint="eastAsia" w:ascii="宋体" w:hAnsi="宋体" w:eastAsia="宋体" w:cs="宋体"/>
                <w:b w:val="0"/>
                <w:bCs w:val="0"/>
                <w:color w:val="auto"/>
                <w:sz w:val="24"/>
                <w:szCs w:val="24"/>
                <w:highlight w:val="none"/>
                <w:lang w:val="en-US" w:eastAsia="zh-CN"/>
              </w:rPr>
              <w:t>涉密信息系统集成资质甲级证书的得1分，乙</w:t>
            </w:r>
            <w:r>
              <w:rPr>
                <w:rFonts w:hint="eastAsia" w:ascii="宋体" w:hAnsi="宋体" w:eastAsia="宋体" w:cs="宋体"/>
                <w:b w:val="0"/>
                <w:bCs w:val="0"/>
                <w:color w:val="auto"/>
                <w:sz w:val="24"/>
                <w:szCs w:val="24"/>
                <w:lang w:val="en-US" w:eastAsia="zh-CN"/>
              </w:rPr>
              <w:t>级得0.5分；</w:t>
            </w:r>
            <w:r>
              <w:rPr>
                <w:rFonts w:hint="eastAsia" w:ascii="宋体" w:hAnsi="宋体" w:eastAsia="宋体" w:cs="宋体"/>
                <w:b w:val="0"/>
                <w:bCs w:val="0"/>
                <w:color w:val="auto"/>
                <w:sz w:val="24"/>
                <w:szCs w:val="24"/>
              </w:rPr>
              <w:t>信息系统安全运维服务资质一级证书</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highlight w:val="none"/>
                <w:lang w:val="en-US" w:eastAsia="zh-CN"/>
              </w:rPr>
              <w:t>得1分，二</w:t>
            </w:r>
            <w:r>
              <w:rPr>
                <w:rFonts w:hint="eastAsia" w:ascii="宋体" w:hAnsi="宋体" w:eastAsia="宋体" w:cs="宋体"/>
                <w:b w:val="0"/>
                <w:bCs w:val="0"/>
                <w:color w:val="auto"/>
                <w:sz w:val="24"/>
                <w:szCs w:val="24"/>
                <w:lang w:val="en-US" w:eastAsia="zh-CN"/>
              </w:rPr>
              <w:t>级得0.5分；满分3分。</w:t>
            </w:r>
            <w:r>
              <w:rPr>
                <w:rFonts w:hint="eastAsia" w:ascii="宋体" w:hAnsi="宋体" w:eastAsia="宋体" w:cs="宋体"/>
                <w:b w:val="0"/>
                <w:bCs w:val="0"/>
                <w:color w:val="auto"/>
                <w:sz w:val="24"/>
                <w:szCs w:val="24"/>
                <w:lang w:eastAsia="zh-CN"/>
              </w:rPr>
              <w:t>须提供有效期内的以上证书或资质的证明材料复印件。</w:t>
            </w:r>
            <w:r>
              <w:rPr>
                <w:rFonts w:hint="eastAsia" w:ascii="宋体" w:hAnsi="宋体" w:eastAsia="宋体" w:cs="宋体"/>
                <w:color w:val="auto"/>
                <w:sz w:val="24"/>
                <w:szCs w:val="24"/>
                <w:lang w:val="en-US" w:eastAsia="zh-CN"/>
              </w:rPr>
              <w:t>未提供不得分。</w:t>
            </w:r>
          </w:p>
        </w:tc>
      </w:tr>
      <w:tr>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B5</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lang w:val="en-US" w:eastAsia="zh-CN"/>
              </w:rPr>
              <w:t>本项目</w:t>
            </w:r>
            <w:r>
              <w:rPr>
                <w:rFonts w:hint="eastAsia" w:ascii="宋体" w:hAnsi="宋体" w:eastAsia="宋体" w:cs="宋体"/>
                <w:color w:val="auto"/>
                <w:sz w:val="24"/>
                <w:szCs w:val="24"/>
                <w:lang w:val="en-US" w:eastAsia="zh-CN"/>
              </w:rPr>
              <w:t>的项目经理</w:t>
            </w:r>
            <w:r>
              <w:rPr>
                <w:rFonts w:hint="eastAsia" w:ascii="宋体" w:hAnsi="宋体" w:eastAsia="宋体" w:cs="宋体"/>
                <w:b w:val="0"/>
                <w:bCs w:val="0"/>
                <w:color w:val="auto"/>
                <w:sz w:val="24"/>
                <w:szCs w:val="24"/>
                <w:highlight w:val="none"/>
                <w:lang w:val="en-US" w:eastAsia="zh-CN"/>
              </w:rPr>
              <w:t>具有信息系统集成高级项目经理证书或</w:t>
            </w:r>
            <w:r>
              <w:rPr>
                <w:rFonts w:hint="eastAsia" w:ascii="宋体" w:hAnsi="宋体" w:eastAsia="宋体" w:cs="宋体"/>
                <w:color w:val="auto"/>
                <w:sz w:val="24"/>
                <w:szCs w:val="24"/>
              </w:rPr>
              <w:t>信息系统项目管理师（高级）证书</w:t>
            </w:r>
            <w:r>
              <w:rPr>
                <w:rFonts w:hint="eastAsia" w:ascii="宋体" w:hAnsi="宋体" w:eastAsia="宋体" w:cs="宋体"/>
                <w:b w:val="0"/>
                <w:bCs w:val="0"/>
                <w:color w:val="auto"/>
                <w:sz w:val="24"/>
                <w:szCs w:val="24"/>
                <w:highlight w:val="none"/>
                <w:lang w:val="en-US" w:eastAsia="zh-CN"/>
              </w:rPr>
              <w:t>或PMP证书（项目管理专业人员资格认证），提供一项得1分，满分1分。具有国家高级工程师证书、系统架构师证书，提供一项得0.5分，满分1分。须提供有效期内的以上证书复印件及投标人为其缴纳的近6个月的社保证明材料。</w:t>
            </w:r>
            <w:r>
              <w:rPr>
                <w:rFonts w:hint="eastAsia" w:ascii="宋体" w:hAnsi="宋体" w:eastAsia="宋体" w:cs="宋体"/>
                <w:color w:val="auto"/>
                <w:sz w:val="24"/>
                <w:szCs w:val="24"/>
                <w:lang w:val="en-US" w:eastAsia="zh-CN"/>
              </w:rPr>
              <w:t>未提供不得分。</w:t>
            </w:r>
          </w:p>
        </w:tc>
      </w:tr>
      <w:tr>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B6</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根据本项目的</w:t>
            </w:r>
            <w:r>
              <w:rPr>
                <w:rFonts w:hint="eastAsia" w:ascii="宋体" w:hAnsi="宋体" w:eastAsia="宋体" w:cs="宋体"/>
                <w:color w:val="auto"/>
                <w:sz w:val="24"/>
                <w:szCs w:val="24"/>
                <w:lang w:val="en-US" w:eastAsia="zh-CN"/>
              </w:rPr>
              <w:t>项目经理</w:t>
            </w:r>
            <w:r>
              <w:rPr>
                <w:rFonts w:hint="eastAsia" w:ascii="宋体" w:hAnsi="宋体" w:eastAsia="宋体" w:cs="宋体"/>
                <w:b w:val="0"/>
                <w:bCs w:val="0"/>
                <w:color w:val="auto"/>
                <w:sz w:val="24"/>
                <w:szCs w:val="24"/>
                <w:highlight w:val="none"/>
                <w:lang w:val="en-US" w:eastAsia="zh-CN"/>
              </w:rPr>
              <w:t>担任过省级及以上同类型项目（信息化建设系统总集成项目）负责人经验进行评分，每提供1项得1分，满分2分。注：须提供合同复印件及项目已经采购人验收合格的相关证明文件复印件（项目合同名称中须含有“总集成”、项目负责人（或项目经理）姓名），未同时提供上述材料的不得分。</w:t>
            </w:r>
          </w:p>
        </w:tc>
      </w:tr>
      <w:tr>
        <w:tblPrEx>
          <w:tblCellMar>
            <w:top w:w="0" w:type="dxa"/>
            <w:left w:w="0" w:type="dxa"/>
            <w:bottom w:w="0" w:type="dxa"/>
            <w:right w:w="0" w:type="dxa"/>
          </w:tblCellMar>
        </w:tblPrEx>
        <w:trPr>
          <w:trHeight w:val="90"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B7</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本项目的</w:t>
            </w:r>
            <w:r>
              <w:rPr>
                <w:rFonts w:hint="eastAsia" w:ascii="宋体" w:hAnsi="宋体" w:eastAsia="宋体" w:cs="宋体"/>
                <w:color w:val="auto"/>
                <w:sz w:val="24"/>
                <w:szCs w:val="24"/>
                <w:lang w:val="en-US" w:eastAsia="zh-CN"/>
              </w:rPr>
              <w:t>技术负责人</w:t>
            </w:r>
            <w:r>
              <w:rPr>
                <w:rFonts w:hint="eastAsia" w:ascii="宋体" w:hAnsi="宋体" w:eastAsia="宋体" w:cs="宋体"/>
                <w:b w:val="0"/>
                <w:bCs w:val="0"/>
                <w:color w:val="auto"/>
                <w:sz w:val="24"/>
                <w:szCs w:val="24"/>
                <w:highlight w:val="none"/>
                <w:lang w:val="en-US" w:eastAsia="zh-CN"/>
              </w:rPr>
              <w:t>具有信息系统集成高级项目经理证书或</w:t>
            </w:r>
            <w:r>
              <w:rPr>
                <w:rFonts w:hint="eastAsia" w:ascii="宋体" w:hAnsi="宋体" w:eastAsia="宋体" w:cs="宋体"/>
                <w:color w:val="auto"/>
                <w:sz w:val="24"/>
                <w:szCs w:val="24"/>
              </w:rPr>
              <w:t>信息系统项目管理师（高级）证书</w:t>
            </w:r>
            <w:r>
              <w:rPr>
                <w:rFonts w:hint="eastAsia" w:ascii="宋体" w:hAnsi="宋体" w:eastAsia="宋体" w:cs="宋体"/>
                <w:b w:val="0"/>
                <w:bCs w:val="0"/>
                <w:color w:val="auto"/>
                <w:sz w:val="24"/>
                <w:szCs w:val="24"/>
                <w:highlight w:val="none"/>
                <w:lang w:val="en-US" w:eastAsia="zh-CN"/>
              </w:rPr>
              <w:t>或PMP证书（项目管理专业人员资格认证），提供一项得1分，满分1分。具有系统架构师证书得1分，满分1分。须提供有效期内的以上证书复印件及投标人为其缴纳的近6个月的社保证明材料。</w:t>
            </w:r>
            <w:r>
              <w:rPr>
                <w:rFonts w:hint="eastAsia" w:ascii="宋体" w:hAnsi="宋体" w:eastAsia="宋体" w:cs="宋体"/>
                <w:color w:val="auto"/>
                <w:sz w:val="24"/>
                <w:szCs w:val="24"/>
                <w:lang w:val="en-US" w:eastAsia="zh-CN"/>
              </w:rPr>
              <w:t>未提供不得分。</w:t>
            </w:r>
          </w:p>
        </w:tc>
      </w:tr>
      <w:tr>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B8</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pPr>
              <w:keepNext w:val="0"/>
              <w:keepLines w:val="0"/>
              <w:pageBreakBefore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根据本项目的技术负责人担任过省级及以上同类型项目（信息化建设系统总集成项目）负责人经验进行评分，每提供1项得1分，满分2分。注：须提供合同复印件及项目已经采购人验收合格的相关证明文件复印件（项目合同名称中须含有“总集成”、项目负责人（或项目经理）姓名），未同时提供上述材料的不得分。</w:t>
            </w:r>
          </w:p>
        </w:tc>
      </w:tr>
      <w:tr>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B9</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本项目驻场</w:t>
            </w:r>
            <w:r>
              <w:rPr>
                <w:rFonts w:hint="eastAsia" w:ascii="宋体" w:hAnsi="宋体" w:eastAsia="宋体" w:cs="宋体"/>
                <w:color w:val="auto"/>
                <w:sz w:val="24"/>
                <w:szCs w:val="24"/>
                <w:highlight w:val="none"/>
                <w:u w:val="none"/>
              </w:rPr>
              <w:t>服务团队</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至少一人拥有CISSP证书（信息系统安全专业认证），满足得1分，不满足不得分。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具有</w:t>
            </w:r>
            <w:r>
              <w:rPr>
                <w:rFonts w:hint="eastAsia" w:ascii="宋体" w:hAnsi="宋体" w:eastAsia="宋体" w:cs="宋体"/>
                <w:color w:val="auto"/>
                <w:sz w:val="24"/>
                <w:szCs w:val="24"/>
                <w:highlight w:val="none"/>
                <w:u w:val="none"/>
              </w:rPr>
              <w:t>全国计算机技术与软件专业技术资格证书</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高级</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系统架构设计师、网络规划设计师，满足一项得0.5分，不满足不得分。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具有</w:t>
            </w:r>
            <w:r>
              <w:rPr>
                <w:rFonts w:hint="eastAsia" w:ascii="宋体" w:hAnsi="宋体" w:eastAsia="宋体" w:cs="宋体"/>
                <w:color w:val="auto"/>
                <w:sz w:val="24"/>
                <w:szCs w:val="24"/>
                <w:highlight w:val="none"/>
                <w:u w:val="none"/>
              </w:rPr>
              <w:t>国家或省级软件评测机构认定的</w:t>
            </w:r>
            <w:r>
              <w:rPr>
                <w:rFonts w:hint="eastAsia" w:ascii="宋体" w:hAnsi="宋体" w:eastAsia="宋体" w:cs="宋体"/>
                <w:b w:val="0"/>
                <w:bCs w:val="0"/>
                <w:color w:val="auto"/>
                <w:sz w:val="24"/>
                <w:szCs w:val="24"/>
                <w:highlight w:val="none"/>
                <w:u w:val="none"/>
                <w:lang w:val="en-US" w:eastAsia="zh-CN"/>
              </w:rPr>
              <w:t>软件测评师证书、系统集成项目管理工程师证书，</w:t>
            </w:r>
            <w:r>
              <w:rPr>
                <w:rFonts w:hint="eastAsia" w:ascii="宋体" w:hAnsi="宋体" w:eastAsia="宋体" w:cs="宋体"/>
                <w:color w:val="auto"/>
                <w:sz w:val="24"/>
                <w:szCs w:val="24"/>
                <w:highlight w:val="none"/>
                <w:u w:val="none"/>
                <w:lang w:val="en-US" w:eastAsia="zh-CN"/>
              </w:rPr>
              <w:t>满足一项得0.5分，不满足不得分。</w:t>
            </w:r>
          </w:p>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u w:val="none"/>
              </w:rPr>
              <w:t>同一人员拥有多个证件的不重复计算。</w:t>
            </w:r>
            <w:r>
              <w:rPr>
                <w:rFonts w:hint="eastAsia" w:ascii="宋体" w:hAnsi="宋体" w:eastAsia="宋体" w:cs="宋体"/>
                <w:color w:val="auto"/>
                <w:sz w:val="24"/>
                <w:szCs w:val="24"/>
                <w:highlight w:val="none"/>
                <w:u w:val="none"/>
                <w:lang w:val="en-US" w:eastAsia="zh-CN"/>
              </w:rPr>
              <w:t xml:space="preserve"> 须提供有效期内的以上证书复印件及投标人为其缴纳的近6个月的社保证明材料。</w:t>
            </w:r>
          </w:p>
        </w:tc>
      </w:tr>
      <w:tr>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B10</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u w:val="none"/>
                <w:lang w:val="en-US" w:eastAsia="zh-CN"/>
              </w:rPr>
              <w:t>根据各投标人在响应招标文件要求的基础上，承诺按比例增加培训人数，提供响应的人员培训方案，按培训人数增加百分比进行评分，投标人承诺培训人数增加百分比最高的得3分，投标人承诺培训人数增加百分比为最高百分比一半以上（含一半）的得2分，其余情况得1分，未进行承诺的不得分。</w:t>
            </w:r>
          </w:p>
        </w:tc>
      </w:tr>
    </w:tbl>
    <w:p>
      <w:pPr>
        <w:pStyle w:val="12"/>
        <w:keepNext w:val="0"/>
        <w:keepLines w:val="0"/>
        <w:widowControl/>
        <w:suppressLineNumbers w:val="0"/>
        <w:spacing w:before="0" w:beforeAutospacing="0" w:after="150" w:afterAutospacing="0"/>
        <w:ind w:left="0" w:right="0" w:firstLine="480"/>
        <w:rPr>
          <w:color w:val="FF0000"/>
        </w:rPr>
      </w:pPr>
    </w:p>
    <w:p>
      <w:pPr>
        <w:pStyle w:val="12"/>
        <w:keepNext w:val="0"/>
        <w:keepLines w:val="0"/>
        <w:widowControl/>
        <w:suppressLineNumbers w:val="0"/>
        <w:spacing w:before="0" w:beforeAutospacing="0" w:after="150" w:afterAutospacing="0"/>
        <w:ind w:left="0" w:right="0" w:firstLine="480"/>
        <w:rPr>
          <w:rFonts w:hint="eastAsia" w:ascii="宋体" w:hAnsi="宋体" w:eastAsia="宋体" w:cs="宋体"/>
          <w:color w:val="FF0000"/>
          <w:sz w:val="24"/>
          <w:szCs w:val="24"/>
        </w:rPr>
      </w:pP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p>
      <w:pPr>
        <w:pStyle w:val="12"/>
        <w:keepNext w:val="0"/>
        <w:keepLines w:val="0"/>
        <w:widowControl/>
        <w:suppressLineNumbers w:val="0"/>
        <w:spacing w:before="0" w:beforeAutospacing="0" w:after="150" w:afterAutospacing="0"/>
        <w:ind w:left="0" w:right="0"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12"/>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auto"/>
          <w:sz w:val="19"/>
          <w:szCs w:val="19"/>
        </w:rPr>
      </w:pPr>
      <w:r>
        <w:rPr>
          <w:rStyle w:val="16"/>
          <w:rFonts w:hint="eastAsia" w:ascii="宋体" w:hAnsi="宋体" w:eastAsia="宋体" w:cs="宋体"/>
          <w:b/>
          <w:color w:val="auto"/>
          <w:sz w:val="24"/>
          <w:szCs w:val="24"/>
          <w:shd w:val="clear" w:fill="FFFFFF"/>
        </w:rPr>
        <w:t>合同包2采用综合评分法</w:t>
      </w:r>
      <w:r>
        <w:rPr>
          <w:rFonts w:hint="eastAsia" w:ascii="宋体" w:hAnsi="宋体" w:eastAsia="宋体" w:cs="宋体"/>
          <w:color w:val="auto"/>
          <w:sz w:val="24"/>
          <w:szCs w:val="24"/>
          <w:shd w:val="clear" w:fill="FFFFFF"/>
        </w:rPr>
        <w:t>：</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w:t>
      </w:r>
      <w:r>
        <w:rPr>
          <w:rFonts w:hint="eastAsia" w:ascii="宋体" w:hAnsi="宋体" w:eastAsia="宋体" w:cs="宋体"/>
          <w:color w:val="auto"/>
          <w:sz w:val="24"/>
          <w:szCs w:val="24"/>
        </w:rPr>
        <w:t>分为</w:t>
      </w:r>
      <w:r>
        <w:rPr>
          <w:rFonts w:hint="eastAsia" w:ascii="宋体" w:hAnsi="宋体" w:eastAsia="宋体" w:cs="宋体"/>
          <w:color w:val="auto"/>
          <w:sz w:val="24"/>
          <w:szCs w:val="24"/>
          <w:u w:val="single"/>
          <w:lang w:val="en-US" w:eastAsia="zh-CN"/>
        </w:rPr>
        <w:t>17</w:t>
      </w:r>
      <w:r>
        <w:rPr>
          <w:rFonts w:hint="eastAsia" w:ascii="宋体" w:hAnsi="宋体" w:eastAsia="宋体" w:cs="宋体"/>
          <w:color w:val="auto"/>
          <w:sz w:val="24"/>
          <w:szCs w:val="24"/>
        </w:rPr>
        <w:t>分。</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12"/>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1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02"/>
        <w:gridCol w:w="816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Style w:val="16"/>
                <w:rFonts w:ascii="宋体" w:hAnsi="宋体" w:eastAsia="宋体" w:cs="宋体"/>
                <w:b/>
                <w:kern w:val="0"/>
                <w:sz w:val="24"/>
                <w:szCs w:val="24"/>
                <w:lang w:val="en-US" w:eastAsia="zh-CN" w:bidi="ar"/>
              </w:rPr>
              <w:t>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w:t>
            </w:r>
            <w:r>
              <w:rPr>
                <w:rStyle w:val="16"/>
                <w:rFonts w:hint="eastAsia" w:ascii="宋体" w:hAnsi="宋体" w:eastAsia="宋体" w:cs="宋体"/>
                <w:b/>
                <w:kern w:val="0"/>
                <w:sz w:val="24"/>
                <w:szCs w:val="24"/>
                <w:lang w:val="en-US" w:eastAsia="zh-CN" w:bidi="ar"/>
              </w:rPr>
              <w:t>10</w:t>
            </w:r>
            <w:r>
              <w:rPr>
                <w:rStyle w:val="16"/>
                <w:rFonts w:ascii="宋体" w:hAnsi="宋体" w:eastAsia="宋体" w:cs="宋体"/>
                <w:b/>
                <w:kern w:val="0"/>
                <w:sz w:val="24"/>
                <w:szCs w:val="24"/>
                <w:lang w:val="en-US" w:eastAsia="zh-CN" w:bidi="ar"/>
              </w:rPr>
              <w:t>%的扣除。</w:t>
            </w:r>
          </w:p>
        </w:tc>
      </w:tr>
    </w:tbl>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FF"/>
          <w:sz w:val="24"/>
          <w:szCs w:val="24"/>
          <w:highlight w:val="none"/>
        </w:r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②技术项（F2×A2）满分为</w:t>
      </w:r>
      <w:r>
        <w:rPr>
          <w:rFonts w:hint="eastAsia" w:ascii="宋体" w:hAnsi="宋体" w:eastAsia="宋体" w:cs="宋体"/>
          <w:b/>
          <w:bCs/>
          <w:color w:val="auto"/>
          <w:sz w:val="24"/>
          <w:szCs w:val="24"/>
          <w:highlight w:val="none"/>
          <w:u w:val="single"/>
          <w:lang w:val="en-US" w:eastAsia="zh-CN"/>
        </w:rPr>
        <w:t>60</w:t>
      </w:r>
      <w:r>
        <w:rPr>
          <w:rFonts w:hint="eastAsia" w:ascii="宋体" w:hAnsi="宋体" w:eastAsia="宋体" w:cs="宋体"/>
          <w:b/>
          <w:bCs/>
          <w:color w:val="auto"/>
          <w:sz w:val="24"/>
          <w:szCs w:val="24"/>
          <w:highlight w:val="none"/>
        </w:rPr>
        <w:t>分。</w:t>
      </w:r>
    </w:p>
    <w:tbl>
      <w:tblPr>
        <w:tblStyle w:val="13"/>
        <w:tblW w:w="967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143"/>
        <w:gridCol w:w="1086"/>
        <w:gridCol w:w="745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22" w:hRule="atLeast"/>
          <w:tblHeader/>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评标项目</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评标分值</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A1</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i w:val="0"/>
                <w:caps w:val="0"/>
                <w:color w:val="auto"/>
                <w:spacing w:val="0"/>
                <w:sz w:val="24"/>
                <w:szCs w:val="24"/>
                <w:highlight w:val="none"/>
              </w:rPr>
              <w:t>评标委员会将依据投标人所提供的技术和服务要求响应表</w:t>
            </w:r>
            <w:r>
              <w:rPr>
                <w:rFonts w:hint="eastAsia" w:ascii="宋体" w:hAnsi="宋体" w:eastAsia="宋体" w:cs="宋体"/>
                <w:b w:val="0"/>
                <w:bCs w:val="0"/>
                <w:color w:val="auto"/>
                <w:kern w:val="0"/>
                <w:sz w:val="24"/>
                <w:szCs w:val="24"/>
                <w:highlight w:val="none"/>
                <w:lang w:val="en-US" w:eastAsia="zh-CN" w:bidi="ar"/>
              </w:rPr>
              <w:t>,对照招标文件第五章《招标内容及要求》二、技术和服务要求的技术参数进行评议：</w:t>
            </w:r>
            <w:r>
              <w:rPr>
                <w:rFonts w:hint="eastAsia" w:ascii="宋体" w:hAnsi="宋体" w:eastAsia="宋体" w:cs="宋体"/>
                <w:b w:val="0"/>
                <w:bCs w:val="0"/>
                <w:i w:val="0"/>
                <w:caps w:val="0"/>
                <w:color w:val="auto"/>
                <w:spacing w:val="0"/>
                <w:kern w:val="0"/>
                <w:sz w:val="24"/>
                <w:szCs w:val="24"/>
                <w:highlight w:val="none"/>
                <w:lang w:val="en-US" w:eastAsia="zh-CN" w:bidi="ar"/>
              </w:rPr>
              <w:t>完全满足招标文件</w:t>
            </w:r>
            <w:r>
              <w:rPr>
                <w:rFonts w:hint="eastAsia" w:ascii="宋体" w:hAnsi="宋体" w:eastAsia="宋体" w:cs="宋体"/>
                <w:b w:val="0"/>
                <w:bCs w:val="0"/>
                <w:color w:val="auto"/>
                <w:kern w:val="0"/>
                <w:sz w:val="24"/>
                <w:szCs w:val="24"/>
                <w:highlight w:val="none"/>
                <w:lang w:val="en-US" w:eastAsia="zh-CN" w:bidi="ar"/>
              </w:rPr>
              <w:t>要求的</w:t>
            </w:r>
            <w:r>
              <w:rPr>
                <w:rFonts w:hint="eastAsia" w:ascii="宋体" w:hAnsi="宋体" w:eastAsia="宋体" w:cs="宋体"/>
                <w:b w:val="0"/>
                <w:bCs w:val="0"/>
                <w:i w:val="0"/>
                <w:caps w:val="0"/>
                <w:color w:val="auto"/>
                <w:spacing w:val="0"/>
                <w:kern w:val="0"/>
                <w:sz w:val="24"/>
                <w:szCs w:val="24"/>
                <w:highlight w:val="none"/>
                <w:lang w:val="en-US" w:eastAsia="zh-CN" w:bidi="ar"/>
              </w:rPr>
              <w:t>得35分；</w:t>
            </w:r>
            <w:r>
              <w:rPr>
                <w:rFonts w:hint="eastAsia" w:ascii="宋体" w:hAnsi="宋体" w:eastAsia="宋体" w:cs="宋体"/>
                <w:b/>
                <w:bCs/>
                <w:color w:val="auto"/>
                <w:kern w:val="0"/>
                <w:sz w:val="24"/>
                <w:szCs w:val="24"/>
                <w:highlight w:val="none"/>
                <w:lang w:val="en-US" w:eastAsia="zh-CN" w:bidi="ar"/>
              </w:rPr>
              <w:t>标注“</w:t>
            </w:r>
            <w:r>
              <w:rPr>
                <w:rFonts w:hint="eastAsia" w:ascii="宋体" w:hAnsi="宋体" w:eastAsia="宋体" w:cs="宋体"/>
                <w:b/>
                <w:bCs/>
                <w:color w:val="auto"/>
                <w:sz w:val="24"/>
                <w:szCs w:val="24"/>
                <w:highlight w:val="none"/>
                <w:u w:val="none"/>
                <w:lang w:val="en-US" w:eastAsia="zh-CN"/>
              </w:rPr>
              <w:t>●</w:t>
            </w:r>
            <w:r>
              <w:rPr>
                <w:rFonts w:hint="eastAsia" w:ascii="宋体" w:hAnsi="宋体" w:eastAsia="宋体" w:cs="宋体"/>
                <w:b/>
                <w:bCs/>
                <w:color w:val="auto"/>
                <w:kern w:val="0"/>
                <w:sz w:val="24"/>
                <w:szCs w:val="24"/>
                <w:highlight w:val="none"/>
                <w:lang w:val="en-US" w:eastAsia="zh-CN" w:bidi="ar"/>
              </w:rPr>
              <w:t>”(共35项），每负偏离一项扣1分，扣完为止，正偏离不加分</w:t>
            </w:r>
            <w:r>
              <w:rPr>
                <w:rFonts w:hint="eastAsia" w:ascii="宋体" w:hAnsi="宋体" w:eastAsia="宋体" w:cs="宋体"/>
                <w:b w:val="0"/>
                <w:bCs w:val="0"/>
                <w:color w:val="auto"/>
                <w:kern w:val="0"/>
                <w:sz w:val="24"/>
                <w:szCs w:val="24"/>
                <w:highlight w:val="none"/>
                <w:lang w:val="en-US" w:eastAsia="zh-CN" w:bidi="ar"/>
              </w:rPr>
              <w:t>。标注“★”的参数为不允许负偏离的实质性要求（共计2项），若出现负偏离按无效投标处理。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A2</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根据各投标人响应招标文件后所提供的</w:t>
            </w:r>
            <w:r>
              <w:rPr>
                <w:rFonts w:hint="eastAsia" w:ascii="宋体" w:hAnsi="宋体" w:eastAsia="宋体" w:cs="宋体"/>
                <w:color w:val="auto"/>
                <w:sz w:val="24"/>
                <w:szCs w:val="24"/>
                <w:highlight w:val="none"/>
              </w:rPr>
              <w:t>项目验收管理的方法和措施（对系统建设各阶段的验收和总体验收的进行详细说明</w:t>
            </w:r>
            <w:r>
              <w:rPr>
                <w:rFonts w:hint="eastAsia" w:ascii="宋体" w:hAnsi="宋体" w:eastAsia="宋体" w:cs="宋体"/>
                <w:color w:val="auto"/>
                <w:sz w:val="24"/>
                <w:szCs w:val="24"/>
                <w:highlight w:val="none"/>
                <w:lang w:eastAsia="zh-CN"/>
              </w:rPr>
              <w:t>）等情况进行评分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方案科学、合理、有针对性的得3分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方案较科学、较合理的得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方案一般，内容不够科学、合理、无针对性的得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未提供的得0分</w:t>
            </w:r>
            <w:r>
              <w:rPr>
                <w:rFonts w:hint="eastAsia" w:ascii="宋体" w:hAnsi="宋体" w:eastAsia="宋体" w:cs="宋体"/>
                <w:color w:val="auto"/>
                <w:sz w:val="24"/>
                <w:szCs w:val="24"/>
                <w:highlight w:val="none"/>
                <w:lang w:eastAsia="zh-CN"/>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A3</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根据各投标人响应招标文件后所提供的监理工作内容、范围、目标及思路是否完整、准确、符合等情况进行评分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方案科学、合理、有针对性的得3分，方案较科学、较合理的得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分，方案一般，内容不够科学、合理、无针对性的得0.5分，未提供的得0分。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A4</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投标人对被监理项目业务特点、重点、难点等提出的建议是否有参考价值和符合用户需要，需求分析是否透彻等情况</w:t>
            </w:r>
            <w:r>
              <w:rPr>
                <w:rFonts w:hint="eastAsia" w:ascii="宋体" w:hAnsi="宋体" w:eastAsia="宋体" w:cs="宋体"/>
                <w:color w:val="auto"/>
                <w:sz w:val="24"/>
                <w:szCs w:val="24"/>
                <w:highlight w:val="none"/>
                <w:lang w:eastAsia="zh-CN"/>
              </w:rPr>
              <w:t>进行评分</w:t>
            </w:r>
            <w:r>
              <w:rPr>
                <w:rFonts w:hint="eastAsia" w:ascii="宋体" w:hAnsi="宋体" w:eastAsia="宋体" w:cs="宋体"/>
                <w:color w:val="auto"/>
                <w:sz w:val="24"/>
                <w:szCs w:val="24"/>
                <w:highlight w:val="none"/>
                <w:lang w:val="en-US" w:eastAsia="zh-CN"/>
              </w:rPr>
              <w:t>,方案周全、实施性高，合理性、可行性强的3分；方案较为全面，实施性较高，具有一定的合理性、可行性的2分；方案不全面，实施性、合理化、可行性一般的1分；</w:t>
            </w:r>
            <w:r>
              <w:rPr>
                <w:rFonts w:hint="eastAsia" w:ascii="宋体" w:hAnsi="宋体" w:eastAsia="宋体" w:cs="宋体"/>
                <w:color w:val="auto"/>
                <w:sz w:val="24"/>
                <w:szCs w:val="24"/>
                <w:highlight w:val="none"/>
              </w:rPr>
              <w:t>未提供的得0分。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A5</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根据各投标人响应招标文件后所提供的</w:t>
            </w:r>
            <w:r>
              <w:rPr>
                <w:rFonts w:hint="eastAsia" w:ascii="宋体" w:hAnsi="宋体" w:eastAsia="宋体" w:cs="宋体"/>
                <w:color w:val="auto"/>
                <w:sz w:val="24"/>
                <w:szCs w:val="24"/>
                <w:highlight w:val="none"/>
              </w:rPr>
              <w:t>合同和信息管理的方法和措施，项目问题管理、配置管理、风险管理的方法和措施等情况</w:t>
            </w:r>
            <w:r>
              <w:rPr>
                <w:rFonts w:hint="eastAsia" w:ascii="宋体" w:hAnsi="宋体" w:eastAsia="宋体" w:cs="宋体"/>
                <w:color w:val="auto"/>
                <w:sz w:val="24"/>
                <w:szCs w:val="24"/>
                <w:highlight w:val="none"/>
                <w:lang w:eastAsia="zh-CN"/>
              </w:rPr>
              <w:t>进行评分</w:t>
            </w:r>
            <w:r>
              <w:rPr>
                <w:rFonts w:hint="eastAsia" w:ascii="宋体" w:hAnsi="宋体" w:eastAsia="宋体" w:cs="宋体"/>
                <w:color w:val="auto"/>
                <w:sz w:val="24"/>
                <w:szCs w:val="24"/>
                <w:highlight w:val="none"/>
                <w:lang w:val="en-US" w:eastAsia="zh-CN"/>
              </w:rPr>
              <w:t xml:space="preserve">,方案周全、实施性高，合理性、可行性强的3分； 方案较为全面，实施性较高，具有一定的合理性、可行性的2分； 方案不全面，实施性、合理化、可行性一般的1分； </w:t>
            </w:r>
            <w:r>
              <w:rPr>
                <w:rFonts w:hint="eastAsia" w:ascii="宋体" w:hAnsi="宋体" w:eastAsia="宋体" w:cs="宋体"/>
                <w:color w:val="auto"/>
                <w:sz w:val="24"/>
                <w:szCs w:val="24"/>
                <w:highlight w:val="none"/>
              </w:rPr>
              <w:t>未提供的得0分。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A6</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lang w:eastAsia="zh-CN"/>
              </w:rPr>
              <w:t>各投标人响应招标文件的</w:t>
            </w:r>
            <w:r>
              <w:rPr>
                <w:rFonts w:hint="eastAsia" w:ascii="宋体" w:hAnsi="宋体" w:eastAsia="宋体" w:cs="宋体"/>
                <w:color w:val="auto"/>
                <w:sz w:val="24"/>
                <w:szCs w:val="24"/>
                <w:highlight w:val="none"/>
                <w:lang w:val="en-US" w:eastAsia="zh-CN"/>
              </w:rPr>
              <w:t>的基础上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运用先进的管理软件为本项目提供服务，包含但不限于：质量管理、进度管理、绩效评估、知识管理、文档管理</w:t>
            </w:r>
            <w:r>
              <w:rPr>
                <w:rFonts w:hint="eastAsia"/>
                <w:color w:val="auto"/>
                <w:highlight w:val="none"/>
                <w:lang w:val="en-US" w:eastAsia="zh-CN"/>
              </w:rPr>
              <w:t>等。管理软件功能完备、针对性强、结构合理、</w:t>
            </w:r>
            <w:r>
              <w:rPr>
                <w:rFonts w:hint="eastAsia" w:ascii="宋体" w:hAnsi="宋体" w:eastAsia="宋体" w:cs="宋体"/>
                <w:color w:val="auto"/>
                <w:sz w:val="24"/>
                <w:szCs w:val="24"/>
                <w:highlight w:val="none"/>
                <w:lang w:val="en-US" w:eastAsia="zh-CN"/>
              </w:rPr>
              <w:t>实施性高得3分；</w:t>
            </w:r>
            <w:r>
              <w:rPr>
                <w:rFonts w:hint="eastAsia"/>
                <w:color w:val="auto"/>
                <w:highlight w:val="none"/>
                <w:lang w:val="en-US" w:eastAsia="zh-CN"/>
              </w:rPr>
              <w:t>管理软件功能基本完备、针对性一般，</w:t>
            </w:r>
            <w:r>
              <w:rPr>
                <w:rFonts w:hint="eastAsia" w:ascii="宋体" w:hAnsi="宋体" w:eastAsia="宋体" w:cs="宋体"/>
                <w:color w:val="auto"/>
                <w:sz w:val="24"/>
                <w:szCs w:val="24"/>
                <w:highlight w:val="none"/>
                <w:lang w:val="en-US" w:eastAsia="zh-CN"/>
              </w:rPr>
              <w:t>有一定的合理性、可实施性得2分；</w:t>
            </w:r>
            <w:r>
              <w:rPr>
                <w:rFonts w:hint="eastAsia"/>
                <w:color w:val="auto"/>
                <w:highlight w:val="none"/>
                <w:lang w:val="en-US" w:eastAsia="zh-CN"/>
              </w:rPr>
              <w:t>管理软件功能不完整、针对性一般，</w:t>
            </w:r>
            <w:r>
              <w:rPr>
                <w:rFonts w:hint="eastAsia" w:ascii="宋体" w:hAnsi="宋体" w:eastAsia="宋体" w:cs="宋体"/>
                <w:color w:val="auto"/>
                <w:sz w:val="24"/>
                <w:szCs w:val="24"/>
                <w:highlight w:val="none"/>
                <w:lang w:val="en-US" w:eastAsia="zh-CN"/>
              </w:rPr>
              <w:t>合理性、可实施性一般得1分；</w:t>
            </w:r>
            <w:r>
              <w:rPr>
                <w:rFonts w:hint="eastAsia" w:ascii="宋体" w:hAnsi="宋体" w:eastAsia="宋体" w:cs="宋体"/>
                <w:color w:val="auto"/>
                <w:sz w:val="24"/>
                <w:szCs w:val="24"/>
                <w:highlight w:val="none"/>
              </w:rPr>
              <w:t>未提供的得0分。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A7</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根据各投标人制定的人员管理规章制度、监理工作制度</w:t>
            </w:r>
            <w:r>
              <w:rPr>
                <w:rFonts w:hint="eastAsia" w:ascii="宋体" w:hAnsi="宋体" w:eastAsia="宋体" w:cs="宋体"/>
                <w:color w:val="auto"/>
                <w:sz w:val="24"/>
                <w:szCs w:val="24"/>
                <w:highlight w:val="none"/>
                <w:lang w:eastAsia="zh-CN"/>
              </w:rPr>
              <w:t>的进行评分</w:t>
            </w:r>
            <w:r>
              <w:rPr>
                <w:rFonts w:hint="eastAsia" w:ascii="宋体" w:hAnsi="宋体" w:eastAsia="宋体" w:cs="宋体"/>
                <w:color w:val="auto"/>
                <w:sz w:val="24"/>
                <w:szCs w:val="24"/>
                <w:highlight w:val="none"/>
              </w:rPr>
              <w:t>。提供的监理工作流程科学、完整的得3分；提供的监理工作流程不够科学、不够完整详细的得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分；提供的监理工作流程不科学、不完整的得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分；未提供的得0分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A8</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pageBreakBefore w:val="0"/>
              <w:widowControl/>
              <w:kinsoku/>
              <w:overflowPunct/>
              <w:topLinePunct w:val="0"/>
              <w:bidi w:val="0"/>
              <w:snapToGrid/>
              <w:spacing w:before="0" w:beforeAutospacing="0" w:after="0" w:afterAutospacing="0"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ageBreakBefore w:val="0"/>
              <w:kinsoku/>
              <w:overflowPunct/>
              <w:topLinePunct w:val="0"/>
              <w:bidi w:val="0"/>
              <w:snapToGrid/>
              <w:spacing w:line="360" w:lineRule="auto"/>
              <w:ind w:left="0" w:left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监理流程：监理流程完全符合国家政策要求与项目要求得 </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xml:space="preserve"> 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监理工作标准：工作内容完全符合国家政策要求与项目要求得1 分；</w:t>
            </w:r>
            <w:r>
              <w:rPr>
                <w:rFonts w:hint="eastAsia" w:ascii="宋体" w:hAnsi="宋体" w:eastAsia="宋体" w:cs="宋体"/>
                <w:color w:val="auto"/>
                <w:kern w:val="0"/>
                <w:sz w:val="24"/>
                <w:szCs w:val="24"/>
                <w:highlight w:val="none"/>
                <w:lang w:eastAsia="zh-CN"/>
              </w:rPr>
              <w:t>须提供承诺函，</w:t>
            </w:r>
            <w:r>
              <w:rPr>
                <w:rFonts w:hint="eastAsia" w:ascii="宋体" w:hAnsi="宋体" w:eastAsia="宋体" w:cs="宋体"/>
                <w:color w:val="auto"/>
                <w:sz w:val="24"/>
                <w:szCs w:val="24"/>
                <w:highlight w:val="none"/>
              </w:rPr>
              <w:t>未提供的得0分。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A9</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pageBreakBefore w:val="0"/>
              <w:widowControl/>
              <w:kinsoku/>
              <w:overflowPunct/>
              <w:topLinePunct w:val="0"/>
              <w:bidi w:val="0"/>
              <w:snapToGrid/>
              <w:spacing w:before="0" w:beforeAutospacing="0" w:after="0" w:afterAutospacing="0" w:line="360" w:lineRule="auto"/>
              <w:ind w:left="0" w:leftChars="0" w:right="0" w:right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ageBreakBefore w:val="0"/>
              <w:kinsoku/>
              <w:overflowPunct/>
              <w:topLinePunct w:val="0"/>
              <w:bidi w:val="0"/>
              <w:snapToGrid/>
              <w:spacing w:line="360" w:lineRule="auto"/>
              <w:ind w:left="0" w:left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文档管理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具备完整的项目文档管理计划，项目文档清单和文档管理符合国家政策要求，文档管理计划满足项目要求，符合国家政策要求得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xml:space="preserve"> 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具备有效的文档管理工具得 1分</w:t>
            </w:r>
            <w:r>
              <w:rPr>
                <w:rFonts w:hint="eastAsia" w:ascii="宋体" w:hAnsi="宋体" w:eastAsia="宋体" w:cs="宋体"/>
                <w:color w:val="auto"/>
                <w:kern w:val="0"/>
                <w:sz w:val="24"/>
                <w:szCs w:val="24"/>
                <w:highlight w:val="none"/>
                <w:lang w:eastAsia="zh-CN"/>
              </w:rPr>
              <w:t>；须提供承诺函，</w:t>
            </w:r>
            <w:r>
              <w:rPr>
                <w:rFonts w:hint="eastAsia" w:ascii="宋体" w:hAnsi="宋体" w:eastAsia="宋体" w:cs="宋体"/>
                <w:color w:val="auto"/>
                <w:sz w:val="24"/>
                <w:szCs w:val="24"/>
                <w:highlight w:val="none"/>
              </w:rPr>
              <w:t>未提供的得0分。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A10</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pageBreakBefore w:val="0"/>
              <w:widowControl/>
              <w:kinsoku/>
              <w:overflowPunct/>
              <w:topLinePunct w:val="0"/>
              <w:bidi w:val="0"/>
              <w:snapToGrid/>
              <w:spacing w:before="0" w:beforeAutospacing="0" w:after="0" w:afterAutospacing="0" w:line="360" w:lineRule="auto"/>
              <w:ind w:left="0" w:leftChars="0" w:right="0" w:right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ageBreakBefore w:val="0"/>
              <w:kinsoku/>
              <w:overflowPunct/>
              <w:topLinePunct w:val="0"/>
              <w:bidi w:val="0"/>
              <w:snapToGrid/>
              <w:spacing w:line="360" w:lineRule="auto"/>
              <w:ind w:left="0" w:leftChars="0"/>
              <w:jc w:val="left"/>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
              </w:rPr>
              <w:t>根据投标人提供的人员保密措施方案内容（</w:t>
            </w:r>
            <w:r>
              <w:rPr>
                <w:rFonts w:ascii="宋体" w:hAnsi="宋体" w:eastAsia="宋体" w:cs="宋体"/>
                <w:color w:val="auto"/>
                <w:sz w:val="24"/>
                <w:szCs w:val="24"/>
                <w:highlight w:val="none"/>
              </w:rPr>
              <w:t>承诺具有完善的保密措施，确保项目涉密资料安全，措施得当</w:t>
            </w:r>
            <w:r>
              <w:rPr>
                <w:rFonts w:hint="eastAsia" w:ascii="宋体" w:hAnsi="宋体" w:eastAsia="宋体" w:cs="宋体"/>
                <w:color w:val="auto"/>
                <w:sz w:val="24"/>
                <w:szCs w:val="24"/>
                <w:highlight w:val="none"/>
                <w:lang w:eastAsia="zh-CN"/>
              </w:rPr>
              <w:t>等</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zh-CN" w:eastAsia="zh-CN" w:bidi="ar"/>
              </w:rPr>
              <w:t>进行评分</w:t>
            </w:r>
            <w:r>
              <w:rPr>
                <w:rFonts w:hint="eastAsia" w:ascii="宋体" w:hAnsi="宋体" w:eastAsia="宋体" w:cs="宋体"/>
                <w:b w:val="0"/>
                <w:bCs w:val="0"/>
                <w:color w:val="auto"/>
                <w:kern w:val="0"/>
                <w:sz w:val="24"/>
                <w:szCs w:val="24"/>
                <w:highlight w:val="none"/>
                <w:lang w:val="en-US" w:eastAsia="zh-CN" w:bidi="ar"/>
              </w:rPr>
              <w:t>，①方案周全、实施性高，合理性、可行性强的3分； ②方案较为全面，实施性较高，具有一定的合理性、可行性的2分； ③方案不全面，实施性、合理化、可行性一般的1分；④</w:t>
            </w:r>
            <w:r>
              <w:rPr>
                <w:rFonts w:ascii="宋体" w:hAnsi="宋体" w:eastAsia="宋体" w:cs="宋体"/>
                <w:color w:val="auto"/>
                <w:sz w:val="24"/>
                <w:szCs w:val="24"/>
                <w:highlight w:val="none"/>
              </w:rPr>
              <w:t>未提供承诺</w:t>
            </w:r>
            <w:r>
              <w:rPr>
                <w:rFonts w:hint="eastAsia" w:ascii="宋体" w:hAnsi="宋体" w:eastAsia="宋体" w:cs="宋体"/>
                <w:color w:val="auto"/>
                <w:sz w:val="24"/>
                <w:szCs w:val="24"/>
                <w:highlight w:val="none"/>
                <w:lang w:val="en-US" w:eastAsia="zh-CN"/>
              </w:rPr>
              <w:t>和方案</w:t>
            </w:r>
            <w:r>
              <w:rPr>
                <w:rFonts w:ascii="宋体" w:hAnsi="宋体" w:eastAsia="宋体" w:cs="宋体"/>
                <w:color w:val="auto"/>
                <w:sz w:val="24"/>
                <w:szCs w:val="24"/>
                <w:highlight w:val="none"/>
              </w:rPr>
              <w:t>的不得分。</w:t>
            </w:r>
          </w:p>
        </w:tc>
      </w:tr>
    </w:tbl>
    <w:p>
      <w:pPr>
        <w:pageBreakBefore w:val="0"/>
        <w:kinsoku/>
        <w:overflowPunct/>
        <w:topLinePunct w:val="0"/>
        <w:bidi w:val="0"/>
        <w:snapToGrid/>
        <w:ind w:left="0"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③商务项（F3×A3）满分为</w:t>
      </w:r>
      <w:r>
        <w:rPr>
          <w:rFonts w:hint="eastAsia" w:ascii="宋体" w:hAnsi="宋体" w:eastAsia="宋体" w:cs="宋体"/>
          <w:b/>
          <w:bCs/>
          <w:color w:val="auto"/>
          <w:sz w:val="24"/>
          <w:szCs w:val="24"/>
          <w:highlight w:val="none"/>
          <w:u w:val="single"/>
          <w:lang w:val="en-US" w:eastAsia="zh-CN"/>
        </w:rPr>
        <w:t>23</w:t>
      </w:r>
      <w:r>
        <w:rPr>
          <w:rFonts w:hint="eastAsia" w:ascii="宋体" w:hAnsi="宋体" w:eastAsia="宋体" w:cs="宋体"/>
          <w:b/>
          <w:bCs/>
          <w:color w:val="auto"/>
          <w:sz w:val="24"/>
          <w:szCs w:val="24"/>
          <w:highlight w:val="none"/>
        </w:rPr>
        <w:t>分。</w:t>
      </w:r>
    </w:p>
    <w:tbl>
      <w:tblPr>
        <w:tblStyle w:val="13"/>
        <w:tblW w:w="9667" w:type="dxa"/>
        <w:tblInd w:w="0" w:type="dxa"/>
        <w:tblLayout w:type="fixed"/>
        <w:tblCellMar>
          <w:top w:w="0" w:type="dxa"/>
          <w:left w:w="0" w:type="dxa"/>
          <w:bottom w:w="0" w:type="dxa"/>
          <w:right w:w="0" w:type="dxa"/>
        </w:tblCellMar>
      </w:tblPr>
      <w:tblGrid>
        <w:gridCol w:w="1128"/>
        <w:gridCol w:w="1063"/>
        <w:gridCol w:w="7476"/>
      </w:tblGrid>
      <w:tr>
        <w:tblPrEx>
          <w:tblCellMar>
            <w:top w:w="0" w:type="dxa"/>
            <w:left w:w="0" w:type="dxa"/>
            <w:bottom w:w="0" w:type="dxa"/>
            <w:right w:w="0" w:type="dxa"/>
          </w:tblCellMar>
        </w:tblPrEx>
        <w:trPr>
          <w:trHeight w:val="39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评标项目</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评标分值</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评标方法描述</w:t>
            </w:r>
          </w:p>
        </w:tc>
      </w:tr>
      <w:tr>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B1</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根据各投标人提供201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年1月1日起至本项目投标截止时间止(日期以合同签订时间为准)由投标人所完成</w:t>
            </w:r>
            <w:r>
              <w:rPr>
                <w:rFonts w:hint="eastAsia" w:ascii="宋体" w:hAnsi="宋体" w:eastAsia="宋体" w:cs="宋体"/>
                <w:color w:val="auto"/>
                <w:sz w:val="24"/>
                <w:szCs w:val="24"/>
                <w:highlight w:val="none"/>
                <w:lang w:eastAsia="zh-CN"/>
              </w:rPr>
              <w:t>省级</w:t>
            </w:r>
            <w:r>
              <w:rPr>
                <w:rFonts w:hint="eastAsia" w:ascii="宋体" w:hAnsi="宋体" w:eastAsia="宋体" w:cs="宋体"/>
                <w:color w:val="auto"/>
                <w:sz w:val="24"/>
                <w:szCs w:val="24"/>
                <w:highlight w:val="none"/>
              </w:rPr>
              <w:t>及以上同类</w:t>
            </w:r>
            <w:r>
              <w:rPr>
                <w:rFonts w:hint="eastAsia" w:ascii="宋体" w:hAnsi="宋体" w:eastAsia="宋体" w:cs="宋体"/>
                <w:color w:val="auto"/>
                <w:sz w:val="24"/>
                <w:szCs w:val="24"/>
                <w:highlight w:val="none"/>
                <w:lang w:eastAsia="zh-CN"/>
              </w:rPr>
              <w:t>型</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（信息化监理项目）</w:t>
            </w:r>
            <w:r>
              <w:rPr>
                <w:rFonts w:hint="eastAsia" w:ascii="宋体" w:hAnsi="宋体" w:eastAsia="宋体" w:cs="宋体"/>
                <w:color w:val="auto"/>
                <w:sz w:val="24"/>
                <w:szCs w:val="24"/>
                <w:highlight w:val="none"/>
              </w:rPr>
              <w:t>的业绩情况，每提供</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份完整业绩的得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分，满分3分。</w:t>
            </w:r>
            <w:r>
              <w:rPr>
                <w:rFonts w:hint="eastAsia" w:ascii="宋体" w:hAnsi="宋体" w:eastAsia="宋体" w:cs="宋体"/>
                <w:color w:val="auto"/>
                <w:sz w:val="24"/>
                <w:szCs w:val="24"/>
                <w:highlight w:val="none"/>
                <w:lang w:eastAsia="zh-CN"/>
              </w:rPr>
              <w:t>须提供</w:t>
            </w:r>
            <w:r>
              <w:rPr>
                <w:rFonts w:hint="eastAsia" w:ascii="宋体" w:hAnsi="宋体" w:eastAsia="宋体" w:cs="宋体"/>
                <w:color w:val="auto"/>
                <w:sz w:val="24"/>
                <w:szCs w:val="24"/>
                <w:highlight w:val="none"/>
              </w:rPr>
              <w:t>项目的中标公告（提供相关网站中标公告的下载网页并注明网址）、中标通知书复印件、采购合同文本复印件，以及能够证明该业绩项目已经采购人验收合格的相关证明文件复印件。</w:t>
            </w:r>
            <w:r>
              <w:rPr>
                <w:rFonts w:hint="eastAsia" w:ascii="宋体" w:hAnsi="宋体" w:eastAsia="宋体" w:cs="宋体"/>
                <w:color w:val="auto"/>
                <w:sz w:val="24"/>
                <w:szCs w:val="24"/>
                <w:highlight w:val="none"/>
                <w:lang w:eastAsia="zh-CN"/>
              </w:rPr>
              <w:t>未同时提供上述材料的不得分；评标过程中如发现填报不实，本项不得分；合同履行过程中发现本项有虚假者，取消其中标资格，并追究相应的法律责任和进行相应的赔偿。</w:t>
            </w:r>
          </w:p>
        </w:tc>
      </w:tr>
      <w:tr>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B2</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投标人具有ISO9001质量管理体系认证、ISO20000信息技术服务管理体系认证、ISO/IEC27001信息安全管理体系认证证书，</w:t>
            </w:r>
            <w:r>
              <w:rPr>
                <w:rFonts w:hint="eastAsia" w:ascii="宋体" w:hAnsi="宋体" w:eastAsia="宋体" w:cs="宋体"/>
                <w:b w:val="0"/>
                <w:bCs w:val="0"/>
                <w:color w:val="auto"/>
                <w:sz w:val="24"/>
                <w:szCs w:val="24"/>
                <w:highlight w:val="none"/>
              </w:rPr>
              <w:t>ISO14001环境管理体系认证证书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同时具有4项的3分，少1项扣1分，扣完为止。 须提供有效期内的以上证书或资质的证明材料复印件。</w:t>
            </w:r>
          </w:p>
        </w:tc>
      </w:tr>
      <w:tr>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B3</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本项目的总监理</w:t>
            </w:r>
            <w:r>
              <w:rPr>
                <w:rFonts w:hint="eastAsia" w:ascii="宋体" w:hAnsi="宋体" w:eastAsia="宋体" w:cs="宋体"/>
                <w:b w:val="0"/>
                <w:bCs w:val="0"/>
                <w:color w:val="auto"/>
                <w:sz w:val="24"/>
                <w:szCs w:val="24"/>
                <w:highlight w:val="none"/>
                <w:lang w:eastAsia="zh-CN"/>
              </w:rPr>
              <w:t>工程师</w:t>
            </w:r>
            <w:r>
              <w:rPr>
                <w:rFonts w:hint="eastAsia" w:ascii="宋体" w:hAnsi="宋体" w:eastAsia="宋体" w:cs="宋体"/>
                <w:b w:val="0"/>
                <w:bCs w:val="0"/>
                <w:color w:val="auto"/>
                <w:sz w:val="24"/>
                <w:szCs w:val="24"/>
                <w:highlight w:val="none"/>
                <w:lang w:val="en-US" w:eastAsia="zh-CN"/>
              </w:rPr>
              <w:t>具</w:t>
            </w:r>
            <w:r>
              <w:rPr>
                <w:rFonts w:hint="eastAsia" w:ascii="宋体" w:hAnsi="宋体" w:eastAsia="宋体" w:cs="宋体"/>
                <w:b w:val="0"/>
                <w:bCs w:val="0"/>
                <w:color w:val="auto"/>
                <w:sz w:val="24"/>
                <w:szCs w:val="24"/>
                <w:highlight w:val="none"/>
                <w:u w:val="none"/>
                <w:lang w:eastAsia="zh-CN"/>
              </w:rPr>
              <w:t>有10年以上从事工程建设</w:t>
            </w:r>
            <w:r>
              <w:rPr>
                <w:rFonts w:hint="eastAsia" w:ascii="宋体" w:hAnsi="宋体" w:eastAsia="宋体" w:cs="宋体"/>
                <w:b w:val="0"/>
                <w:bCs w:val="0"/>
                <w:color w:val="auto"/>
                <w:sz w:val="24"/>
                <w:szCs w:val="24"/>
                <w:highlight w:val="none"/>
                <w:u w:val="none"/>
                <w:lang w:val="en-US" w:eastAsia="zh-CN"/>
              </w:rPr>
              <w:t>监理</w:t>
            </w:r>
            <w:r>
              <w:rPr>
                <w:rFonts w:hint="eastAsia" w:ascii="宋体" w:hAnsi="宋体" w:eastAsia="宋体" w:cs="宋体"/>
                <w:b w:val="0"/>
                <w:bCs w:val="0"/>
                <w:color w:val="auto"/>
                <w:sz w:val="24"/>
                <w:szCs w:val="24"/>
                <w:highlight w:val="none"/>
                <w:u w:val="none"/>
                <w:lang w:eastAsia="zh-CN"/>
              </w:rPr>
              <w:t>工作的经验</w:t>
            </w:r>
            <w:r>
              <w:rPr>
                <w:rFonts w:hint="eastAsia" w:ascii="宋体" w:hAnsi="宋体" w:eastAsia="宋体" w:cs="宋体"/>
                <w:b w:val="0"/>
                <w:bCs w:val="0"/>
                <w:color w:val="auto"/>
                <w:sz w:val="24"/>
                <w:szCs w:val="24"/>
                <w:highlight w:val="none"/>
                <w:u w:val="none"/>
                <w:lang w:val="en-US" w:eastAsia="zh-CN"/>
              </w:rPr>
              <w:t>，其中含</w:t>
            </w:r>
            <w:r>
              <w:rPr>
                <w:rFonts w:hint="eastAsia" w:ascii="宋体" w:hAnsi="宋体" w:eastAsia="宋体" w:cs="宋体"/>
                <w:b w:val="0"/>
                <w:bCs w:val="0"/>
                <w:color w:val="auto"/>
                <w:sz w:val="24"/>
                <w:szCs w:val="24"/>
                <w:highlight w:val="none"/>
                <w:u w:val="none"/>
                <w:lang w:eastAsia="zh-CN"/>
              </w:rPr>
              <w:t>5年以上从事信息系统工程项目监理工作</w:t>
            </w:r>
            <w:r>
              <w:rPr>
                <w:rFonts w:hint="eastAsia" w:ascii="宋体" w:hAnsi="宋体" w:eastAsia="宋体" w:cs="宋体"/>
                <w:b w:val="0"/>
                <w:bCs w:val="0"/>
                <w:color w:val="auto"/>
                <w:sz w:val="24"/>
                <w:szCs w:val="24"/>
                <w:highlight w:val="none"/>
                <w:u w:val="none"/>
                <w:lang w:val="en-US" w:eastAsia="zh-CN"/>
              </w:rPr>
              <w:t>经验，</w:t>
            </w:r>
            <w:r>
              <w:rPr>
                <w:rFonts w:hint="eastAsia" w:ascii="宋体" w:hAnsi="宋体" w:eastAsia="宋体" w:cs="宋体"/>
                <w:b w:val="0"/>
                <w:bCs w:val="0"/>
                <w:color w:val="auto"/>
                <w:sz w:val="24"/>
                <w:szCs w:val="24"/>
                <w:highlight w:val="none"/>
                <w:lang w:val="en-US" w:eastAsia="zh-CN"/>
              </w:rPr>
              <w:t>负责过</w:t>
            </w:r>
            <w:r>
              <w:rPr>
                <w:rFonts w:hint="eastAsia" w:ascii="宋体" w:hAnsi="宋体" w:eastAsia="宋体" w:cs="宋体"/>
                <w:b w:val="0"/>
                <w:bCs w:val="0"/>
                <w:color w:val="auto"/>
                <w:sz w:val="24"/>
                <w:szCs w:val="24"/>
                <w:highlight w:val="none"/>
                <w:u w:val="none"/>
                <w:lang w:eastAsia="zh-CN"/>
              </w:rPr>
              <w:t>3个</w:t>
            </w:r>
            <w:r>
              <w:rPr>
                <w:rFonts w:hint="eastAsia" w:ascii="宋体" w:hAnsi="宋体" w:eastAsia="宋体" w:cs="宋体"/>
                <w:b w:val="0"/>
                <w:bCs w:val="0"/>
                <w:color w:val="auto"/>
                <w:sz w:val="24"/>
                <w:szCs w:val="24"/>
                <w:highlight w:val="none"/>
                <w:u w:val="none"/>
                <w:lang w:val="en-US" w:eastAsia="zh-CN"/>
              </w:rPr>
              <w:t>及以上、5个以下</w:t>
            </w:r>
            <w:r>
              <w:rPr>
                <w:rFonts w:hint="eastAsia" w:ascii="宋体" w:hAnsi="宋体" w:eastAsia="宋体" w:cs="宋体"/>
                <w:b w:val="0"/>
                <w:bCs w:val="0"/>
                <w:color w:val="auto"/>
                <w:sz w:val="24"/>
                <w:szCs w:val="24"/>
                <w:highlight w:val="none"/>
                <w:lang w:eastAsia="zh-CN"/>
              </w:rPr>
              <w:t>省级同类型项目（信息化监理项目）</w:t>
            </w:r>
            <w:r>
              <w:rPr>
                <w:rFonts w:hint="eastAsia" w:ascii="宋体" w:hAnsi="宋体" w:eastAsia="宋体" w:cs="宋体"/>
                <w:b w:val="0"/>
                <w:bCs w:val="0"/>
                <w:color w:val="auto"/>
                <w:sz w:val="24"/>
                <w:szCs w:val="24"/>
                <w:highlight w:val="none"/>
                <w:u w:val="none"/>
                <w:lang w:val="en-US" w:eastAsia="zh-CN"/>
              </w:rPr>
              <w:t>得1.5分，</w:t>
            </w:r>
            <w:r>
              <w:rPr>
                <w:rFonts w:hint="eastAsia" w:ascii="宋体" w:hAnsi="宋体" w:eastAsia="宋体" w:cs="宋体"/>
                <w:b w:val="0"/>
                <w:bCs w:val="0"/>
                <w:color w:val="auto"/>
                <w:sz w:val="24"/>
                <w:szCs w:val="24"/>
                <w:highlight w:val="none"/>
                <w:lang w:val="en-US" w:eastAsia="zh-CN"/>
              </w:rPr>
              <w:t>负责过5</w:t>
            </w:r>
            <w:r>
              <w:rPr>
                <w:rFonts w:hint="eastAsia" w:ascii="宋体" w:hAnsi="宋体" w:eastAsia="宋体" w:cs="宋体"/>
                <w:b w:val="0"/>
                <w:bCs w:val="0"/>
                <w:color w:val="auto"/>
                <w:sz w:val="24"/>
                <w:szCs w:val="24"/>
                <w:highlight w:val="none"/>
                <w:u w:val="none"/>
                <w:lang w:eastAsia="zh-CN"/>
              </w:rPr>
              <w:t>个</w:t>
            </w:r>
            <w:r>
              <w:rPr>
                <w:rFonts w:hint="eastAsia" w:ascii="宋体" w:hAnsi="宋体" w:eastAsia="宋体" w:cs="宋体"/>
                <w:b w:val="0"/>
                <w:bCs w:val="0"/>
                <w:color w:val="auto"/>
                <w:sz w:val="24"/>
                <w:szCs w:val="24"/>
                <w:highlight w:val="none"/>
                <w:u w:val="none"/>
                <w:lang w:val="en-US" w:eastAsia="zh-CN"/>
              </w:rPr>
              <w:t>及以上</w:t>
            </w:r>
            <w:r>
              <w:rPr>
                <w:rFonts w:hint="eastAsia" w:ascii="宋体" w:hAnsi="宋体" w:eastAsia="宋体" w:cs="宋体"/>
                <w:b w:val="0"/>
                <w:bCs w:val="0"/>
                <w:color w:val="auto"/>
                <w:sz w:val="24"/>
                <w:szCs w:val="24"/>
                <w:highlight w:val="none"/>
                <w:lang w:eastAsia="zh-CN"/>
              </w:rPr>
              <w:t>省级同类型项目（信息化监理项目）</w:t>
            </w:r>
            <w:r>
              <w:rPr>
                <w:rFonts w:hint="eastAsia" w:ascii="宋体" w:hAnsi="宋体" w:eastAsia="宋体" w:cs="宋体"/>
                <w:b w:val="0"/>
                <w:bCs w:val="0"/>
                <w:color w:val="auto"/>
                <w:sz w:val="24"/>
                <w:szCs w:val="24"/>
                <w:highlight w:val="none"/>
                <w:u w:val="none"/>
                <w:lang w:val="en-US" w:eastAsia="zh-CN"/>
              </w:rPr>
              <w:t>得3分，不满足条件的不得分</w:t>
            </w:r>
            <w:r>
              <w:rPr>
                <w:rFonts w:hint="eastAsia" w:ascii="宋体" w:hAnsi="宋体" w:eastAsia="宋体" w:cs="宋体"/>
                <w:b w:val="0"/>
                <w:bCs w:val="0"/>
                <w:color w:val="auto"/>
                <w:sz w:val="24"/>
                <w:szCs w:val="24"/>
                <w:highlight w:val="none"/>
                <w:lang w:val="en-US" w:eastAsia="zh-CN"/>
              </w:rPr>
              <w:t>。注：须提供合同复印件（须体现</w:t>
            </w:r>
            <w:r>
              <w:rPr>
                <w:rFonts w:hint="eastAsia" w:ascii="宋体" w:hAnsi="宋体" w:eastAsia="宋体" w:cs="宋体"/>
                <w:b w:val="0"/>
                <w:bCs w:val="0"/>
                <w:color w:val="auto"/>
                <w:sz w:val="24"/>
                <w:szCs w:val="24"/>
                <w:highlight w:val="none"/>
                <w:lang w:eastAsia="zh-CN"/>
              </w:rPr>
              <w:t>总监理工程师</w:t>
            </w:r>
            <w:r>
              <w:rPr>
                <w:rFonts w:hint="eastAsia" w:ascii="宋体" w:hAnsi="宋体" w:eastAsia="宋体" w:cs="宋体"/>
                <w:b w:val="0"/>
                <w:bCs w:val="0"/>
                <w:color w:val="auto"/>
                <w:sz w:val="24"/>
                <w:szCs w:val="24"/>
                <w:highlight w:val="none"/>
                <w:lang w:val="en-US" w:eastAsia="zh-CN"/>
              </w:rPr>
              <w:t>姓名）及项目已经采购人验收合格的相关证明文件复印件，未同时提供上述材料的不得分。</w:t>
            </w:r>
          </w:p>
        </w:tc>
      </w:tr>
      <w:tr>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B4</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本项目的总监理工程师：</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b w:val="0"/>
                <w:bCs w:val="0"/>
                <w:color w:val="auto"/>
                <w:sz w:val="24"/>
                <w:szCs w:val="24"/>
                <w:highlight w:val="none"/>
                <w:lang w:val="en-US" w:eastAsia="zh-CN"/>
              </w:rPr>
              <w:t>具有信息系统监理专业高级工程师职称证书的得1分，具有注册信息安全专业人员（CISP）证书的得1分。满分2分。须提供有效期内的以上证书复印件及投标人为其缴纳的近6个月的社保证明材料。</w:t>
            </w:r>
          </w:p>
        </w:tc>
      </w:tr>
      <w:tr>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B5</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监理团队成员</w:t>
            </w:r>
            <w:r>
              <w:rPr>
                <w:rFonts w:hint="eastAsia" w:ascii="宋体" w:hAnsi="宋体" w:eastAsia="宋体" w:cs="宋体"/>
                <w:color w:val="auto"/>
                <w:sz w:val="24"/>
                <w:szCs w:val="24"/>
                <w:highlight w:val="none"/>
                <w:lang w:eastAsia="zh-CN"/>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每提供一个</w:t>
            </w:r>
            <w:r>
              <w:rPr>
                <w:rFonts w:hint="eastAsia" w:ascii="宋体" w:hAnsi="宋体" w:eastAsia="宋体" w:cs="宋体"/>
                <w:color w:val="auto"/>
                <w:sz w:val="24"/>
                <w:szCs w:val="24"/>
                <w:highlight w:val="none"/>
              </w:rPr>
              <w:t>具有信息系统项目管理师（高级）资格证书得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满分1.5分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每提供一个</w:t>
            </w:r>
            <w:r>
              <w:rPr>
                <w:rFonts w:hint="eastAsia" w:ascii="宋体" w:hAnsi="宋体" w:eastAsia="宋体" w:cs="宋体"/>
                <w:color w:val="auto"/>
                <w:sz w:val="24"/>
                <w:szCs w:val="24"/>
                <w:highlight w:val="none"/>
              </w:rPr>
              <w:t>具有注册信息安全专业人员证书（CISP）</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信息安全保障人员(CISAW)认证证书得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满分1.5分</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提供有效期内的以上证书复印件</w:t>
            </w:r>
            <w:r>
              <w:rPr>
                <w:rFonts w:hint="eastAsia" w:ascii="宋体" w:hAnsi="宋体" w:eastAsia="宋体" w:cs="宋体"/>
                <w:color w:val="auto"/>
                <w:sz w:val="24"/>
                <w:szCs w:val="24"/>
                <w:highlight w:val="none"/>
                <w:lang w:eastAsia="zh-CN"/>
              </w:rPr>
              <w:t>及投标人为其缴纳的近</w:t>
            </w:r>
            <w:r>
              <w:rPr>
                <w:rFonts w:hint="eastAsia" w:ascii="宋体" w:hAnsi="宋体" w:eastAsia="宋体" w:cs="宋体"/>
                <w:color w:val="auto"/>
                <w:sz w:val="24"/>
                <w:szCs w:val="24"/>
                <w:highlight w:val="none"/>
                <w:lang w:val="en-US" w:eastAsia="zh-CN"/>
              </w:rPr>
              <w:t>6个月的社保证明材料</w:t>
            </w:r>
            <w:r>
              <w:rPr>
                <w:rFonts w:hint="eastAsia" w:ascii="宋体" w:hAnsi="宋体" w:eastAsia="宋体" w:cs="宋体"/>
                <w:color w:val="auto"/>
                <w:sz w:val="24"/>
                <w:szCs w:val="24"/>
                <w:highlight w:val="none"/>
                <w:lang w:eastAsia="zh-CN"/>
              </w:rPr>
              <w:t>。</w:t>
            </w:r>
          </w:p>
        </w:tc>
      </w:tr>
      <w:tr>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B6</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监理团队资质要求：</w:t>
            </w:r>
            <w:r>
              <w:rPr>
                <w:rFonts w:hint="eastAsia" w:ascii="宋体" w:hAnsi="宋体" w:eastAsia="宋体" w:cs="宋体"/>
                <w:color w:val="auto"/>
                <w:sz w:val="24"/>
                <w:szCs w:val="24"/>
                <w:highlight w:val="none"/>
                <w:lang w:eastAsia="zh-CN"/>
              </w:rPr>
              <w:t>投标人承诺配备</w:t>
            </w:r>
            <w:r>
              <w:rPr>
                <w:rFonts w:hint="eastAsia" w:ascii="宋体" w:hAnsi="宋体" w:eastAsia="宋体" w:cs="宋体"/>
                <w:color w:val="auto"/>
                <w:sz w:val="24"/>
                <w:szCs w:val="24"/>
                <w:highlight w:val="none"/>
              </w:rPr>
              <w:t>8名</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信息系统监理师证书</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监理工程师长期驻点现场</w:t>
            </w:r>
            <w:r>
              <w:rPr>
                <w:rFonts w:hint="eastAsia" w:ascii="宋体" w:hAnsi="宋体" w:eastAsia="宋体" w:cs="宋体"/>
                <w:color w:val="auto"/>
                <w:sz w:val="24"/>
                <w:szCs w:val="24"/>
                <w:highlight w:val="none"/>
                <w:lang w:eastAsia="zh-CN"/>
              </w:rPr>
              <w:t>，在此基础上</w:t>
            </w:r>
            <w:r>
              <w:rPr>
                <w:rFonts w:hint="eastAsia" w:ascii="宋体" w:hAnsi="宋体" w:eastAsia="宋体" w:cs="宋体"/>
                <w:color w:val="auto"/>
                <w:sz w:val="24"/>
                <w:szCs w:val="24"/>
                <w:highlight w:val="none"/>
                <w:lang w:val="en-US" w:eastAsia="zh-CN"/>
              </w:rPr>
              <w:t>具有信息系统项目管理师、</w:t>
            </w:r>
            <w:r>
              <w:rPr>
                <w:rFonts w:hint="eastAsia" w:ascii="宋体" w:hAnsi="宋体" w:eastAsia="宋体" w:cs="宋体"/>
                <w:color w:val="auto"/>
                <w:sz w:val="24"/>
                <w:szCs w:val="24"/>
                <w:highlight w:val="none"/>
              </w:rPr>
              <w:t>信息安全保障人员(CISAW)认证证书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软件工程造价师</w:t>
            </w:r>
            <w:r>
              <w:rPr>
                <w:rFonts w:hint="eastAsia" w:ascii="宋体" w:hAnsi="宋体" w:eastAsia="宋体" w:cs="宋体"/>
                <w:color w:val="auto"/>
                <w:sz w:val="24"/>
                <w:szCs w:val="24"/>
                <w:highlight w:val="none"/>
                <w:lang w:eastAsia="zh-CN"/>
              </w:rPr>
              <w:t>证书的监理工程师，每增加</w:t>
            </w:r>
            <w:r>
              <w:rPr>
                <w:rFonts w:hint="eastAsia" w:ascii="宋体" w:hAnsi="宋体" w:eastAsia="宋体" w:cs="宋体"/>
                <w:color w:val="auto"/>
                <w:sz w:val="24"/>
                <w:szCs w:val="24"/>
                <w:highlight w:val="none"/>
                <w:lang w:val="en-US" w:eastAsia="zh-CN"/>
              </w:rPr>
              <w:t>1名（不重复证书）得1分，满分3分</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提供有效期内的以上证书复印件</w:t>
            </w:r>
            <w:r>
              <w:rPr>
                <w:rFonts w:hint="eastAsia" w:ascii="宋体" w:hAnsi="宋体" w:eastAsia="宋体" w:cs="宋体"/>
                <w:color w:val="auto"/>
                <w:sz w:val="24"/>
                <w:szCs w:val="24"/>
                <w:highlight w:val="none"/>
                <w:lang w:eastAsia="zh-CN"/>
              </w:rPr>
              <w:t>及投标人为其缴纳的近</w:t>
            </w:r>
            <w:r>
              <w:rPr>
                <w:rFonts w:hint="eastAsia" w:ascii="宋体" w:hAnsi="宋体" w:eastAsia="宋体" w:cs="宋体"/>
                <w:color w:val="auto"/>
                <w:sz w:val="24"/>
                <w:szCs w:val="24"/>
                <w:highlight w:val="none"/>
                <w:lang w:val="en-US" w:eastAsia="zh-CN"/>
              </w:rPr>
              <w:t>6个月的社保证明材料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同一人员拥有多个证件的不重复计算</w:t>
            </w:r>
            <w:r>
              <w:rPr>
                <w:rFonts w:hint="eastAsia" w:ascii="宋体" w:hAnsi="宋体" w:eastAsia="宋体" w:cs="宋体"/>
                <w:color w:val="auto"/>
                <w:sz w:val="24"/>
                <w:szCs w:val="24"/>
                <w:highlight w:val="none"/>
                <w:lang w:eastAsia="zh-CN"/>
              </w:rPr>
              <w:t>。</w:t>
            </w:r>
          </w:p>
        </w:tc>
      </w:tr>
      <w:tr>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B7</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2"/>
              <w:ind w:left="0" w:leftChars="0" w:firstLine="0" w:firstLineChars="0"/>
              <w:rPr>
                <w:rFonts w:hint="default"/>
                <w:color w:val="auto"/>
                <w:highlight w:val="none"/>
                <w:lang w:val="en-US" w:eastAsia="zh-CN"/>
              </w:rPr>
            </w:pPr>
            <w:r>
              <w:rPr>
                <w:rFonts w:hint="eastAsia" w:ascii="宋体" w:hAnsi="宋体" w:eastAsia="宋体" w:cs="宋体"/>
                <w:color w:val="auto"/>
                <w:sz w:val="24"/>
                <w:szCs w:val="24"/>
                <w:highlight w:val="none"/>
              </w:rPr>
              <w:t>服务承诺及服务保障</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对项目监理服务具有合理、有效的书面服务承诺书,服务承诺符合项目要求：承诺至少保障一名具有</w:t>
            </w:r>
            <w:r>
              <w:rPr>
                <w:rFonts w:hint="eastAsia" w:ascii="宋体" w:hAnsi="宋体" w:eastAsia="宋体" w:cs="宋体"/>
                <w:color w:val="auto"/>
                <w:sz w:val="24"/>
                <w:szCs w:val="24"/>
                <w:highlight w:val="none"/>
              </w:rPr>
              <w:t>信息系统项目管理师（高级）资格证书</w:t>
            </w:r>
            <w:r>
              <w:rPr>
                <w:rFonts w:hint="eastAsia" w:ascii="宋体" w:hAnsi="宋体" w:eastAsia="宋体" w:cs="宋体"/>
                <w:color w:val="auto"/>
                <w:sz w:val="24"/>
                <w:szCs w:val="24"/>
                <w:highlight w:val="none"/>
                <w:lang w:val="en-US" w:eastAsia="zh-CN"/>
              </w:rPr>
              <w:t>人员驻点服务得1分。承诺项目质保期间提供信息系统运行维护驻点监理服务，提供相应方案，方案内容周全、实施性高，合理性、可行性强的2分；较为全面，实施性较高，具有一定的合理性、可行性的1分；未提供不得分。</w:t>
            </w:r>
          </w:p>
        </w:tc>
      </w:tr>
      <w:tr>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B8</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1</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涉密信息系统监理</w:t>
            </w:r>
            <w:r>
              <w:rPr>
                <w:rFonts w:hint="eastAsia" w:ascii="宋体" w:hAnsi="宋体" w:eastAsia="宋体" w:cs="宋体"/>
                <w:color w:val="auto"/>
                <w:sz w:val="24"/>
                <w:szCs w:val="24"/>
                <w:highlight w:val="none"/>
                <w:lang w:val="en-US" w:eastAsia="zh-CN"/>
              </w:rPr>
              <w:t>甲级</w:t>
            </w:r>
            <w:r>
              <w:rPr>
                <w:rFonts w:hint="eastAsia" w:ascii="宋体" w:hAnsi="宋体" w:eastAsia="宋体" w:cs="宋体"/>
                <w:color w:val="auto"/>
                <w:sz w:val="24"/>
                <w:szCs w:val="24"/>
                <w:highlight w:val="none"/>
              </w:rPr>
              <w:t>资质得</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eastAsia="zh-CN"/>
              </w:rPr>
              <w:t>资质的</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提供有效期内的以上证书复印件</w:t>
            </w:r>
            <w:r>
              <w:rPr>
                <w:rFonts w:hint="eastAsia" w:ascii="宋体" w:hAnsi="宋体" w:eastAsia="宋体" w:cs="宋体"/>
                <w:color w:val="auto"/>
                <w:sz w:val="24"/>
                <w:szCs w:val="24"/>
                <w:highlight w:val="none"/>
                <w:lang w:eastAsia="zh-CN"/>
              </w:rPr>
              <w:t>。</w:t>
            </w:r>
          </w:p>
        </w:tc>
      </w:tr>
      <w:tr>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B9</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投标人在响应招标文件的基础上，</w:t>
            </w:r>
            <w:r>
              <w:rPr>
                <w:rFonts w:hint="eastAsia" w:asciiTheme="minorEastAsia" w:hAnsiTheme="minorEastAsia" w:eastAsiaTheme="minorEastAsia" w:cstheme="minorEastAsia"/>
                <w:b w:val="0"/>
                <w:bCs w:val="0"/>
                <w:color w:val="auto"/>
                <w:sz w:val="24"/>
                <w:szCs w:val="24"/>
                <w:highlight w:val="none"/>
                <w:u w:val="none"/>
                <w:lang w:val="en-US" w:eastAsia="zh-CN"/>
              </w:rPr>
              <w:t>承诺项目终验后为采购人提供驻场维护人数不低于2人，</w:t>
            </w:r>
            <w:r>
              <w:rPr>
                <w:rFonts w:hint="eastAsia" w:asciiTheme="minorEastAsia" w:hAnsiTheme="minorEastAsia" w:eastAsiaTheme="minorEastAsia" w:cstheme="minorEastAsia"/>
                <w:b w:val="0"/>
                <w:bCs w:val="0"/>
                <w:color w:val="auto"/>
                <w:sz w:val="24"/>
                <w:szCs w:val="24"/>
                <w:highlight w:val="none"/>
                <w:lang w:val="en-US" w:eastAsia="zh-CN"/>
              </w:rPr>
              <w:t>承诺</w:t>
            </w:r>
            <w:r>
              <w:rPr>
                <w:rFonts w:hint="eastAsia" w:asciiTheme="minorEastAsia" w:hAnsiTheme="minorEastAsia" w:eastAsiaTheme="minorEastAsia" w:cstheme="minorEastAsia"/>
                <w:b w:val="0"/>
                <w:bCs w:val="0"/>
                <w:color w:val="auto"/>
                <w:sz w:val="24"/>
                <w:szCs w:val="24"/>
                <w:highlight w:val="none"/>
                <w:u w:val="none"/>
                <w:lang w:val="en-US" w:eastAsia="zh-CN"/>
              </w:rPr>
              <w:t>为投标人提供驻场</w:t>
            </w:r>
            <w:r>
              <w:rPr>
                <w:rFonts w:hint="eastAsia" w:asciiTheme="minorEastAsia" w:hAnsiTheme="minorEastAsia" w:eastAsiaTheme="minorEastAsia" w:cstheme="minorEastAsia"/>
                <w:b w:val="0"/>
                <w:bCs w:val="0"/>
                <w:color w:val="auto"/>
                <w:sz w:val="24"/>
                <w:szCs w:val="24"/>
                <w:highlight w:val="none"/>
                <w:lang w:val="en-US" w:eastAsia="zh-CN"/>
              </w:rPr>
              <w:t>质保维护期1年（含）以上的得1分。</w:t>
            </w:r>
          </w:p>
        </w:tc>
      </w:tr>
      <w:tr>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B10</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default" w:ascii="宋体" w:hAnsi="宋体" w:cs="宋体"/>
                <w:color w:val="auto"/>
                <w:sz w:val="24"/>
                <w:highlight w:val="none"/>
                <w:lang w:val="en-US"/>
              </w:rPr>
            </w:pPr>
            <w:r>
              <w:rPr>
                <w:rFonts w:hint="eastAsia" w:ascii="宋体" w:hAnsi="宋体" w:cs="宋体"/>
                <w:color w:val="auto"/>
                <w:sz w:val="24"/>
                <w:highlight w:val="none"/>
              </w:rPr>
              <w:t>根据投标人提供自201</w:t>
            </w:r>
            <w:r>
              <w:rPr>
                <w:rFonts w:hint="eastAsia" w:ascii="宋体" w:hAnsi="宋体" w:cs="宋体"/>
                <w:color w:val="auto"/>
                <w:sz w:val="24"/>
                <w:highlight w:val="none"/>
                <w:lang w:val="en-US" w:eastAsia="zh-CN"/>
              </w:rPr>
              <w:t>8年1月以来所完成省级及以上同类型项目（信息化监理项目）用户单位综合评价的情况进行评分，每提供一份服务项目评价意见为肯定性意见（如满意、良好及以上，或同等评价，且分值评价85分以上)的得0.5分，满分1分，未提供者不得分。提供合同复印件及评价证明材料需加盖服务单位公章。与B1不重复得分。</w:t>
            </w:r>
          </w:p>
        </w:tc>
      </w:tr>
    </w:tbl>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4"/>
          <w:szCs w:val="24"/>
          <w:highlight w:val="none"/>
        </w:rPr>
      </w:pP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p>
      <w:pPr>
        <w:pStyle w:val="12"/>
        <w:keepNext w:val="0"/>
        <w:keepLines w:val="0"/>
        <w:widowControl/>
        <w:suppressLineNumbers w:val="0"/>
        <w:spacing w:before="0" w:beforeAutospacing="0" w:after="150" w:afterAutospacing="0"/>
        <w:ind w:left="0" w:right="0"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12"/>
        <w:keepNext w:val="0"/>
        <w:keepLines w:val="0"/>
        <w:widowControl/>
        <w:suppressLineNumbers w:val="0"/>
        <w:spacing w:before="75" w:beforeAutospacing="0" w:after="75" w:afterAutospacing="0" w:line="360" w:lineRule="auto"/>
        <w:ind w:left="0" w:right="0" w:firstLine="0"/>
        <w:rPr>
          <w:color w:val="auto"/>
        </w:rPr>
      </w:pPr>
      <w:r>
        <w:rPr>
          <w:rFonts w:hint="eastAsia" w:ascii="宋体" w:hAnsi="宋体" w:eastAsia="宋体" w:cs="宋体"/>
          <w:spacing w:val="0"/>
          <w:sz w:val="24"/>
          <w:szCs w:val="24"/>
        </w:rPr>
        <w:t>8.3若投标人有任何试图干扰具体评标事务，影响评标委员会独立履行职责的行为，其投标</w:t>
      </w:r>
      <w:r>
        <w:rPr>
          <w:rFonts w:hint="eastAsia" w:ascii="宋体" w:hAnsi="宋体" w:eastAsia="宋体" w:cs="宋体"/>
          <w:color w:val="auto"/>
          <w:spacing w:val="0"/>
          <w:sz w:val="24"/>
          <w:szCs w:val="24"/>
        </w:rPr>
        <w:t>无效且不予退还投标保证金。情节严重的，由财政部门列入不良行为记录。</w:t>
      </w:r>
    </w:p>
    <w:p>
      <w:pPr>
        <w:pStyle w:val="12"/>
        <w:keepNext w:val="0"/>
        <w:keepLines w:val="0"/>
        <w:widowControl/>
        <w:suppressLineNumbers w:val="0"/>
        <w:spacing w:before="75" w:beforeAutospacing="0" w:after="75" w:afterAutospacing="0" w:line="360" w:lineRule="auto"/>
        <w:ind w:left="0" w:right="0" w:firstLine="0"/>
        <w:rPr>
          <w:color w:val="auto"/>
        </w:rPr>
      </w:pPr>
      <w:r>
        <w:rPr>
          <w:rFonts w:hint="eastAsia" w:ascii="宋体" w:hAnsi="宋体" w:eastAsia="宋体" w:cs="宋体"/>
          <w:color w:val="auto"/>
          <w:spacing w:val="0"/>
          <w:sz w:val="24"/>
          <w:szCs w:val="24"/>
        </w:rPr>
        <w:t>8.4其他：</w:t>
      </w:r>
      <w:r>
        <w:rPr>
          <w:rFonts w:hint="eastAsia" w:ascii="宋体" w:hAnsi="宋体" w:eastAsia="宋体" w:cs="宋体"/>
          <w:color w:val="auto"/>
          <w:sz w:val="24"/>
          <w:szCs w:val="24"/>
        </w:rPr>
        <w:t>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）且评标价（即价格扣除后的投标报价）相同的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中标候选人</w:t>
      </w:r>
      <w:r>
        <w:rPr>
          <w:rFonts w:hint="eastAsia" w:ascii="宋体" w:hAnsi="宋体" w:eastAsia="宋体" w:cs="宋体"/>
          <w:color w:val="auto"/>
          <w:sz w:val="24"/>
          <w:szCs w:val="24"/>
        </w:rPr>
        <w:t>排列规则顺序</w:t>
      </w:r>
      <w:r>
        <w:rPr>
          <w:rFonts w:hint="eastAsia" w:ascii="宋体" w:hAnsi="宋体" w:eastAsia="宋体" w:cs="宋体"/>
          <w:color w:val="auto"/>
          <w:sz w:val="24"/>
          <w:szCs w:val="24"/>
          <w:lang w:val="en-US" w:eastAsia="zh-CN"/>
        </w:rPr>
        <w:t>为技术项得分</w:t>
      </w:r>
      <w:r>
        <w:rPr>
          <w:rFonts w:hint="eastAsia" w:ascii="宋体" w:hAnsi="宋体" w:eastAsia="宋体" w:cs="宋体"/>
          <w:color w:val="auto"/>
          <w:sz w:val="24"/>
          <w:szCs w:val="24"/>
        </w:rPr>
        <w:t>由高到低顺序排列</w:t>
      </w:r>
      <w:r>
        <w:rPr>
          <w:color w:val="auto"/>
          <w:spacing w:val="0"/>
          <w:sz w:val="24"/>
          <w:szCs w:val="24"/>
        </w:rPr>
        <w:t>。</w:t>
      </w:r>
    </w:p>
    <w:p>
      <w:pPr>
        <w:pStyle w:val="12"/>
        <w:keepNext w:val="0"/>
        <w:keepLines w:val="0"/>
        <w:widowControl/>
        <w:suppressLineNumbers w:val="0"/>
        <w:spacing w:before="75" w:beforeAutospacing="0" w:after="75" w:afterAutospacing="0" w:line="360" w:lineRule="auto"/>
        <w:ind w:left="0" w:right="0" w:firstLine="0"/>
        <w:jc w:val="center"/>
        <w:rPr>
          <w:color w:val="auto"/>
        </w:rPr>
      </w:pPr>
      <w:r>
        <w:rPr>
          <w:color w:val="auto"/>
          <w:spacing w:val="0"/>
          <w:sz w:val="24"/>
          <w:szCs w:val="24"/>
        </w:rPr>
        <w:t> </w:t>
      </w:r>
    </w:p>
    <w:p>
      <w:pPr>
        <w:pStyle w:val="12"/>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ind w:left="0" w:right="0" w:firstLine="0"/>
        <w:jc w:val="center"/>
        <w:rPr>
          <w:rStyle w:val="16"/>
          <w:rFonts w:hint="eastAsia" w:ascii="宋体" w:hAnsi="宋体" w:eastAsia="宋体" w:cs="宋体"/>
          <w:b/>
          <w:spacing w:val="0"/>
          <w:sz w:val="31"/>
          <w:szCs w:val="31"/>
          <w:highlight w:val="yellow"/>
        </w:rPr>
      </w:pPr>
    </w:p>
    <w:p>
      <w:pPr>
        <w:pStyle w:val="12"/>
        <w:keepNext w:val="0"/>
        <w:keepLines w:val="0"/>
        <w:widowControl/>
        <w:suppressLineNumbers w:val="0"/>
        <w:spacing w:before="75" w:beforeAutospacing="0" w:after="75" w:afterAutospacing="0"/>
        <w:ind w:left="0" w:right="0" w:firstLine="0"/>
        <w:jc w:val="center"/>
        <w:rPr>
          <w:rStyle w:val="16"/>
          <w:rFonts w:hint="eastAsia" w:ascii="宋体" w:hAnsi="宋体" w:eastAsia="宋体" w:cs="宋体"/>
          <w:b/>
          <w:spacing w:val="0"/>
          <w:sz w:val="31"/>
          <w:szCs w:val="31"/>
          <w:highlight w:val="yellow"/>
        </w:rPr>
      </w:pPr>
    </w:p>
    <w:p>
      <w:pPr>
        <w:rPr>
          <w:rStyle w:val="16"/>
          <w:rFonts w:hint="eastAsia" w:ascii="宋体" w:hAnsi="宋体" w:eastAsia="宋体" w:cs="宋体"/>
          <w:b/>
          <w:color w:val="FF0000"/>
          <w:spacing w:val="0"/>
          <w:sz w:val="31"/>
          <w:szCs w:val="31"/>
          <w:highlight w:val="yellow"/>
        </w:rPr>
      </w:pPr>
      <w:r>
        <w:rPr>
          <w:rStyle w:val="16"/>
          <w:rFonts w:hint="eastAsia" w:ascii="宋体" w:hAnsi="宋体" w:eastAsia="宋体" w:cs="宋体"/>
          <w:b/>
          <w:color w:val="FF0000"/>
          <w:spacing w:val="0"/>
          <w:sz w:val="31"/>
          <w:szCs w:val="31"/>
          <w:highlight w:val="yellow"/>
        </w:rPr>
        <w:br w:type="page"/>
      </w:r>
    </w:p>
    <w:p>
      <w:pPr>
        <w:pStyle w:val="12"/>
        <w:keepNext w:val="0"/>
        <w:keepLines w:val="0"/>
        <w:widowControl/>
        <w:suppressLineNumbers w:val="0"/>
        <w:spacing w:before="75" w:beforeAutospacing="0" w:after="75" w:afterAutospacing="0"/>
        <w:ind w:left="0" w:right="0" w:firstLine="0"/>
        <w:jc w:val="center"/>
        <w:rPr>
          <w:color w:val="0000FF"/>
          <w:highlight w:val="none"/>
        </w:rPr>
      </w:pPr>
      <w:r>
        <w:rPr>
          <w:rStyle w:val="16"/>
          <w:rFonts w:hint="eastAsia" w:ascii="宋体" w:hAnsi="宋体" w:eastAsia="宋体" w:cs="宋体"/>
          <w:b/>
          <w:color w:val="0000FF"/>
          <w:spacing w:val="0"/>
          <w:sz w:val="31"/>
          <w:szCs w:val="31"/>
          <w:highlight w:val="none"/>
        </w:rPr>
        <w:t>第五章</w:t>
      </w:r>
      <w:r>
        <w:rPr>
          <w:rStyle w:val="16"/>
          <w:b/>
          <w:color w:val="0000FF"/>
          <w:spacing w:val="0"/>
          <w:sz w:val="31"/>
          <w:szCs w:val="31"/>
          <w:highlight w:val="none"/>
        </w:rPr>
        <w:t>   </w:t>
      </w:r>
      <w:r>
        <w:rPr>
          <w:rStyle w:val="16"/>
          <w:rFonts w:hint="eastAsia" w:ascii="宋体" w:hAnsi="宋体" w:eastAsia="宋体" w:cs="宋体"/>
          <w:b/>
          <w:color w:val="0000FF"/>
          <w:spacing w:val="0"/>
          <w:sz w:val="31"/>
          <w:szCs w:val="31"/>
          <w:highlight w:val="none"/>
        </w:rPr>
        <w:t>招标内容及要求</w:t>
      </w:r>
    </w:p>
    <w:p>
      <w:pPr>
        <w:pStyle w:val="12"/>
        <w:keepNext w:val="0"/>
        <w:keepLines w:val="0"/>
        <w:widowControl/>
        <w:suppressLineNumbers w:val="0"/>
        <w:spacing w:before="75" w:beforeAutospacing="0" w:after="75" w:afterAutospacing="0"/>
        <w:ind w:left="0" w:right="0" w:firstLine="0"/>
        <w:rPr>
          <w:sz w:val="28"/>
          <w:szCs w:val="28"/>
        </w:rPr>
      </w:pPr>
      <w:r>
        <w:rPr>
          <w:spacing w:val="0"/>
          <w:sz w:val="28"/>
          <w:szCs w:val="28"/>
        </w:rPr>
        <w:t>一、项目概况（采购标的）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项目建设背景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习近平总书记在党的十九大报告中指出：“坚持以人民为中心的发展思想，把人民群众对美好生活的向往作为奋斗目标，将增进人民福祉作为国家发展的根本目的”“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项目以习近平新时代中国特色社会主义思想为指导，全面贯彻党的十九大、十九届二中三中全会精神和2019年全国“两会”精神，认真落实国家电子政务体系建设要求、全国医疗保障工作会议座谈会、全国医疗保障工作会精神和福建省医疗保障工作会议、福建省政府工作报告精神，严格遵循国家医疗保障局医疗保障信息化工作指导意见及医疗保障信息平台建设指南，积极融入医疗保障信息化全国“一盘棋”格局，为逐步构建起国家医疗保障信息平台制订的六大目标，即全国医保便捷可及“大服务”、规范高效“大经办”、智能精准“大治理”、融合共享“大协作”、在线可用“大数据”、安全可靠“大支撑”添砖加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4"/>
          <w:szCs w:val="24"/>
        </w:rPr>
      </w:pPr>
      <w:bookmarkStart w:id="0" w:name="_Toc22065"/>
      <w:bookmarkStart w:id="1" w:name="_Toc48558857"/>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项目建设目标</w:t>
      </w:r>
      <w:bookmarkEnd w:id="0"/>
      <w:bookmarkEnd w:id="1"/>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项目以习近平新时代中国特色社会主义思想为指导，贯彻落实党中央、国务院“放管服”政策和“互联网+政务服务”的决策部署，按照省政府赋予的医疗保障工作职责任务，坚持新发展理念，面向医疗保障的全领域和全部环节，持续推进福建省医疗保障标准化、智能化和信息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项目贯彻落实国家医疗保障局医疗保障信息化建设总体部署和国家医疗保障局《关于医疗保障信息化工作的指导意见》（医保发〔2019〕1号）、《关于开展医疗保障信息化建设试点工作的通知》（医保发〔2019〕22号）要求，积极融入医疗保障信息化全国"一盘棋"格局，按照标准全国统一、数据两级集中、平台分级部署、网络全面覆盖的全国医疗保障信息化建设总体目标，依托省级平台与国家平台之间的协作联通，初步实现便捷可及“大服务”、规范高效“大经办”、智能精准“大治理”、融合共享“大协作”、在线可用“大数据”、安全可靠“大支撑”的医疗保障信息化建设目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4"/>
          <w:szCs w:val="24"/>
        </w:rPr>
      </w:pPr>
      <w:bookmarkStart w:id="2" w:name="_Toc48558858"/>
      <w:bookmarkStart w:id="3" w:name="_Toc5785"/>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项目建设内容</w:t>
      </w:r>
      <w:bookmarkEnd w:id="2"/>
      <w:bookmarkEnd w:id="3"/>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福建省根据国家医疗保障局下发的《医疗保障信息平台建设指南》以及最新部署要求，结合福建省医疗保障信息平台建设目标，开展全省医疗保障标准规范体系建设、应用系统建设、部署国家业务中台应用、全省数据资源中心建设和数据迁移、省级基础设施建设、安全体系和运维体系建设等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标准规范体系建设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贯彻落实国家医疗保障局发布的各类标准规范。根据国家医疗保障信息平台标准体系建设规划，福建省医疗保障信息平台建设时首先需要遵循国家统一制定的国家医疗保障信息平台标准体系，并在此基础上，结合福建省各级各类平台的接入标准规范要求进行系统平台建设。在本项目建设过程中不涉及具体标准规范建设，所有标准遵循国家统一制定的标准体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信息资源规划与数据库建设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基于国家统一的标准规范和福建省实际业务发展情况及信息化现状，归集全省各地市医疗保障信息资源，实现全省范围内医疗保障信息的在线采集和汇总，为福建省医疗保障体系的服务以及与其他局办委之间互联互通提供有力的数据支撑。</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福建省医疗保障数据库分为生产库和交换库。生产库由两个部分组成：国家下发中台资源库数据和核心业务区业务系统产生的业务库数据。交换库通过镜像同步生产库数据，并通过大数据平台交换到大数据资源池，作为基础分析数据，用于大数据应用场景的专题基础数据；省交换库和国家、本省地市、省政务平台做数据同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应用系统建设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参考《医疗保障信息平台建设指南》，根据国家标准结合福建省本地当前工作迫切需要和支持全省统筹，开发应用子系统有：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1）公共服务子系统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系统为社会公众、专家、经办人员、参保单位等相关机构提供统一公共服务入口。参保人及相关机构在业务办理过程中，通过移动APP，无需排队，即时办理。实现数据多跑路，百姓少跑腿。主要建设功能模块包括:个人网厅、单位网厅、便民服务、公共服务信息公开管理、基层服务、医保目录查询、专家中心、监督中心、公共服务运行监测、AI智能管理、系统管理、基础设置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2）经办管理子系统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按照全国统一的医疗保障业务经办标准，从省级统筹和福建特色出发，建设业务标准、功能完善、特色鲜明的省级医保业务系统，实现“全省统一参保、基金统收统支、业务全省通办、省内自由就医”等重要目标。主要建设功能模块包括:参保管理、缴费管理、税务数据互交、医保与银行对接、政务汇聚数据共享、个人账户管理、个人待遇管理、医疗救助管理、精准扶贫管理、个人签约定点管理、转移接续国家平台、业务标准管理模块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3）跨省异地就医管理子系统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根据国家局标准，对接国家跨省异地就医平台，以电子凭证为核心载体，支持社保卡、身份证，实现跨省异地就医手机端便捷备案，支持参保人员跨省异地门诊、住院、购药，实现跨省异地就医费用即时结算、周转金划拨、定期清算等功能，通过信息平台实现省际业务协同办理。主要建设功能模块包括:异地就医管理、异地就医结算管理、异地就医预付金管理、异地就医清算管理、统计分析、运行监测、业务协同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4）基金财务子系统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现业务与财务一体化管理，加强医疗保障基金预算管理，合理编制预决算，强化预算执行，提高基金使用效益。主要建设功能模块包括:基金征收管理、基金支付管理、基金账务处理、基金出纳管理、基金预决算管理、协同一体化、财务报表管理、财务数据安全管理（医银通）、财务智能报告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5）智能监管知识库子系统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医保和医疗相关知识、规则的制定、维护、管理，调用AI赋能系统，可进一步丰富知识图谱，实现知识推理和规则挖掘高维度、自动化。知识库可供所有监管子系统调用，形成一个可复用的智能筛查库。主要建设功能模块包括:基础支撑引擎、视频监控管理、基础设置、知识管理、规则管理等功能。知识库通过采集医疗知识，建立全省医保知识库、规则库，用于支撑医保各类监管工作，实现“监管智能化，知识可复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6）行政稽查管理子系统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为监管人员提供医保案件稽核的业务流程的相关操作，实现对现场稽核、申诉、案件等相关业务操作。主要建设功能模块包括:远程稽核管理、投诉举报管理、现场检查管理、移动监督执法APP、案件管理、申诉和复议管理等功能。该系统实现“环环有监管，事事有记录，项项可追踪”实现现场监管、行为监管、飞行检查、案件转交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7）医疗费用审核稽核业务子系统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系统调用智能监管知识库，对诊疗行为、就医情况、医疗费用等数据进行分析，检出疑点数据，利用信息手段结合人工审核，不断优化医保稽核工作，实现“稽核智能、扣款合理、信用联动、自动管理”。通过构建精细分析、精确监控的医保管理模式，充分保障医保基金的安全。系统支持按项目、按病种、DRG等多种支付方式的稽核扣款，并实现全省稽核统一标准，稽核业务统一流程。主要建设功能模块包括:监管数据管理、监管流程、监管考评、统计分析及系统管理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8）基金运行审计子系统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基于全省医保运行数据和统计报表数据，通过实时信息化监测技术，对医保基金全方位进行分析，并对基金的违规和问题进行预警，实现对医疗保障统计报表数据、基金所涉及的各个方面、各个环节进行全方位、全过程的分析预警，是医疗保障可持续发展的根本保证。主要建设功能模块包括:基金运行审计管理、报表辅助管理、内部划拨审计管理、监测预警管理、定制化内容管理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9）内部控制管理子系统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业务经办环节嵌入风控功能，通过分析业务行为，构建涵盖事前提醒、事中记录、事后可查的风控管理体系，实现“风险预测、过程监管、跟踪处理”。主要建设功能模块包括:业务规范设置、内控功能模块设置、内控规则管理、内控风险分析管理、内控任务管理、内控业务查询、汇总统计展现、内控考核、内控综合管理、内控功能服务API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10）行政自动化和投诉举报子系统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现“信息化工作，专项化归类”，支持专项工作管理，对每项工作登记人财物以及工作进展、会议记录、文件材料等。同时支持按处室、按人员进行工作展示，方便领导按专项、按处室、按人员多维度地掌握全局工作进展情况。系统同时还提供欺诈骗保举报投诉功能，通过公共服务等多种终端向社会提供举报投诉路径，实现举报投诉工单化管理。主要建设功能模块包括:信息门户、信息发布平台、信息沟通平台、信息共享平台、公文处理系统、综合办公管理、党务管理、个人工作台、移动办公平台、应用后台管理、投诉举报管理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11）运行监测子系统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现“工作看得到，随时有数据”。系统采集信息平台数据，加工成各类监控指标。采用简明直观的图像、图表等形式，形成可视化页面，在大屏、手机、平板等终端展示。方便领导随时随地掌握医保工作运行情况，同时安全和运维人员也可实时监测信息系统状态，及时发现并处理隐患。主要建设功能模块包括:监测数据管理、应用支撑管理、定制展示主题、自定义展示主题、展示管理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12）支付方式管理子系统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由国家局统一建设，建立医保各类支付方式的标准和模型，由全国各地在系统中登录后上报，对全国医保支付方式进行统一采集和管理。同时，在中台系统建立各类支付方式的标准化算法包，供医保结算系统调用。主要建设功能模块包括:医保支付方式管理、待遇结算方式管理、接口服务管理、DRGS管理等功能。该系统实现“全国统一采集，标化支付算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13）医疗服务价格管理子系统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建立全省统一医疗服务价格体系，对医疗服务价格进行全省规范化管理。以国家医疗服务价格项目目录标准为基础，建立全省医疗服务价格项目目录及定价和动态调整机制，为全省医保管理部门、各医疗机构提高定价过程和数据统计过程的工作效率。主要建设功能模块包括:价格项目动态调整、价格测算、医疗服务价格成本监审、价格标准动态调整、基础信息管理、工作流程管理、医疗服务价格绩效评估、统计分析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14）内部统一门户子系统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为全省医保工作人员和经办人员提供统一的内部系统访问入口。采用单点登录方式，一次登录，全网访问。同时为全省各级工作人员和经办人员提供统一个性化工作台，根据自身工作需要定制工作展示内容。实现更加灵活高效的操作体验。主要建设功能模块包括:统一登录管理、AAA管理、ticket管理、CA管理、移动办公管理、工作日历、文件服务、邮件服务、消息服务、通讯录管理、统一工作流管理、基本信息管理、个人工作台、CMS内容管理、资产管理、项目或委托办事事项管理、线上报销、行政复议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15）信用评价管理子系统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根据国家信用管理制度以及信用评价指标体系，建立全省医疗保障信用评价管理机制。实现医疗信息透明化，让老百姓明白看病，最优就医。主要建设功能模块包括:定点机构服务能力管理、信用数据采集、信用建模、信用评定、信用审核、黑白灰名单管理、信用发布、信用申诉、信用信息修复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16）通用就诊购药子系统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面向省内乡镇以下定点医疗机构的云基层医疗卫生机构，优化门诊医生诊疗流程，简化患者就诊环节，规范门诊药品管理，提高基层医疗卫生机构工作效率，保障诊疗工作质量，实现各基层医疗卫生机构之间紧密信息的交互，为基层医疗卫生机构的统一医保管理提供基础；面向省内单体药店的医保定点零售药店，提供医保结算相关服务能力。主要建设功能模块包括:门诊收费管理、住院收费管理、全国联网、体检管理、药店收费管理、医保外购处方上传、医保外购处方下载、医保定点药店结算管理、药品配送管理、移动支付授权与监测管理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17）标准接口和自助服务子系统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建立标准接口规范及接口调度机制，实现与两定机构、药品耗材生产和流通企业、政府部门、金融等周边行业的数据交换和调度。自助服务整合必要的医保服务能力，根据应用场景设置配套服务，根据不同业务场景预设标准功能组合，支持多类型自助终端，实现功能智能化选择、界面多样化预设、业务拖拽式设置等功能，并对接医保终端设备管理系统，实现对自助机的全程监控管理。主要建设功能模块包括:定点医疗机构服务接口、药店接口、政府接口（对接政务汇聚平台获取）、接口服务开发与检测、自助服务管理、业务功能页面开发管理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18）基础信息管理子系统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按照国家下发的基础信息管理子系统，部署本省基础信息管理子系统。对国家下发的十五项编码标准以及人员、单位、机构的基础信息进行实施动态维护，作为全省医疗保障业务的编码和信息基础。同时，实现对参保人的生物信息的采集、绑定、信息维护和认证进行统一管理。建立参保人生物特征库，利用视觉分析等技术，提供便捷高效的生物特征认证渠道。主要建设功能模块包括:组织机构管理、人员管理、身份认证、专家库、医疗救助管理、业务编码标准数据对接、生物特征管理和应用、数据字典及指标管理、医保目录管理、病种目录管理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19）电子凭证应用支撑子系统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现医保电子凭证“两个唯一五个多”，即：“唯一业务入口、唯一系统凭证”和“多种展现方式、多种应用终端、多种业务身份、多种关联信息、多种应用场景”。电子凭证可支持多种业务场景，如：业务办理、医保结算、医师执业、扫码或扫脸登录医保系统等。系统同时对医疗电子票据进行管理，实现查询、辨识真伪、溯源等功能，进一步可对保险等行业输出电子票据医保报销结果，实现参保人“跨行不跑腿，一票全报销、掌上就办好”。主要建设功能模块包括:电子凭证管理和电子票据管理两大功能模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20）药品和医用耗材招标子系统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快速实现按条件招采，支持我省特有的挂网模式，实现药品和医用耗材采购项目的项目申报、报价、竞价、谈判、挂网等功能。主要建设功能模块包括:招标项目管理、目录管理、申报管理、报价管理、评标管理、竞价管理、谈判管理、挂网采购管理、配送签约管理、申投诉管理、动态调整管理、机构与编码查询、产品政策属性管理、公示管理、信息咨询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21）药品和医用耗材采购交易子系统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与招标系统配合，实现“招采分离”，支持备案采购等多种采购方式。主要建设功能模块包括:价格管理、国家“4+7”药品采购管理、备案采购管理、采购项目维护、购销协议管理、采购计划管理、订单管理、发货收货管理、退货管理、票据管理、二次议价管理、短缺信息管理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22）医疗保障决策子系统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通过汇聚内外部系统的多维度数据和信息，提供大数据分析决策能力，支持各级领导实时、动态掌握全省医疗保障政策落实情况、制度运行情况、业务开展情况、服务使用情况，形成数据分析模型，提供精准数据预测、实施有效数据仿真，建立领导驾驶舱，分场景展示，支持各级领导开展管理和决策工作。主要建设功能模块包括:宏观经济决策分析、宏观环境因素分析、宏观政策决策分析、大数据精算分析、智能培训业务、智能动态调整、智能业务辅助、智能定价、风险控制管理、报表管理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23）呼叫中心子系统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建立统一的医疗保障服务热线，加快推进服务事项网上办理，提高运行效率和服务质量，为社会公众提供业务查询、办理、投诉、举报以及智能咨询服务。主要建设功能模块包括: 智能客服、知识库、呼叫中心接口、转接人工座席、来电意图预判引擎、实时质检和提醒引擎、精准归纳引擎、话务数据分析、座席接听页面、人工客服管理、工单对接、语音服务等功能。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应用支撑平台建设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根据医疗保障信息平台总体规划，应用支撑平台（业务中台）采用中台设计，福建省应用支撑平台包括业务中台、数据中台和AI赋能。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本期只建设业务中台，根据国家下发的业务中台统一版本，完成本地业务系统设计开发，支撑本地业务需求。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业务中台包括核心业务区业务中台、公共服务区业务中台，核心业务区业务中台涵盖国家核心业务区业务中台的15个业务中心，分别是基本信息中心、用户中心、统一认证中心、政策中心、参保中心、征缴中心、结算中心、电子凭证中心、电子档案中心、消息中心、工作流引擎中心、报表中心、招采中心及移动支付中心；公共服务区业务中台涵盖国家公共服务区业务中台的10个中心，分别是用户中心、统一认证中心、CMS中心、咨询中心、电子凭证中心、电子票据中心、消息推送中心、知识库中心、个人服务中心及单位服务中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基础设施建设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1）数据中心建设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数据中心采用“两地三中心”设计，即两个同城数据中心和一个异地灾备中心，其中同城数据中心采用应用级双活设计，在保障医保业务连续性的同时，实现数据中心硬件资源利用的均衡性，异地灾备中心采用数据级容灾设计，保障医保数据冗余安全不丢失。同城数据中心A和数据中心B间裸纤互联，同时对外提供服务，并与灾备中心采用专线实现三个中心环网互联，灾备同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本期建设医保生产数据中心A和同城容灾中心B。</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2）计算及存储资源建设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云基础设施主要是提供计算资源、分布式存储、网络资源、安全资源等各项云基础设施。通过云基础设施为上层应用提供基础设施支撑。本期建设核心业务区应用服务器16台、数据库服务器9台；公共服务区应用服务器32台、数据库服务器20台。一期块存储需求为491.45TB，其中核心区239.75TB，公共服务区251.7TB；对象存储120TB，其中核心区60TB，公共服务区60TB。</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3）网络系统建设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省医保信息平台网络系统根据《全国医疗保障系统核心业务区骨干网络建设指南》建设。国家局至省局，省局至市局均采用政务外网和医保专网双链路星型通讯，链路间互为备份。省级负责省、市间城际双专线建设，地市负责本地市两定网点汇聚接入。省医疗保障局向上连接国家医疗保障局，向下覆盖到市级医疗保障部门，形成医保系统纵向网络通讯主干；省、市两级医疗保障部门为中心向同级部门辐射，并与各网点连接，形成横向的城域接入体系。市级设立网络交换中心，利旧原两定专线网络，市级以下行政区域不再设置网络汇聚点，所有网络接入点均可自由选择运营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同城数据中心的公共服务区接入互联网，核心业务区接入政务外网和医保专网，公共服务区与和核心业务区间通过安全隔离区进行数据交换。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4）安全系统建设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根据国家局关于医保信息系统达到等保三级的要求，按《网络安全等级保护基本要求》GB/T 22239-2019标准（等保2.0）设计，包含安全技术体系、安全管理体系、安全服务体系，针对物理和环境安全、网络和通信安全、设备和计算安全、应用和数据安全，建立安全管理机制，构建可信、可控、可管的安全体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5）容灾备份系统建设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一期同城建设两个数据中心（数据中心A和数据中心B），A为生产中心，B为容灾中心。正常情况下生产中心对外提供服务，容灾中心同时部署核心经办系统、公共服务系统及药品和医用耗材招采管理系统等生产交易类系统并热备运行，生产中心实时数据同步到容灾中心。当生产中心故障不能正常运行时，容灾中心接管生产中心对外提供服务。生产中心的数据中台不进行容灾，其余部分，如应用服务器计算节点，数据库服务器计算节点，业务中台计算资源，按生产中心：容灾中心1：1规模建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6）运行维护系统建设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以ISO20000、ISO27001、ISO22301为基础，以云运营管理平台、云运维管理平台等支撑工具为手段，以流程化、规范化、标准化管理为方法，以全生命周期的PDCA循环为提升途径，将目前比较分散进行的各项运维工作职能整合，以全局的角度定位运行维护工作，进行集中统一管理，统一调度运维人员服务与技术力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7）医保监控中心及视频会议系统建设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省医保局建设系统状态监测、业务运行监测、智能监管监控的三合一监控中心，实现同类相关设备可复用，还可实现视频会议功能。监控屏幕分为两类：主会议室大屏、办公室分屏。其中主会议室大屏可利用现有的省医保局会议室大屏幕，办公室分屏则根据业务监控的实际需要，在相关处室设立分布式监测屏。在省医保中心、省药采中心、省电子结算中心设立运行监测和视频会议二合一中心。由机房承建商配套机房监控间，用于信息系统日常监控运维，机房租赁费已包含此类配套设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8）业务终端建设方案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结合福建省本地医保工作需求，业务终端设备包括医保终端机、高拍仪、PAD、人脸识别摄像头及扫描枪等。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数据迁移</w:t>
      </w:r>
    </w:p>
    <w:p>
      <w:pPr>
        <w:keepNext w:val="0"/>
        <w:keepLines w:val="0"/>
        <w:pageBreakBefore w:val="0"/>
        <w:widowControl/>
        <w:numPr>
          <w:ilvl w:val="1"/>
          <w:numId w:val="0"/>
        </w:numPr>
        <w:suppressLineNumbers w:val="0"/>
        <w:kinsoku/>
        <w:wordWrap/>
        <w:overflowPunct/>
        <w:topLinePunct w:val="0"/>
        <w:bidi w:val="0"/>
        <w:snapToGrid/>
        <w:spacing w:before="0" w:beforeAutospacing="0" w:after="0" w:afterAutospacing="0" w:line="360" w:lineRule="auto"/>
        <w:ind w:left="0" w:right="0" w:firstLine="480" w:firstLineChars="200"/>
        <w:outlineLvl w:val="9"/>
        <w:rPr>
          <w:rFonts w:hint="eastAsia" w:ascii="宋体" w:hAnsi="宋体" w:eastAsia="宋体" w:cs="宋体"/>
          <w:spacing w:val="0"/>
          <w:sz w:val="24"/>
          <w:szCs w:val="24"/>
        </w:rPr>
      </w:pPr>
      <w:r>
        <w:rPr>
          <w:rFonts w:hint="eastAsia" w:ascii="宋体" w:hAnsi="宋体" w:eastAsia="宋体" w:cs="宋体"/>
          <w:sz w:val="24"/>
          <w:szCs w:val="24"/>
        </w:rPr>
        <w:t>对现有医保平台的数据进行摸底、整理，处理问题数据，按国家统一下发的标准规范和工具建立映射关系并进行全面数据清洗后，通过数据迁移工具分批导入全省统一医疗保障信息平台。在完成同级资源共享部门、外部关联单位接口开发、网络打通等系统切换准备后，分统筹区进行系统切换。</w:t>
      </w:r>
    </w:p>
    <w:p>
      <w:pPr>
        <w:pStyle w:val="12"/>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0"/>
        <w:rPr>
          <w:rFonts w:hint="eastAsia" w:ascii="宋体" w:hAnsi="宋体" w:eastAsia="宋体" w:cs="宋体"/>
          <w:sz w:val="24"/>
          <w:szCs w:val="24"/>
        </w:rPr>
      </w:pPr>
      <w:r>
        <w:rPr>
          <w:rFonts w:hint="eastAsia" w:ascii="宋体" w:hAnsi="宋体" w:eastAsia="宋体" w:cs="宋体"/>
          <w:spacing w:val="0"/>
          <w:sz w:val="24"/>
          <w:szCs w:val="24"/>
        </w:rPr>
        <w:t>二、技术和服务要求</w:t>
      </w:r>
      <w:r>
        <w:rPr>
          <w:rStyle w:val="16"/>
          <w:rFonts w:hint="eastAsia" w:ascii="宋体" w:hAnsi="宋体" w:eastAsia="宋体" w:cs="宋体"/>
          <w:b/>
          <w:spacing w:val="0"/>
          <w:sz w:val="24"/>
          <w:szCs w:val="24"/>
        </w:rPr>
        <w:t>（</w:t>
      </w:r>
      <w:r>
        <w:rPr>
          <w:rStyle w:val="16"/>
          <w:rFonts w:hint="eastAsia" w:ascii="宋体" w:hAnsi="宋体" w:eastAsia="宋体" w:cs="宋体"/>
          <w:b/>
          <w:color w:val="FF0000"/>
          <w:spacing w:val="0"/>
          <w:sz w:val="24"/>
          <w:szCs w:val="24"/>
        </w:rPr>
        <w:t>以“★”标示的内容为不允许负偏离的实质性要求</w:t>
      </w:r>
      <w:r>
        <w:rPr>
          <w:rStyle w:val="16"/>
          <w:rFonts w:hint="eastAsia" w:ascii="宋体" w:hAnsi="宋体" w:eastAsia="宋体" w:cs="宋体"/>
          <w:b/>
          <w:spacing w:val="0"/>
          <w:sz w:val="24"/>
          <w:szCs w:val="24"/>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宋体" w:hAnsi="宋体" w:eastAsia="宋体" w:cs="宋体"/>
          <w:b/>
          <w:bCs/>
          <w:color w:val="auto"/>
          <w:spacing w:val="0"/>
          <w:sz w:val="24"/>
          <w:szCs w:val="24"/>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lang w:eastAsia="zh-CN"/>
        </w:rPr>
        <w:t>合同包一：</w:t>
      </w:r>
      <w:r>
        <w:rPr>
          <w:rStyle w:val="16"/>
          <w:rFonts w:hint="eastAsia" w:ascii="宋体" w:hAnsi="宋体" w:eastAsia="宋体" w:cs="宋体"/>
          <w:b/>
          <w:bCs/>
          <w:i w:val="0"/>
          <w:caps w:val="0"/>
          <w:color w:val="auto"/>
          <w:spacing w:val="0"/>
          <w:sz w:val="24"/>
          <w:szCs w:val="24"/>
          <w:shd w:val="clear" w:fill="FFFFFF"/>
        </w:rPr>
        <w:t>医保信息平台集成</w:t>
      </w:r>
    </w:p>
    <w:p>
      <w:pPr>
        <w:keepNext w:val="0"/>
        <w:keepLines w:val="0"/>
        <w:pageBreakBefore w:val="0"/>
        <w:widowControl/>
        <w:numPr>
          <w:ilvl w:val="0"/>
          <w:numId w:val="0"/>
        </w:numPr>
        <w:kinsoku/>
        <w:wordWrap/>
        <w:overflowPunct/>
        <w:topLinePunct w:val="0"/>
        <w:autoSpaceDE w:val="0"/>
        <w:autoSpaceDN w:val="0"/>
        <w:bidi w:val="0"/>
        <w:snapToGrid/>
        <w:spacing w:line="360" w:lineRule="exact"/>
        <w:ind w:left="0" w:leftChars="0"/>
        <w:jc w:val="left"/>
        <w:outlineLvl w:val="9"/>
        <w:rPr>
          <w:rFonts w:hint="eastAsia" w:ascii="宋体" w:hAnsi="宋体" w:eastAsia="宋体" w:cs="宋体"/>
          <w:b w:val="0"/>
          <w:bCs w:val="0"/>
          <w:color w:val="auto"/>
          <w:kern w:val="0"/>
          <w:sz w:val="24"/>
          <w:szCs w:val="24"/>
          <w:u w:val="none"/>
          <w:lang w:val="zh-CN" w:bidi="zh-CN"/>
        </w:rPr>
      </w:pPr>
      <w:r>
        <w:rPr>
          <w:rFonts w:hint="eastAsia" w:ascii="宋体" w:hAnsi="宋体" w:eastAsia="宋体" w:cs="宋体"/>
          <w:b w:val="0"/>
          <w:bCs w:val="0"/>
          <w:color w:val="auto"/>
          <w:kern w:val="0"/>
          <w:sz w:val="24"/>
          <w:szCs w:val="24"/>
          <w:u w:val="none"/>
          <w:lang w:val="en-US" w:bidi="zh-CN"/>
        </w:rPr>
        <w:t>1.总体要求</w:t>
      </w:r>
    </w:p>
    <w:p>
      <w:pPr>
        <w:keepNext w:val="0"/>
        <w:keepLines w:val="0"/>
        <w:pageBreakBefore w:val="0"/>
        <w:widowControl/>
        <w:kinsoku/>
        <w:wordWrap/>
        <w:overflowPunct/>
        <w:topLinePunct w:val="0"/>
        <w:bidi w:val="0"/>
        <w:snapToGrid/>
        <w:spacing w:line="360" w:lineRule="exact"/>
        <w:ind w:left="0" w:leftChars="0" w:firstLine="0" w:firstLineChars="0"/>
        <w:jc w:val="left"/>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1.1投标方承诺</w:t>
      </w:r>
    </w:p>
    <w:p>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bCs/>
          <w:color w:val="auto"/>
          <w:sz w:val="24"/>
          <w:szCs w:val="24"/>
          <w:u w:val="none"/>
          <w:lang w:val="en-US" w:eastAsia="zh-CN"/>
        </w:rPr>
        <w:t>1.1.1</w:t>
      </w:r>
      <w:r>
        <w:rPr>
          <w:rFonts w:hint="eastAsia" w:ascii="宋体" w:hAnsi="宋体" w:eastAsia="宋体" w:cs="宋体"/>
          <w:b w:val="0"/>
          <w:bCs w:val="0"/>
          <w:color w:val="auto"/>
          <w:sz w:val="24"/>
          <w:szCs w:val="24"/>
          <w:u w:val="none"/>
          <w:lang w:val="en-US" w:eastAsia="zh-CN"/>
        </w:rPr>
        <w:t>集成项目和监理项目的中标人及其关联企业不参与招标人其他项目招标，不承接招标人后续项目的建设工作，不与招标人后续项目承建商进行关联交易。投</w:t>
      </w:r>
      <w:r>
        <w:rPr>
          <w:rFonts w:hint="eastAsia" w:ascii="宋体" w:hAnsi="宋体" w:eastAsia="宋体" w:cs="宋体"/>
          <w:b w:val="0"/>
          <w:bCs w:val="0"/>
          <w:color w:val="auto"/>
          <w:kern w:val="0"/>
          <w:sz w:val="24"/>
          <w:szCs w:val="24"/>
          <w:u w:val="none"/>
          <w:lang w:val="zh-CN" w:bidi="zh-CN"/>
        </w:rPr>
        <w:t>标方所提供的集成团队必须为自有团队，不能外包或转包。</w:t>
      </w:r>
    </w:p>
    <w:p>
      <w:pPr>
        <w:keepNext w:val="0"/>
        <w:keepLines w:val="0"/>
        <w:pageBreakBefore w:val="0"/>
        <w:widowControl/>
        <w:kinsoku/>
        <w:wordWrap/>
        <w:overflowPunct/>
        <w:topLinePunct w:val="0"/>
        <w:bidi w:val="0"/>
        <w:snapToGrid/>
        <w:spacing w:line="360" w:lineRule="exact"/>
        <w:ind w:left="0" w:leftChars="0"/>
        <w:jc w:val="left"/>
        <w:outlineLvl w:val="9"/>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bCs/>
          <w:color w:val="auto"/>
          <w:sz w:val="24"/>
          <w:szCs w:val="24"/>
          <w:u w:val="none"/>
          <w:lang w:val="en-US" w:eastAsia="zh-CN"/>
        </w:rPr>
        <w:t>1.1.2</w:t>
      </w:r>
      <w:r>
        <w:rPr>
          <w:rFonts w:hint="eastAsia" w:ascii="宋体" w:hAnsi="宋体" w:eastAsia="宋体" w:cs="宋体"/>
          <w:b w:val="0"/>
          <w:bCs w:val="0"/>
          <w:color w:val="auto"/>
          <w:sz w:val="24"/>
          <w:szCs w:val="24"/>
          <w:u w:val="none"/>
        </w:rPr>
        <w:t>投标人</w:t>
      </w:r>
      <w:r>
        <w:rPr>
          <w:rFonts w:hint="eastAsia" w:ascii="宋体" w:hAnsi="宋体" w:eastAsia="宋体" w:cs="宋体"/>
          <w:b w:val="0"/>
          <w:bCs w:val="0"/>
          <w:color w:val="auto"/>
          <w:kern w:val="0"/>
          <w:sz w:val="24"/>
          <w:szCs w:val="24"/>
          <w:u w:val="none"/>
          <w:lang w:val="zh-CN" w:bidi="zh-CN"/>
        </w:rPr>
        <w:t>配置专业的</w:t>
      </w:r>
      <w:r>
        <w:rPr>
          <w:rFonts w:hint="eastAsia" w:ascii="宋体" w:hAnsi="宋体" w:eastAsia="宋体" w:cs="宋体"/>
          <w:b w:val="0"/>
          <w:bCs w:val="0"/>
          <w:color w:val="auto"/>
          <w:sz w:val="24"/>
          <w:szCs w:val="24"/>
          <w:u w:val="none"/>
          <w:lang w:val="en-US" w:eastAsia="zh-CN"/>
        </w:rPr>
        <w:t>驻场</w:t>
      </w:r>
      <w:r>
        <w:rPr>
          <w:rFonts w:hint="eastAsia" w:ascii="宋体" w:hAnsi="宋体" w:eastAsia="宋体" w:cs="宋体"/>
          <w:b w:val="0"/>
          <w:bCs w:val="0"/>
          <w:color w:val="auto"/>
          <w:kern w:val="0"/>
          <w:sz w:val="24"/>
          <w:szCs w:val="24"/>
          <w:u w:val="none"/>
          <w:lang w:val="zh-CN" w:bidi="zh-CN"/>
        </w:rPr>
        <w:t>项目集成</w:t>
      </w:r>
      <w:r>
        <w:rPr>
          <w:rFonts w:hint="eastAsia" w:ascii="宋体" w:hAnsi="宋体" w:eastAsia="宋体" w:cs="宋体"/>
          <w:b w:val="0"/>
          <w:bCs w:val="0"/>
          <w:color w:val="auto"/>
          <w:kern w:val="0"/>
          <w:sz w:val="24"/>
          <w:szCs w:val="24"/>
          <w:u w:val="none"/>
          <w:lang w:val="en-US" w:bidi="zh-CN"/>
        </w:rPr>
        <w:t>和培训</w:t>
      </w:r>
      <w:r>
        <w:rPr>
          <w:rFonts w:hint="eastAsia" w:ascii="宋体" w:hAnsi="宋体" w:eastAsia="宋体" w:cs="宋体"/>
          <w:b w:val="0"/>
          <w:bCs w:val="0"/>
          <w:color w:val="auto"/>
          <w:kern w:val="0"/>
          <w:sz w:val="24"/>
          <w:szCs w:val="24"/>
          <w:u w:val="none"/>
          <w:lang w:val="zh-CN" w:bidi="zh-CN"/>
        </w:rPr>
        <w:t>团队，</w:t>
      </w:r>
      <w:r>
        <w:rPr>
          <w:rFonts w:hint="eastAsia" w:ascii="宋体" w:hAnsi="宋体" w:eastAsia="宋体" w:cs="宋体"/>
          <w:b w:val="0"/>
          <w:bCs w:val="0"/>
          <w:color w:val="auto"/>
          <w:sz w:val="24"/>
          <w:szCs w:val="24"/>
          <w:u w:val="none"/>
          <w:lang w:val="en-US" w:eastAsia="zh-CN"/>
        </w:rPr>
        <w:t>项目终验结束前驻场服务团队不少于10人</w:t>
      </w:r>
      <w:r>
        <w:rPr>
          <w:rFonts w:hint="eastAsia" w:ascii="宋体" w:hAnsi="宋体" w:eastAsia="宋体" w:cs="宋体"/>
          <w:b w:val="0"/>
          <w:bCs w:val="0"/>
          <w:color w:val="auto"/>
          <w:sz w:val="24"/>
          <w:szCs w:val="24"/>
          <w:u w:val="none"/>
        </w:rPr>
        <w:t>，项目组人员变更须经招标人书面同意。</w:t>
      </w:r>
      <w:r>
        <w:rPr>
          <w:rFonts w:hint="eastAsia" w:ascii="宋体" w:hAnsi="宋体" w:eastAsia="宋体" w:cs="宋体"/>
          <w:b w:val="0"/>
          <w:bCs w:val="0"/>
          <w:color w:val="auto"/>
          <w:sz w:val="24"/>
          <w:szCs w:val="24"/>
          <w:u w:val="none"/>
          <w:lang w:val="en-US" w:eastAsia="zh-CN"/>
        </w:rPr>
        <w:t>驻场</w:t>
      </w:r>
      <w:r>
        <w:rPr>
          <w:rFonts w:hint="eastAsia" w:ascii="宋体" w:hAnsi="宋体" w:eastAsia="宋体" w:cs="宋体"/>
          <w:b w:val="0"/>
          <w:bCs w:val="0"/>
          <w:color w:val="auto"/>
          <w:sz w:val="24"/>
          <w:szCs w:val="24"/>
          <w:u w:val="none"/>
        </w:rPr>
        <w:t>项目服务团队由项目经理、</w:t>
      </w:r>
      <w:r>
        <w:rPr>
          <w:rFonts w:hint="eastAsia" w:ascii="宋体" w:hAnsi="宋体" w:eastAsia="宋体" w:cs="宋体"/>
          <w:b w:val="0"/>
          <w:bCs w:val="0"/>
          <w:color w:val="auto"/>
          <w:sz w:val="24"/>
          <w:szCs w:val="24"/>
          <w:u w:val="none"/>
          <w:lang w:val="en-US" w:eastAsia="zh-CN"/>
        </w:rPr>
        <w:t>驻场</w:t>
      </w:r>
      <w:r>
        <w:rPr>
          <w:rFonts w:hint="eastAsia" w:ascii="宋体" w:hAnsi="宋体" w:eastAsia="宋体" w:cs="宋体"/>
          <w:b w:val="0"/>
          <w:bCs w:val="0"/>
          <w:color w:val="auto"/>
          <w:sz w:val="24"/>
          <w:szCs w:val="24"/>
          <w:u w:val="none"/>
        </w:rPr>
        <w:t>技术负责人、专项服务工程师、驻场工程师</w:t>
      </w:r>
      <w:r>
        <w:rPr>
          <w:rFonts w:hint="eastAsia" w:ascii="宋体" w:hAnsi="宋体" w:eastAsia="宋体" w:cs="宋体"/>
          <w:b w:val="0"/>
          <w:bCs w:val="0"/>
          <w:color w:val="auto"/>
          <w:sz w:val="24"/>
          <w:szCs w:val="24"/>
          <w:u w:val="none"/>
          <w:lang w:val="en-US" w:eastAsia="zh-CN"/>
        </w:rPr>
        <w:t>等</w:t>
      </w:r>
      <w:r>
        <w:rPr>
          <w:rFonts w:hint="eastAsia" w:ascii="宋体" w:hAnsi="宋体" w:eastAsia="宋体" w:cs="宋体"/>
          <w:b w:val="0"/>
          <w:bCs w:val="0"/>
          <w:color w:val="auto"/>
          <w:sz w:val="24"/>
          <w:szCs w:val="24"/>
          <w:u w:val="none"/>
        </w:rPr>
        <w:t>组成</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lang w:val="en-US" w:eastAsia="zh-CN"/>
        </w:rPr>
        <w:t>其中：驻场</w:t>
      </w:r>
      <w:r>
        <w:rPr>
          <w:rFonts w:hint="eastAsia" w:ascii="宋体" w:hAnsi="宋体" w:eastAsia="宋体" w:cs="宋体"/>
          <w:b w:val="0"/>
          <w:bCs w:val="0"/>
          <w:color w:val="auto"/>
          <w:sz w:val="24"/>
          <w:szCs w:val="24"/>
          <w:u w:val="none"/>
        </w:rPr>
        <w:t>项目经理、</w:t>
      </w:r>
      <w:r>
        <w:rPr>
          <w:rFonts w:hint="eastAsia" w:ascii="宋体" w:hAnsi="宋体" w:eastAsia="宋体" w:cs="宋体"/>
          <w:b w:val="0"/>
          <w:bCs w:val="0"/>
          <w:color w:val="auto"/>
          <w:sz w:val="24"/>
          <w:szCs w:val="24"/>
          <w:u w:val="none"/>
          <w:lang w:val="en-US" w:eastAsia="zh-CN"/>
        </w:rPr>
        <w:t>驻场</w:t>
      </w:r>
      <w:r>
        <w:rPr>
          <w:rFonts w:hint="eastAsia" w:ascii="宋体" w:hAnsi="宋体" w:eastAsia="宋体" w:cs="宋体"/>
          <w:b w:val="0"/>
          <w:bCs w:val="0"/>
          <w:color w:val="auto"/>
          <w:sz w:val="24"/>
          <w:szCs w:val="24"/>
          <w:u w:val="none"/>
        </w:rPr>
        <w:t>技术负责人</w:t>
      </w:r>
      <w:r>
        <w:rPr>
          <w:rFonts w:hint="eastAsia" w:ascii="宋体" w:hAnsi="宋体" w:eastAsia="宋体" w:cs="宋体"/>
          <w:b w:val="0"/>
          <w:bCs w:val="0"/>
          <w:color w:val="auto"/>
          <w:sz w:val="24"/>
          <w:szCs w:val="24"/>
          <w:u w:val="none"/>
          <w:lang w:val="en-US" w:eastAsia="zh-CN"/>
        </w:rPr>
        <w:t>实施双人AB角工作机制，必要时必须能相互替代。工作日期间，驻场</w:t>
      </w:r>
      <w:r>
        <w:rPr>
          <w:rFonts w:hint="eastAsia" w:ascii="宋体" w:hAnsi="宋体" w:eastAsia="宋体" w:cs="宋体"/>
          <w:b w:val="0"/>
          <w:bCs w:val="0"/>
          <w:color w:val="auto"/>
          <w:sz w:val="24"/>
          <w:szCs w:val="24"/>
          <w:u w:val="none"/>
        </w:rPr>
        <w:t>项目服务团队</w:t>
      </w:r>
      <w:r>
        <w:rPr>
          <w:rFonts w:hint="eastAsia" w:ascii="宋体" w:hAnsi="宋体" w:eastAsia="宋体" w:cs="宋体"/>
          <w:b w:val="0"/>
          <w:bCs w:val="0"/>
          <w:color w:val="auto"/>
          <w:sz w:val="24"/>
          <w:szCs w:val="24"/>
          <w:u w:val="none"/>
          <w:lang w:val="en-US" w:eastAsia="zh-CN"/>
        </w:rPr>
        <w:t>人数不少于8人，</w:t>
      </w:r>
      <w:r>
        <w:rPr>
          <w:rFonts w:hint="eastAsia" w:ascii="宋体" w:hAnsi="宋体" w:eastAsia="宋体" w:cs="宋体"/>
          <w:b w:val="0"/>
          <w:bCs w:val="0"/>
          <w:color w:val="auto"/>
          <w:sz w:val="24"/>
          <w:szCs w:val="24"/>
          <w:u w:val="none"/>
        </w:rPr>
        <w:t>驻场期间发生费用由中标人自行承担</w:t>
      </w:r>
      <w:r>
        <w:rPr>
          <w:rFonts w:hint="eastAsia" w:ascii="宋体" w:hAnsi="宋体" w:eastAsia="宋体" w:cs="宋体"/>
          <w:b w:val="0"/>
          <w:bCs w:val="0"/>
          <w:color w:val="auto"/>
          <w:sz w:val="24"/>
          <w:szCs w:val="24"/>
          <w:u w:val="none"/>
          <w:lang w:eastAsia="zh-CN"/>
        </w:rPr>
        <w:t>。</w:t>
      </w:r>
    </w:p>
    <w:p>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bCs/>
          <w:color w:val="auto"/>
          <w:sz w:val="24"/>
          <w:szCs w:val="24"/>
          <w:u w:val="none"/>
          <w:lang w:val="en-US" w:eastAsia="zh-CN"/>
        </w:rPr>
        <w:t>1.1.3</w:t>
      </w:r>
      <w:r>
        <w:rPr>
          <w:rFonts w:hint="eastAsia" w:ascii="宋体" w:hAnsi="宋体" w:eastAsia="宋体" w:cs="宋体"/>
          <w:b w:val="0"/>
          <w:bCs w:val="0"/>
          <w:color w:val="auto"/>
          <w:sz w:val="24"/>
          <w:szCs w:val="24"/>
          <w:u w:val="none"/>
          <w:lang w:val="en-US" w:eastAsia="zh-CN"/>
        </w:rPr>
        <w:t>项目终验结束后，投标人至少提供</w:t>
      </w:r>
      <w:r>
        <w:rPr>
          <w:rFonts w:hint="eastAsia" w:ascii="宋体" w:hAnsi="宋体" w:eastAsia="宋体" w:cs="宋体"/>
          <w:b/>
          <w:bCs/>
          <w:color w:val="C00000"/>
          <w:sz w:val="24"/>
          <w:szCs w:val="24"/>
          <w:u w:val="none"/>
          <w:lang w:val="en-US" w:eastAsia="zh-CN"/>
        </w:rPr>
        <w:t>一年质保维护期</w:t>
      </w:r>
      <w:r>
        <w:rPr>
          <w:rFonts w:hint="eastAsia" w:ascii="宋体" w:hAnsi="宋体" w:eastAsia="宋体" w:cs="宋体"/>
          <w:b w:val="0"/>
          <w:bCs w:val="0"/>
          <w:color w:val="auto"/>
          <w:sz w:val="24"/>
          <w:szCs w:val="24"/>
          <w:u w:val="none"/>
          <w:lang w:val="en-US" w:eastAsia="zh-CN"/>
        </w:rPr>
        <w:t>。项目</w:t>
      </w:r>
      <w:r>
        <w:rPr>
          <w:rFonts w:hint="eastAsia" w:ascii="宋体" w:hAnsi="宋体" w:eastAsia="宋体" w:cs="宋体"/>
          <w:b w:val="0"/>
          <w:bCs w:val="0"/>
          <w:color w:val="auto"/>
          <w:sz w:val="24"/>
          <w:szCs w:val="24"/>
          <w:u w:val="none"/>
        </w:rPr>
        <w:t>质保</w:t>
      </w:r>
      <w:r>
        <w:rPr>
          <w:rFonts w:hint="eastAsia" w:ascii="宋体" w:hAnsi="宋体" w:eastAsia="宋体" w:cs="宋体"/>
          <w:b w:val="0"/>
          <w:bCs w:val="0"/>
          <w:color w:val="auto"/>
          <w:sz w:val="24"/>
          <w:szCs w:val="24"/>
          <w:u w:val="none"/>
          <w:lang w:val="en-US" w:eastAsia="zh-CN"/>
        </w:rPr>
        <w:t>维护期间，</w:t>
      </w:r>
      <w:r>
        <w:rPr>
          <w:rFonts w:hint="eastAsia" w:ascii="宋体" w:hAnsi="宋体" w:eastAsia="宋体" w:cs="宋体"/>
          <w:b w:val="0"/>
          <w:bCs w:val="0"/>
          <w:color w:val="auto"/>
          <w:sz w:val="24"/>
          <w:szCs w:val="24"/>
          <w:u w:val="none"/>
        </w:rPr>
        <w:t>服务团队</w:t>
      </w:r>
      <w:r>
        <w:rPr>
          <w:rFonts w:hint="eastAsia" w:ascii="宋体" w:hAnsi="宋体" w:eastAsia="宋体" w:cs="宋体"/>
          <w:b w:val="0"/>
          <w:bCs w:val="0"/>
          <w:color w:val="auto"/>
          <w:sz w:val="24"/>
          <w:szCs w:val="24"/>
          <w:u w:val="none"/>
          <w:lang w:val="en-US" w:eastAsia="zh-CN"/>
        </w:rPr>
        <w:t>由驻场运维</w:t>
      </w:r>
      <w:r>
        <w:rPr>
          <w:rFonts w:hint="eastAsia" w:ascii="宋体" w:hAnsi="宋体" w:eastAsia="宋体" w:cs="宋体"/>
          <w:b w:val="0"/>
          <w:bCs w:val="0"/>
          <w:color w:val="auto"/>
          <w:sz w:val="24"/>
          <w:szCs w:val="24"/>
          <w:u w:val="none"/>
        </w:rPr>
        <w:t>负责人</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lang w:val="en-US" w:eastAsia="zh-CN"/>
        </w:rPr>
        <w:t>驻场运维工程师组成</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lang w:val="en-US" w:eastAsia="zh-CN"/>
        </w:rPr>
        <w:t>驻场运维</w:t>
      </w:r>
      <w:r>
        <w:rPr>
          <w:rFonts w:hint="eastAsia" w:ascii="宋体" w:hAnsi="宋体" w:eastAsia="宋体" w:cs="宋体"/>
          <w:b w:val="0"/>
          <w:bCs w:val="0"/>
          <w:color w:val="auto"/>
          <w:sz w:val="24"/>
          <w:szCs w:val="24"/>
          <w:u w:val="none"/>
        </w:rPr>
        <w:t>负责人</w:t>
      </w:r>
      <w:r>
        <w:rPr>
          <w:rFonts w:hint="eastAsia" w:ascii="宋体" w:hAnsi="宋体" w:eastAsia="宋体" w:cs="宋体"/>
          <w:b w:val="0"/>
          <w:bCs w:val="0"/>
          <w:color w:val="auto"/>
          <w:sz w:val="24"/>
          <w:szCs w:val="24"/>
          <w:u w:val="none"/>
          <w:lang w:val="en-US" w:eastAsia="zh-CN"/>
        </w:rPr>
        <w:t>不少于1人，驻场运维工程师</w:t>
      </w:r>
      <w:r>
        <w:rPr>
          <w:rFonts w:hint="eastAsia" w:ascii="宋体" w:hAnsi="宋体" w:eastAsia="宋体" w:cs="宋体"/>
          <w:b w:val="0"/>
          <w:bCs w:val="0"/>
          <w:color w:val="auto"/>
          <w:sz w:val="24"/>
          <w:szCs w:val="24"/>
          <w:u w:val="none"/>
        </w:rPr>
        <w:t>不少于3人</w:t>
      </w: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val="0"/>
          <w:bCs w:val="0"/>
          <w:color w:val="auto"/>
          <w:sz w:val="24"/>
          <w:szCs w:val="24"/>
          <w:u w:val="none"/>
        </w:rPr>
        <w:t>驻场期间发生费用由中标人自行承担</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lang w:val="en-US" w:eastAsia="zh-CN"/>
        </w:rPr>
        <w:t>质保维护</w:t>
      </w:r>
      <w:r>
        <w:rPr>
          <w:rFonts w:hint="eastAsia" w:ascii="宋体" w:hAnsi="宋体" w:eastAsia="宋体" w:cs="宋体"/>
          <w:b w:val="0"/>
          <w:bCs w:val="0"/>
          <w:color w:val="auto"/>
          <w:sz w:val="24"/>
          <w:szCs w:val="24"/>
          <w:u w:val="none"/>
        </w:rPr>
        <w:t>期内，中标人须提供每天24小时的维修服务。在接到报修通知后，维修人员必须在4小时内赶到现场提供故障排除服务，直至故障排除系统完全恢复正常使用为止。</w:t>
      </w:r>
    </w:p>
    <w:p>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bCs/>
          <w:color w:val="auto"/>
          <w:sz w:val="24"/>
          <w:szCs w:val="24"/>
          <w:u w:val="none"/>
          <w:lang w:val="en-US" w:eastAsia="zh-CN"/>
        </w:rPr>
        <w:t>1.1.4</w:t>
      </w:r>
      <w:r>
        <w:rPr>
          <w:rFonts w:hint="eastAsia" w:ascii="宋体" w:hAnsi="宋体" w:eastAsia="宋体" w:cs="宋体"/>
          <w:b w:val="0"/>
          <w:bCs w:val="0"/>
          <w:color w:val="auto"/>
          <w:sz w:val="24"/>
          <w:szCs w:val="24"/>
          <w:u w:val="none"/>
          <w:lang w:val="en-US" w:eastAsia="zh-CN"/>
        </w:rPr>
        <w:t>投标人承诺</w:t>
      </w:r>
      <w:r>
        <w:rPr>
          <w:rFonts w:hint="eastAsia" w:ascii="宋体" w:hAnsi="宋体" w:eastAsia="宋体" w:cs="宋体"/>
          <w:b w:val="0"/>
          <w:bCs w:val="0"/>
          <w:color w:val="auto"/>
          <w:sz w:val="24"/>
          <w:szCs w:val="24"/>
          <w:u w:val="none"/>
        </w:rPr>
        <w:t>负责工程兜底</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lang w:val="en-US" w:eastAsia="zh-CN"/>
        </w:rPr>
        <w:t>确保建设工程按照国家医保局技术标准和</w:t>
      </w:r>
      <w:r>
        <w:rPr>
          <w:rFonts w:hint="eastAsia" w:ascii="宋体" w:hAnsi="宋体" w:eastAsia="宋体" w:cs="宋体"/>
          <w:b w:val="0"/>
          <w:bCs w:val="0"/>
          <w:color w:val="auto"/>
          <w:sz w:val="24"/>
          <w:szCs w:val="24"/>
          <w:u w:val="none"/>
        </w:rPr>
        <w:t>规定的</w:t>
      </w:r>
      <w:r>
        <w:rPr>
          <w:rFonts w:hint="eastAsia" w:ascii="宋体" w:hAnsi="宋体" w:eastAsia="宋体" w:cs="宋体"/>
          <w:b w:val="0"/>
          <w:bCs w:val="0"/>
          <w:color w:val="auto"/>
          <w:sz w:val="24"/>
          <w:szCs w:val="24"/>
          <w:u w:val="none"/>
          <w:lang w:val="en-US" w:eastAsia="zh-CN"/>
        </w:rPr>
        <w:t>时间要求进行验收，确保建设工程按招标人要求通过省数字办验收。</w:t>
      </w:r>
    </w:p>
    <w:p>
      <w:pPr>
        <w:keepNext w:val="0"/>
        <w:keepLines w:val="0"/>
        <w:pageBreakBefore w:val="0"/>
        <w:widowControl/>
        <w:kinsoku/>
        <w:wordWrap/>
        <w:overflowPunct/>
        <w:topLinePunct w:val="0"/>
        <w:bidi w:val="0"/>
        <w:snapToGrid/>
        <w:spacing w:line="360" w:lineRule="exact"/>
        <w:ind w:left="0" w:leftChars="0" w:firstLine="0" w:firstLineChars="0"/>
        <w:jc w:val="left"/>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1.2服务要求</w:t>
      </w:r>
    </w:p>
    <w:p>
      <w:pPr>
        <w:keepNext w:val="0"/>
        <w:keepLines w:val="0"/>
        <w:pageBreakBefore w:val="0"/>
        <w:widowControl/>
        <w:numPr>
          <w:ilvl w:val="0"/>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lang w:eastAsia="zh-CN"/>
        </w:rPr>
      </w:pPr>
      <w:r>
        <w:rPr>
          <w:rFonts w:hint="eastAsia" w:ascii="宋体" w:hAnsi="宋体" w:eastAsia="宋体" w:cs="宋体"/>
          <w:b/>
          <w:bCs/>
          <w:color w:val="auto"/>
          <w:sz w:val="24"/>
          <w:szCs w:val="24"/>
          <w:u w:val="none"/>
          <w:lang w:val="en-US" w:eastAsia="zh-CN"/>
        </w:rPr>
        <w:t>●1.2.1</w:t>
      </w:r>
      <w:r>
        <w:rPr>
          <w:rFonts w:hint="eastAsia" w:ascii="宋体" w:hAnsi="宋体" w:eastAsia="宋体" w:cs="宋体"/>
          <w:b w:val="0"/>
          <w:bCs w:val="0"/>
          <w:color w:val="auto"/>
          <w:sz w:val="24"/>
          <w:szCs w:val="24"/>
          <w:u w:val="none"/>
        </w:rPr>
        <w:t>负责工程整体集成和技术把控</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包括：编制深化工程总体方案设计</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编制软硬件总体集成方案、编制工程整体建设规范</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重点研究</w:t>
      </w:r>
      <w:r>
        <w:rPr>
          <w:rFonts w:hint="eastAsia" w:ascii="宋体" w:hAnsi="宋体" w:eastAsia="宋体" w:cs="宋体"/>
          <w:b w:val="0"/>
          <w:bCs w:val="0"/>
          <w:color w:val="auto"/>
          <w:sz w:val="24"/>
          <w:szCs w:val="24"/>
          <w:u w:val="none"/>
          <w:lang w:val="en-US" w:eastAsia="zh-CN"/>
        </w:rPr>
        <w:t>制定</w:t>
      </w:r>
      <w:r>
        <w:rPr>
          <w:rFonts w:hint="eastAsia" w:ascii="宋体" w:hAnsi="宋体" w:eastAsia="宋体" w:cs="宋体"/>
          <w:b w:val="0"/>
          <w:bCs w:val="0"/>
          <w:color w:val="auto"/>
          <w:sz w:val="24"/>
          <w:szCs w:val="24"/>
          <w:u w:val="none"/>
        </w:rPr>
        <w:t>工程总体架构方法，指导工程建设和治理，组织总集成相关培训</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负责整体工程质量管理，参与各方案的架构合规性检查、评审，负责沟通协调各工程参与方，负责工程整体集成实施、联调测试和工程调优</w:t>
      </w:r>
      <w:r>
        <w:rPr>
          <w:rFonts w:hint="eastAsia" w:ascii="宋体" w:hAnsi="宋体" w:eastAsia="宋体" w:cs="宋体"/>
          <w:b w:val="0"/>
          <w:bCs w:val="0"/>
          <w:color w:val="auto"/>
          <w:sz w:val="24"/>
          <w:szCs w:val="24"/>
          <w:u w:val="none"/>
          <w:lang w:eastAsia="zh-CN"/>
        </w:rPr>
        <w:t>。</w:t>
      </w:r>
    </w:p>
    <w:p>
      <w:pPr>
        <w:keepNext w:val="0"/>
        <w:keepLines w:val="0"/>
        <w:pageBreakBefore w:val="0"/>
        <w:widowControl/>
        <w:numPr>
          <w:ilvl w:val="0"/>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lang w:eastAsia="zh-CN"/>
        </w:rPr>
      </w:pPr>
      <w:r>
        <w:rPr>
          <w:rFonts w:hint="eastAsia" w:ascii="宋体" w:hAnsi="宋体" w:eastAsia="宋体" w:cs="宋体"/>
          <w:b/>
          <w:bCs/>
          <w:color w:val="auto"/>
          <w:sz w:val="24"/>
          <w:szCs w:val="24"/>
          <w:u w:val="none"/>
          <w:lang w:val="en-US" w:eastAsia="zh-CN"/>
        </w:rPr>
        <w:t>1.2.2</w:t>
      </w:r>
      <w:r>
        <w:rPr>
          <w:rFonts w:hint="eastAsia" w:ascii="宋体" w:hAnsi="宋体" w:eastAsia="宋体" w:cs="宋体"/>
          <w:b w:val="0"/>
          <w:bCs w:val="0"/>
          <w:color w:val="auto"/>
          <w:sz w:val="24"/>
          <w:szCs w:val="24"/>
          <w:u w:val="none"/>
        </w:rPr>
        <w:t>负责实施过程管理控制</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包括：工程计划、进度管理、配置管理、变更管理、风险管理、问题管理、提供项目和工程验收服务</w:t>
      </w:r>
      <w:r>
        <w:rPr>
          <w:rFonts w:hint="eastAsia" w:ascii="宋体" w:hAnsi="宋体" w:eastAsia="宋体" w:cs="宋体"/>
          <w:b w:val="0"/>
          <w:bCs w:val="0"/>
          <w:color w:val="auto"/>
          <w:sz w:val="24"/>
          <w:szCs w:val="24"/>
          <w:u w:val="none"/>
          <w:lang w:eastAsia="zh-CN"/>
        </w:rPr>
        <w:t>。</w:t>
      </w:r>
    </w:p>
    <w:p>
      <w:pPr>
        <w:keepNext w:val="0"/>
        <w:keepLines w:val="0"/>
        <w:pageBreakBefore w:val="0"/>
        <w:widowControl/>
        <w:numPr>
          <w:ilvl w:val="0"/>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lang w:eastAsia="zh-CN"/>
        </w:rPr>
      </w:pPr>
      <w:r>
        <w:rPr>
          <w:rFonts w:hint="eastAsia" w:ascii="宋体" w:hAnsi="宋体" w:eastAsia="宋体" w:cs="宋体"/>
          <w:b/>
          <w:bCs/>
          <w:color w:val="auto"/>
          <w:sz w:val="24"/>
          <w:szCs w:val="24"/>
          <w:u w:val="none"/>
          <w:lang w:val="en-US" w:eastAsia="zh-CN"/>
        </w:rPr>
        <w:t>●1.2.3</w:t>
      </w:r>
      <w:r>
        <w:rPr>
          <w:rFonts w:hint="eastAsia" w:ascii="宋体" w:hAnsi="宋体" w:eastAsia="宋体" w:cs="宋体"/>
          <w:b w:val="0"/>
          <w:bCs w:val="0"/>
          <w:color w:val="auto"/>
          <w:sz w:val="24"/>
          <w:szCs w:val="24"/>
          <w:u w:val="none"/>
        </w:rPr>
        <w:t>协助</w:t>
      </w:r>
      <w:r>
        <w:rPr>
          <w:rFonts w:hint="eastAsia" w:ascii="宋体" w:hAnsi="宋体" w:eastAsia="宋体" w:cs="宋体"/>
          <w:b w:val="0"/>
          <w:bCs w:val="0"/>
          <w:color w:val="auto"/>
          <w:sz w:val="24"/>
          <w:szCs w:val="24"/>
          <w:u w:val="none"/>
          <w:lang w:val="en-US" w:eastAsia="zh-CN"/>
        </w:rPr>
        <w:t>招标人开展后续项目招投标工作。</w:t>
      </w:r>
      <w:r>
        <w:rPr>
          <w:rFonts w:hint="eastAsia" w:ascii="宋体" w:hAnsi="宋体" w:eastAsia="宋体" w:cs="宋体"/>
          <w:b w:val="0"/>
          <w:bCs w:val="0"/>
          <w:color w:val="auto"/>
          <w:sz w:val="24"/>
          <w:szCs w:val="24"/>
          <w:u w:val="none"/>
        </w:rPr>
        <w:t>包括：</w:t>
      </w:r>
      <w:r>
        <w:rPr>
          <w:rFonts w:hint="eastAsia" w:ascii="宋体" w:hAnsi="宋体" w:eastAsia="宋体" w:cs="宋体"/>
          <w:b w:val="0"/>
          <w:bCs w:val="0"/>
          <w:color w:val="auto"/>
          <w:sz w:val="24"/>
          <w:szCs w:val="24"/>
          <w:u w:val="none"/>
          <w:lang w:val="en-US" w:eastAsia="zh-CN"/>
        </w:rPr>
        <w:t>协助</w:t>
      </w:r>
      <w:r>
        <w:rPr>
          <w:rFonts w:hint="eastAsia" w:ascii="宋体" w:hAnsi="宋体" w:eastAsia="宋体" w:cs="宋体"/>
          <w:b w:val="0"/>
          <w:bCs w:val="0"/>
          <w:color w:val="auto"/>
          <w:sz w:val="24"/>
          <w:szCs w:val="24"/>
          <w:u w:val="none"/>
        </w:rPr>
        <w:t>招标文件编制、协助合同签订与管理、编制经费</w:t>
      </w:r>
      <w:r>
        <w:rPr>
          <w:rFonts w:hint="eastAsia" w:ascii="宋体" w:hAnsi="宋体" w:eastAsia="宋体" w:cs="宋体"/>
          <w:b w:val="0"/>
          <w:bCs w:val="0"/>
          <w:color w:val="auto"/>
          <w:sz w:val="24"/>
          <w:szCs w:val="24"/>
          <w:u w:val="none"/>
          <w:lang w:val="en-US" w:eastAsia="zh-CN"/>
        </w:rPr>
        <w:t>管理</w:t>
      </w:r>
      <w:r>
        <w:rPr>
          <w:rFonts w:hint="eastAsia" w:ascii="宋体" w:hAnsi="宋体" w:eastAsia="宋体" w:cs="宋体"/>
          <w:b w:val="0"/>
          <w:bCs w:val="0"/>
          <w:color w:val="auto"/>
          <w:sz w:val="24"/>
          <w:szCs w:val="24"/>
          <w:u w:val="none"/>
        </w:rPr>
        <w:t>和使用报告，协助完成概算调整和方案优化、协助</w:t>
      </w:r>
      <w:r>
        <w:rPr>
          <w:rFonts w:hint="eastAsia" w:ascii="宋体" w:hAnsi="宋体" w:eastAsia="宋体" w:cs="宋体"/>
          <w:b w:val="0"/>
          <w:bCs w:val="0"/>
          <w:color w:val="auto"/>
          <w:sz w:val="24"/>
          <w:szCs w:val="24"/>
          <w:u w:val="none"/>
          <w:lang w:val="en-US" w:eastAsia="zh-CN"/>
        </w:rPr>
        <w:t>编制系统</w:t>
      </w:r>
      <w:r>
        <w:rPr>
          <w:rFonts w:hint="eastAsia" w:ascii="宋体" w:hAnsi="宋体" w:eastAsia="宋体" w:cs="宋体"/>
          <w:b w:val="0"/>
          <w:bCs w:val="0"/>
          <w:color w:val="auto"/>
          <w:sz w:val="24"/>
          <w:szCs w:val="24"/>
          <w:u w:val="none"/>
        </w:rPr>
        <w:t>运维</w:t>
      </w:r>
      <w:r>
        <w:rPr>
          <w:rFonts w:hint="eastAsia" w:ascii="宋体" w:hAnsi="宋体" w:eastAsia="宋体" w:cs="宋体"/>
          <w:b w:val="0"/>
          <w:bCs w:val="0"/>
          <w:color w:val="auto"/>
          <w:sz w:val="24"/>
          <w:szCs w:val="24"/>
          <w:u w:val="none"/>
          <w:lang w:val="en-US" w:eastAsia="zh-CN"/>
        </w:rPr>
        <w:t>预算方案</w:t>
      </w:r>
      <w:r>
        <w:rPr>
          <w:rFonts w:hint="eastAsia" w:ascii="宋体" w:hAnsi="宋体" w:eastAsia="宋体" w:cs="宋体"/>
          <w:b w:val="0"/>
          <w:bCs w:val="0"/>
          <w:color w:val="auto"/>
          <w:sz w:val="24"/>
          <w:szCs w:val="24"/>
          <w:u w:val="none"/>
          <w:lang w:eastAsia="zh-CN"/>
        </w:rPr>
        <w:t>。</w:t>
      </w:r>
    </w:p>
    <w:p>
      <w:pPr>
        <w:keepNext w:val="0"/>
        <w:keepLines w:val="0"/>
        <w:pageBreakBefore w:val="0"/>
        <w:widowControl/>
        <w:numPr>
          <w:ilvl w:val="0"/>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lang w:eastAsia="zh-CN"/>
        </w:rPr>
      </w:pPr>
      <w:r>
        <w:rPr>
          <w:rFonts w:hint="eastAsia" w:ascii="宋体" w:hAnsi="宋体" w:eastAsia="宋体" w:cs="宋体"/>
          <w:b/>
          <w:bCs/>
          <w:color w:val="auto"/>
          <w:sz w:val="24"/>
          <w:szCs w:val="24"/>
          <w:u w:val="none"/>
          <w:lang w:val="en-US" w:eastAsia="zh-CN"/>
        </w:rPr>
        <w:t>1.2.4</w:t>
      </w:r>
      <w:r>
        <w:rPr>
          <w:rFonts w:hint="eastAsia" w:ascii="宋体" w:hAnsi="宋体" w:eastAsia="宋体" w:cs="宋体"/>
          <w:b w:val="0"/>
          <w:bCs w:val="0"/>
          <w:color w:val="auto"/>
          <w:sz w:val="24"/>
          <w:szCs w:val="24"/>
          <w:u w:val="none"/>
        </w:rPr>
        <w:t>负责组织协调分系统承建商开展现有系统的迁移、部署、联调测试、集成和试运行；负责工程建成后的质量保证，在质量保证期内负责工程运维保障</w:t>
      </w:r>
      <w:r>
        <w:rPr>
          <w:rFonts w:hint="eastAsia" w:ascii="宋体" w:hAnsi="宋体" w:eastAsia="宋体" w:cs="宋体"/>
          <w:b w:val="0"/>
          <w:bCs w:val="0"/>
          <w:color w:val="auto"/>
          <w:sz w:val="24"/>
          <w:szCs w:val="24"/>
          <w:u w:val="none"/>
          <w:lang w:eastAsia="zh-CN"/>
        </w:rPr>
        <w:t>。</w:t>
      </w:r>
    </w:p>
    <w:p>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rPr>
      </w:pPr>
      <w:r>
        <w:rPr>
          <w:rFonts w:hint="eastAsia" w:ascii="宋体" w:hAnsi="宋体" w:eastAsia="宋体" w:cs="宋体"/>
          <w:b/>
          <w:bCs/>
          <w:color w:val="auto"/>
          <w:sz w:val="24"/>
          <w:szCs w:val="24"/>
          <w:u w:val="none"/>
          <w:lang w:val="en-US" w:eastAsia="zh-CN"/>
        </w:rPr>
        <w:t>▲1.2.5</w:t>
      </w:r>
      <w:r>
        <w:rPr>
          <w:rFonts w:hint="eastAsia" w:ascii="宋体" w:hAnsi="宋体" w:eastAsia="宋体" w:cs="宋体"/>
          <w:b w:val="0"/>
          <w:bCs w:val="0"/>
          <w:color w:val="auto"/>
          <w:sz w:val="24"/>
          <w:szCs w:val="24"/>
          <w:u w:val="none"/>
          <w:lang w:val="en-US" w:eastAsia="zh-CN"/>
        </w:rPr>
        <w:t>中标人在项目</w:t>
      </w:r>
      <w:r>
        <w:rPr>
          <w:rFonts w:hint="eastAsia" w:ascii="宋体" w:hAnsi="宋体" w:eastAsia="宋体" w:cs="宋体"/>
          <w:b w:val="0"/>
          <w:bCs w:val="0"/>
          <w:color w:val="auto"/>
          <w:sz w:val="24"/>
          <w:szCs w:val="24"/>
          <w:u w:val="none"/>
        </w:rPr>
        <w:t>质保</w:t>
      </w:r>
      <w:r>
        <w:rPr>
          <w:rFonts w:hint="eastAsia" w:ascii="宋体" w:hAnsi="宋体" w:eastAsia="宋体" w:cs="宋体"/>
          <w:b w:val="0"/>
          <w:bCs w:val="0"/>
          <w:color w:val="auto"/>
          <w:sz w:val="24"/>
          <w:szCs w:val="24"/>
          <w:u w:val="none"/>
          <w:lang w:val="en-US" w:eastAsia="zh-CN"/>
        </w:rPr>
        <w:t>维护期间，</w:t>
      </w:r>
      <w:r>
        <w:rPr>
          <w:rFonts w:hint="eastAsia" w:ascii="宋体" w:hAnsi="宋体" w:eastAsia="宋体" w:cs="宋体"/>
          <w:b w:val="0"/>
          <w:bCs w:val="0"/>
          <w:color w:val="auto"/>
          <w:sz w:val="24"/>
          <w:szCs w:val="24"/>
          <w:u w:val="none"/>
        </w:rPr>
        <w:t>组织并协调各分项承建商质保期的</w:t>
      </w:r>
      <w:r>
        <w:rPr>
          <w:rFonts w:hint="eastAsia" w:ascii="宋体" w:hAnsi="宋体" w:eastAsia="宋体" w:cs="宋体"/>
          <w:b w:val="0"/>
          <w:bCs w:val="0"/>
          <w:color w:val="auto"/>
          <w:sz w:val="24"/>
          <w:szCs w:val="24"/>
          <w:u w:val="none"/>
          <w:lang w:val="en-US" w:eastAsia="zh-CN"/>
        </w:rPr>
        <w:t>运维保障</w:t>
      </w:r>
      <w:r>
        <w:rPr>
          <w:rFonts w:hint="eastAsia" w:ascii="宋体" w:hAnsi="宋体" w:eastAsia="宋体" w:cs="宋体"/>
          <w:b w:val="0"/>
          <w:bCs w:val="0"/>
          <w:color w:val="auto"/>
          <w:sz w:val="24"/>
          <w:szCs w:val="24"/>
          <w:u w:val="none"/>
        </w:rPr>
        <w:t>工作；对于系统提供不少于一季度一次的定期设备巡检、性能调优、技术升级服务；编制系统的运维技术手册，常见问题解决方法归纳总结；</w:t>
      </w:r>
      <w:r>
        <w:rPr>
          <w:rFonts w:hint="eastAsia" w:ascii="宋体" w:hAnsi="宋体" w:eastAsia="宋体" w:cs="宋体"/>
          <w:b w:val="0"/>
          <w:bCs w:val="0"/>
          <w:color w:val="auto"/>
          <w:sz w:val="24"/>
          <w:szCs w:val="24"/>
          <w:u w:val="none"/>
          <w:lang w:val="en-US" w:eastAsia="zh-CN"/>
        </w:rPr>
        <w:t>每年至少</w:t>
      </w:r>
      <w:r>
        <w:rPr>
          <w:rFonts w:hint="eastAsia" w:ascii="宋体" w:hAnsi="宋体" w:eastAsia="宋体" w:cs="宋体"/>
          <w:b w:val="0"/>
          <w:bCs w:val="0"/>
          <w:color w:val="auto"/>
          <w:sz w:val="24"/>
          <w:szCs w:val="24"/>
          <w:u w:val="none"/>
        </w:rPr>
        <w:t>组织</w:t>
      </w:r>
      <w:r>
        <w:rPr>
          <w:rFonts w:hint="eastAsia" w:ascii="宋体" w:hAnsi="宋体" w:eastAsia="宋体" w:cs="宋体"/>
          <w:b w:val="0"/>
          <w:bCs w:val="0"/>
          <w:color w:val="auto"/>
          <w:sz w:val="24"/>
          <w:szCs w:val="24"/>
          <w:u w:val="none"/>
          <w:lang w:val="en-US" w:eastAsia="zh-CN"/>
        </w:rPr>
        <w:t>1</w:t>
      </w:r>
      <w:r>
        <w:rPr>
          <w:rFonts w:hint="eastAsia" w:ascii="宋体" w:hAnsi="宋体" w:eastAsia="宋体" w:cs="宋体"/>
          <w:b w:val="0"/>
          <w:bCs w:val="0"/>
          <w:color w:val="auto"/>
          <w:sz w:val="24"/>
          <w:szCs w:val="24"/>
          <w:u w:val="none"/>
        </w:rPr>
        <w:t>次系统</w:t>
      </w:r>
      <w:r>
        <w:rPr>
          <w:rFonts w:hint="eastAsia" w:ascii="宋体" w:hAnsi="宋体" w:eastAsia="宋体" w:cs="宋体"/>
          <w:b w:val="0"/>
          <w:bCs w:val="0"/>
          <w:color w:val="auto"/>
          <w:sz w:val="24"/>
          <w:szCs w:val="24"/>
          <w:u w:val="none"/>
          <w:lang w:val="en-US" w:eastAsia="zh-CN"/>
        </w:rPr>
        <w:t>灾备</w:t>
      </w:r>
      <w:r>
        <w:rPr>
          <w:rFonts w:hint="eastAsia" w:ascii="宋体" w:hAnsi="宋体" w:eastAsia="宋体" w:cs="宋体"/>
          <w:b w:val="0"/>
          <w:bCs w:val="0"/>
          <w:color w:val="auto"/>
          <w:sz w:val="24"/>
          <w:szCs w:val="24"/>
          <w:u w:val="none"/>
        </w:rPr>
        <w:t>演练。</w:t>
      </w:r>
    </w:p>
    <w:p>
      <w:pPr>
        <w:keepNext w:val="0"/>
        <w:keepLines w:val="0"/>
        <w:pageBreakBefore w:val="0"/>
        <w:widowControl/>
        <w:numPr>
          <w:ilvl w:val="0"/>
          <w:numId w:val="0"/>
        </w:numPr>
        <w:suppressAutoHyphens/>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rPr>
      </w:pPr>
      <w:r>
        <w:rPr>
          <w:rFonts w:hint="eastAsia" w:ascii="宋体" w:hAnsi="宋体" w:eastAsia="宋体" w:cs="宋体"/>
          <w:b/>
          <w:bCs/>
          <w:color w:val="auto"/>
          <w:sz w:val="24"/>
          <w:szCs w:val="24"/>
          <w:u w:val="none"/>
          <w:lang w:val="en-US" w:eastAsia="zh-CN"/>
        </w:rPr>
        <w:t>1.2.6</w:t>
      </w:r>
      <w:r>
        <w:rPr>
          <w:rFonts w:hint="eastAsia" w:ascii="宋体" w:hAnsi="宋体" w:eastAsia="宋体" w:cs="宋体"/>
          <w:b w:val="0"/>
          <w:bCs w:val="0"/>
          <w:color w:val="auto"/>
          <w:sz w:val="24"/>
          <w:szCs w:val="24"/>
          <w:u w:val="none"/>
          <w:lang w:val="en-US" w:eastAsia="zh-CN"/>
        </w:rPr>
        <w:t>制定培训计划，根据项目建设进度和招标人要求开展培训工作。在项目</w:t>
      </w:r>
      <w:r>
        <w:rPr>
          <w:rFonts w:hint="eastAsia" w:ascii="宋体" w:hAnsi="宋体" w:eastAsia="宋体" w:cs="宋体"/>
          <w:b w:val="0"/>
          <w:bCs w:val="0"/>
          <w:color w:val="auto"/>
          <w:sz w:val="24"/>
          <w:szCs w:val="24"/>
          <w:u w:val="none"/>
        </w:rPr>
        <w:t>质保</w:t>
      </w:r>
      <w:r>
        <w:rPr>
          <w:rFonts w:hint="eastAsia" w:ascii="宋体" w:hAnsi="宋体" w:eastAsia="宋体" w:cs="宋体"/>
          <w:b w:val="0"/>
          <w:bCs w:val="0"/>
          <w:color w:val="auto"/>
          <w:sz w:val="24"/>
          <w:szCs w:val="24"/>
          <w:u w:val="none"/>
          <w:lang w:val="en-US" w:eastAsia="zh-CN"/>
        </w:rPr>
        <w:t>维护期间，按招标人要求</w:t>
      </w:r>
      <w:r>
        <w:rPr>
          <w:rFonts w:hint="eastAsia" w:ascii="宋体" w:hAnsi="宋体" w:eastAsia="宋体" w:cs="宋体"/>
          <w:b w:val="0"/>
          <w:bCs w:val="0"/>
          <w:color w:val="auto"/>
          <w:sz w:val="24"/>
          <w:szCs w:val="24"/>
          <w:u w:val="none"/>
        </w:rPr>
        <w:t>提供不定期的技术培训，确保用户维护技术人员能够系统地了解平台架构、系统架构、产品功能和性能等。</w:t>
      </w:r>
    </w:p>
    <w:p>
      <w:pPr>
        <w:keepNext w:val="0"/>
        <w:keepLines w:val="0"/>
        <w:pageBreakBefore w:val="0"/>
        <w:widowControl/>
        <w:numPr>
          <w:ilvl w:val="0"/>
          <w:numId w:val="0"/>
        </w:numPr>
        <w:suppressAutoHyphens/>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rPr>
      </w:pPr>
      <w:r>
        <w:rPr>
          <w:rFonts w:hint="eastAsia" w:ascii="宋体" w:hAnsi="宋体" w:eastAsia="宋体" w:cs="宋体"/>
          <w:b/>
          <w:bCs/>
          <w:color w:val="auto"/>
          <w:sz w:val="24"/>
          <w:szCs w:val="24"/>
          <w:u w:val="none"/>
          <w:lang w:val="en-US" w:eastAsia="zh-CN"/>
        </w:rPr>
        <w:t>●1.2.7</w:t>
      </w:r>
      <w:r>
        <w:rPr>
          <w:rFonts w:hint="eastAsia" w:ascii="宋体" w:hAnsi="宋体" w:eastAsia="宋体" w:cs="宋体"/>
          <w:b w:val="0"/>
          <w:bCs w:val="0"/>
          <w:color w:val="auto"/>
          <w:sz w:val="24"/>
          <w:szCs w:val="24"/>
          <w:u w:val="none"/>
        </w:rPr>
        <w:t>中标人对整个项目实施的进度负有监督责任。在项目实施前就总集成工作的内容向招标人提交《总集成工作计划》，中标人应采取必要和适当的措施来保证项目按照批准的进度计划进行，任何与此类措施有关的费用由中标人承担。中标人协助招标人制定项目建设安全管理制度以及应急措施等。</w:t>
      </w:r>
    </w:p>
    <w:p>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rPr>
      </w:pPr>
      <w:r>
        <w:rPr>
          <w:rFonts w:hint="eastAsia" w:ascii="宋体" w:hAnsi="宋体" w:eastAsia="宋体" w:cs="宋体"/>
          <w:b/>
          <w:bCs/>
          <w:color w:val="auto"/>
          <w:sz w:val="24"/>
          <w:szCs w:val="24"/>
          <w:u w:val="none"/>
          <w:lang w:val="en-US" w:eastAsia="zh-CN"/>
        </w:rPr>
        <w:t>●1.2.8</w:t>
      </w:r>
      <w:r>
        <w:rPr>
          <w:rFonts w:hint="eastAsia" w:ascii="宋体" w:hAnsi="宋体" w:eastAsia="宋体" w:cs="宋体"/>
          <w:b w:val="0"/>
          <w:bCs w:val="0"/>
          <w:color w:val="auto"/>
          <w:sz w:val="24"/>
          <w:szCs w:val="24"/>
          <w:u w:val="none"/>
        </w:rPr>
        <w:t>项目招标人拥有项目过程中除第三方产品外所有工作件、交付品文档、定制软件及其他附属产品的知识产权，未经招标人许可，不得用于第三方。投标人应保证项目中提供给招标人使用的货物及服务或其中的任何一部分时，免受第三方提出的侵犯其知识产权的索赔或诉讼。如有任何上述指控，投标人应独自承担可能发生的一切法律责任和费用。</w:t>
      </w:r>
    </w:p>
    <w:p>
      <w:pPr>
        <w:keepNext w:val="0"/>
        <w:keepLines w:val="0"/>
        <w:pageBreakBefore w:val="0"/>
        <w:numPr>
          <w:ilvl w:val="2"/>
          <w:numId w:val="0"/>
        </w:numPr>
        <w:tabs>
          <w:tab w:val="left" w:pos="640"/>
        </w:tabs>
        <w:kinsoku/>
        <w:wordWrap/>
        <w:overflowPunct/>
        <w:topLinePunct w:val="0"/>
        <w:autoSpaceDE w:val="0"/>
        <w:autoSpaceDN w:val="0"/>
        <w:bidi w:val="0"/>
        <w:snapToGrid/>
        <w:spacing w:line="360" w:lineRule="exact"/>
        <w:ind w:left="0" w:leftChars="0"/>
        <w:jc w:val="left"/>
        <w:outlineLvl w:val="9"/>
        <w:rPr>
          <w:rFonts w:hint="eastAsia" w:ascii="宋体" w:hAnsi="宋体" w:eastAsia="宋体" w:cs="宋体"/>
          <w:b/>
          <w:bCs/>
          <w:color w:val="auto"/>
          <w:kern w:val="0"/>
          <w:sz w:val="24"/>
          <w:szCs w:val="24"/>
          <w:u w:val="none"/>
          <w:lang w:val="zh-CN" w:bidi="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kern w:val="0"/>
          <w:sz w:val="24"/>
          <w:szCs w:val="24"/>
          <w:u w:val="none"/>
          <w:lang w:val="en-US" w:bidi="zh-CN"/>
        </w:rPr>
        <w:t>1.3</w:t>
      </w:r>
      <w:r>
        <w:rPr>
          <w:rFonts w:hint="eastAsia" w:ascii="宋体" w:hAnsi="宋体" w:eastAsia="宋体" w:cs="宋体"/>
          <w:b w:val="0"/>
          <w:bCs w:val="0"/>
          <w:color w:val="auto"/>
          <w:kern w:val="0"/>
          <w:sz w:val="24"/>
          <w:szCs w:val="24"/>
          <w:u w:val="none"/>
          <w:lang w:val="zh-CN" w:bidi="zh-CN"/>
        </w:rPr>
        <w:t>进度要求</w:t>
      </w:r>
    </w:p>
    <w:p>
      <w:pPr>
        <w:keepNext w:val="0"/>
        <w:keepLines w:val="0"/>
        <w:pageBreakBefore w:val="0"/>
        <w:kinsoku/>
        <w:wordWrap/>
        <w:overflowPunct/>
        <w:topLinePunct w:val="0"/>
        <w:bidi w:val="0"/>
        <w:snapToGrid/>
        <w:spacing w:line="360" w:lineRule="exact"/>
        <w:ind w:left="0" w:leftChars="0"/>
        <w:jc w:val="left"/>
        <w:outlineLvl w:val="9"/>
        <w:rPr>
          <w:rFonts w:hint="eastAsia" w:ascii="宋体" w:hAnsi="宋体" w:eastAsia="宋体" w:cs="宋体"/>
          <w:color w:val="auto"/>
          <w:sz w:val="24"/>
          <w:szCs w:val="24"/>
          <w:u w:val="none"/>
        </w:rPr>
      </w:pPr>
      <w:r>
        <w:rPr>
          <w:rFonts w:hint="eastAsia" w:ascii="宋体" w:hAnsi="宋体" w:eastAsia="宋体" w:cs="宋体"/>
          <w:b/>
          <w:bCs/>
          <w:color w:val="auto"/>
          <w:sz w:val="24"/>
          <w:szCs w:val="24"/>
          <w:u w:val="none"/>
          <w:lang w:val="en-US" w:eastAsia="zh-CN"/>
        </w:rPr>
        <w:t>1.3.1</w:t>
      </w:r>
      <w:r>
        <w:rPr>
          <w:rFonts w:hint="eastAsia" w:ascii="宋体" w:hAnsi="宋体" w:eastAsia="宋体" w:cs="宋体"/>
          <w:color w:val="auto"/>
          <w:sz w:val="24"/>
          <w:szCs w:val="24"/>
          <w:u w:val="none"/>
          <w:lang w:eastAsia="zh-CN"/>
        </w:rPr>
        <w:t>中标人</w:t>
      </w:r>
      <w:r>
        <w:rPr>
          <w:rFonts w:hint="eastAsia" w:ascii="宋体" w:hAnsi="宋体" w:eastAsia="宋体" w:cs="宋体"/>
          <w:color w:val="auto"/>
          <w:sz w:val="24"/>
          <w:szCs w:val="24"/>
          <w:u w:val="none"/>
        </w:rPr>
        <w:t>应在签订合同后的30天内</w:t>
      </w:r>
      <w:r>
        <w:rPr>
          <w:rFonts w:hint="eastAsia" w:ascii="宋体" w:hAnsi="宋体" w:eastAsia="宋体" w:cs="宋体"/>
          <w:color w:val="auto"/>
          <w:sz w:val="24"/>
          <w:szCs w:val="24"/>
          <w:u w:val="none"/>
          <w:lang w:val="en-US" w:eastAsia="zh-CN"/>
        </w:rPr>
        <w:t>向招标人提供</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val="en-US" w:eastAsia="zh-CN"/>
        </w:rPr>
        <w:t>项目</w:t>
      </w:r>
      <w:r>
        <w:rPr>
          <w:rFonts w:hint="eastAsia" w:ascii="宋体" w:hAnsi="宋体" w:eastAsia="宋体" w:cs="宋体"/>
          <w:color w:val="auto"/>
          <w:sz w:val="24"/>
          <w:szCs w:val="24"/>
          <w:u w:val="none"/>
        </w:rPr>
        <w:t>总体实施方案》</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协助招标人完成项目分包采购方案</w:t>
      </w:r>
      <w:r>
        <w:rPr>
          <w:rFonts w:hint="eastAsia" w:ascii="宋体" w:hAnsi="宋体" w:eastAsia="宋体" w:cs="宋体"/>
          <w:color w:val="auto"/>
          <w:sz w:val="24"/>
          <w:szCs w:val="24"/>
          <w:u w:val="none"/>
        </w:rPr>
        <w:t>。</w:t>
      </w:r>
    </w:p>
    <w:p>
      <w:pPr>
        <w:keepNext w:val="0"/>
        <w:keepLines w:val="0"/>
        <w:pageBreakBefore w:val="0"/>
        <w:kinsoku/>
        <w:wordWrap/>
        <w:overflowPunct/>
        <w:topLinePunct w:val="0"/>
        <w:bidi w:val="0"/>
        <w:snapToGrid/>
        <w:spacing w:line="360" w:lineRule="exact"/>
        <w:ind w:left="0" w:leftChars="0"/>
        <w:jc w:val="left"/>
        <w:outlineLvl w:val="9"/>
        <w:rPr>
          <w:rFonts w:hint="eastAsia" w:ascii="宋体" w:hAnsi="宋体" w:eastAsia="宋体" w:cs="宋体"/>
          <w:color w:val="auto"/>
          <w:sz w:val="24"/>
          <w:szCs w:val="24"/>
          <w:u w:val="none"/>
        </w:rPr>
      </w:pPr>
      <w:r>
        <w:rPr>
          <w:rFonts w:hint="eastAsia" w:ascii="宋体" w:hAnsi="宋体" w:eastAsia="宋体" w:cs="宋体"/>
          <w:b/>
          <w:bCs/>
          <w:color w:val="auto"/>
          <w:sz w:val="24"/>
          <w:szCs w:val="24"/>
          <w:u w:val="none"/>
          <w:lang w:val="en-US" w:eastAsia="zh-CN"/>
        </w:rPr>
        <w:t>1.3.2</w:t>
      </w:r>
      <w:r>
        <w:rPr>
          <w:rFonts w:hint="eastAsia" w:ascii="宋体" w:hAnsi="宋体" w:eastAsia="宋体" w:cs="宋体"/>
          <w:color w:val="auto"/>
          <w:sz w:val="24"/>
          <w:szCs w:val="24"/>
          <w:u w:val="none"/>
          <w:lang w:eastAsia="zh-CN"/>
        </w:rPr>
        <w:t>中标人</w:t>
      </w:r>
      <w:r>
        <w:rPr>
          <w:rFonts w:hint="eastAsia" w:ascii="宋体" w:hAnsi="宋体" w:eastAsia="宋体" w:cs="宋体"/>
          <w:color w:val="auto"/>
          <w:sz w:val="24"/>
          <w:szCs w:val="24"/>
          <w:u w:val="none"/>
        </w:rPr>
        <w:t>应在在签订合同后的60天内完成关键技术和产品的测试验证工作，并提交《总体技术方案》（硬件），并配合软件集成提交《总体技术方案》（应用）。</w:t>
      </w:r>
    </w:p>
    <w:p>
      <w:pPr>
        <w:keepNext w:val="0"/>
        <w:keepLines w:val="0"/>
        <w:pageBreakBefore w:val="0"/>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rPr>
      </w:pPr>
      <w:r>
        <w:rPr>
          <w:rFonts w:hint="eastAsia" w:ascii="宋体" w:hAnsi="宋体" w:eastAsia="宋体" w:cs="宋体"/>
          <w:b/>
          <w:bCs/>
          <w:color w:val="auto"/>
          <w:sz w:val="24"/>
          <w:szCs w:val="24"/>
          <w:u w:val="none"/>
          <w:lang w:val="en-US" w:eastAsia="zh-CN"/>
        </w:rPr>
        <w:t>1.3.3</w:t>
      </w:r>
      <w:r>
        <w:rPr>
          <w:rFonts w:hint="eastAsia" w:ascii="宋体" w:hAnsi="宋体" w:eastAsia="宋体" w:cs="宋体"/>
          <w:color w:val="auto"/>
          <w:sz w:val="24"/>
          <w:szCs w:val="24"/>
          <w:u w:val="none"/>
          <w:lang w:eastAsia="zh-CN"/>
        </w:rPr>
        <w:t>中标人</w:t>
      </w:r>
      <w:r>
        <w:rPr>
          <w:rFonts w:hint="eastAsia" w:ascii="宋体" w:hAnsi="宋体" w:eastAsia="宋体" w:cs="宋体"/>
          <w:color w:val="auto"/>
          <w:sz w:val="24"/>
          <w:szCs w:val="24"/>
          <w:u w:val="none"/>
        </w:rPr>
        <w:t>应按项目实施总体进度的要求，完成项目全部的集成和实施等相关工作。指导并配合</w:t>
      </w:r>
      <w:r>
        <w:rPr>
          <w:rFonts w:hint="eastAsia" w:ascii="宋体" w:hAnsi="宋体" w:eastAsia="宋体" w:cs="宋体"/>
          <w:color w:val="auto"/>
          <w:sz w:val="24"/>
          <w:szCs w:val="24"/>
          <w:u w:val="none"/>
          <w:lang w:val="en-US" w:eastAsia="zh-CN"/>
        </w:rPr>
        <w:t>各</w:t>
      </w:r>
      <w:r>
        <w:rPr>
          <w:rFonts w:hint="eastAsia" w:ascii="宋体" w:hAnsi="宋体" w:eastAsia="宋体" w:cs="宋体"/>
          <w:color w:val="auto"/>
          <w:sz w:val="24"/>
          <w:szCs w:val="24"/>
          <w:u w:val="none"/>
        </w:rPr>
        <w:t>承建方完成适配接</w:t>
      </w:r>
      <w:r>
        <w:rPr>
          <w:rFonts w:hint="eastAsia" w:ascii="宋体" w:hAnsi="宋体" w:eastAsia="宋体" w:cs="宋体"/>
          <w:b w:val="0"/>
          <w:bCs w:val="0"/>
          <w:color w:val="auto"/>
          <w:sz w:val="24"/>
          <w:szCs w:val="24"/>
          <w:u w:val="none"/>
        </w:rPr>
        <w:t>口的开发和调试工作。在2021年底完成系统上线和通过相关部门组织的项目整体验收。</w:t>
      </w:r>
    </w:p>
    <w:p>
      <w:pPr>
        <w:keepNext w:val="0"/>
        <w:keepLines w:val="0"/>
        <w:pageBreakBefore w:val="0"/>
        <w:widowControl/>
        <w:kinsoku/>
        <w:wordWrap/>
        <w:overflowPunct/>
        <w:topLinePunct w:val="0"/>
        <w:bidi w:val="0"/>
        <w:snapToGrid/>
        <w:spacing w:line="360" w:lineRule="exact"/>
        <w:ind w:left="0" w:leftChars="0" w:firstLine="0" w:firstLineChars="0"/>
        <w:jc w:val="left"/>
        <w:outlineLvl w:val="9"/>
        <w:rPr>
          <w:rFonts w:hint="eastAsia" w:ascii="宋体" w:hAnsi="宋体" w:eastAsia="宋体" w:cs="宋体"/>
          <w:b w:val="0"/>
          <w:bCs w:val="0"/>
          <w:color w:val="auto"/>
          <w:kern w:val="0"/>
          <w:sz w:val="24"/>
          <w:szCs w:val="24"/>
          <w:highlight w:val="none"/>
          <w:u w:val="none"/>
          <w:lang w:val="zh-CN" w:bidi="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1.4</w:t>
      </w:r>
      <w:r>
        <w:rPr>
          <w:rFonts w:hint="eastAsia" w:ascii="宋体" w:hAnsi="宋体" w:eastAsia="宋体" w:cs="宋体"/>
          <w:b w:val="0"/>
          <w:bCs w:val="0"/>
          <w:color w:val="auto"/>
          <w:kern w:val="0"/>
          <w:sz w:val="24"/>
          <w:szCs w:val="24"/>
          <w:highlight w:val="none"/>
          <w:u w:val="none"/>
          <w:lang w:val="zh-CN" w:bidi="zh-CN"/>
        </w:rPr>
        <w:t>成果要求</w:t>
      </w:r>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kern w:val="1"/>
          <w:sz w:val="24"/>
          <w:szCs w:val="24"/>
          <w:highlight w:val="none"/>
          <w:u w:val="none"/>
          <w:lang w:eastAsia="zh-CN"/>
        </w:rPr>
      </w:pPr>
      <w:r>
        <w:rPr>
          <w:rFonts w:hint="eastAsia" w:ascii="宋体" w:hAnsi="宋体" w:eastAsia="宋体" w:cs="宋体"/>
          <w:b w:val="0"/>
          <w:bCs w:val="0"/>
          <w:color w:val="auto"/>
          <w:sz w:val="24"/>
          <w:szCs w:val="24"/>
          <w:highlight w:val="none"/>
          <w:u w:val="none"/>
        </w:rPr>
        <w:t>总集成结项验收时应提供成果材料包括但不限于：</w:t>
      </w:r>
      <w:r>
        <w:rPr>
          <w:rFonts w:hint="eastAsia" w:ascii="宋体" w:hAnsi="宋体" w:eastAsia="宋体" w:cs="宋体"/>
          <w:b w:val="0"/>
          <w:bCs w:val="0"/>
          <w:color w:val="auto"/>
          <w:sz w:val="24"/>
          <w:szCs w:val="24"/>
          <w:highlight w:val="none"/>
          <w:u w:val="none"/>
          <w:lang w:val="en-US" w:eastAsia="zh-CN"/>
        </w:rPr>
        <w:t>深化</w:t>
      </w:r>
      <w:r>
        <w:rPr>
          <w:rFonts w:hint="eastAsia" w:ascii="宋体" w:hAnsi="宋体" w:eastAsia="宋体" w:cs="宋体"/>
          <w:b w:val="0"/>
          <w:bCs w:val="0"/>
          <w:color w:val="auto"/>
          <w:sz w:val="24"/>
          <w:szCs w:val="24"/>
          <w:highlight w:val="none"/>
          <w:u w:val="none"/>
        </w:rPr>
        <w:t>工程总体方案设计</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kern w:val="1"/>
          <w:sz w:val="24"/>
          <w:szCs w:val="24"/>
          <w:highlight w:val="none"/>
          <w:u w:val="none"/>
        </w:rPr>
        <w:t>总体实施方案；总体技术方案（系统集成）；集成测试方案(各系统)；集成测试报告(各系统)；联调测试方案；联调测试报告；平台分项验收方案审核意见；平台分项验收评估意见</w:t>
      </w:r>
      <w:r>
        <w:rPr>
          <w:rFonts w:hint="eastAsia" w:ascii="宋体" w:hAnsi="宋体" w:eastAsia="宋体" w:cs="宋体"/>
          <w:b w:val="0"/>
          <w:bCs w:val="0"/>
          <w:color w:val="auto"/>
          <w:kern w:val="1"/>
          <w:sz w:val="24"/>
          <w:szCs w:val="24"/>
          <w:highlight w:val="none"/>
          <w:u w:val="none"/>
          <w:lang w:eastAsia="zh-CN"/>
        </w:rPr>
        <w:t>；</w:t>
      </w:r>
      <w:r>
        <w:rPr>
          <w:rFonts w:hint="eastAsia" w:ascii="宋体" w:hAnsi="宋体" w:eastAsia="宋体" w:cs="宋体"/>
          <w:b w:val="0"/>
          <w:bCs w:val="0"/>
          <w:color w:val="auto"/>
          <w:kern w:val="1"/>
          <w:sz w:val="24"/>
          <w:szCs w:val="24"/>
          <w:highlight w:val="none"/>
          <w:u w:val="none"/>
        </w:rPr>
        <w:t>平台用户使用手册；平台安装部署和运行维护手册；平台集成技术标准规范（系列）；安全技术和管理体系方案</w:t>
      </w:r>
      <w:r>
        <w:rPr>
          <w:rFonts w:hint="eastAsia" w:ascii="宋体" w:hAnsi="宋体" w:eastAsia="宋体" w:cs="宋体"/>
          <w:b w:val="0"/>
          <w:bCs w:val="0"/>
          <w:color w:val="auto"/>
          <w:kern w:val="1"/>
          <w:sz w:val="24"/>
          <w:szCs w:val="24"/>
          <w:highlight w:val="none"/>
          <w:u w:val="none"/>
          <w:lang w:eastAsia="zh-CN"/>
        </w:rPr>
        <w:t>；</w:t>
      </w:r>
      <w:r>
        <w:rPr>
          <w:rFonts w:hint="eastAsia" w:ascii="宋体" w:hAnsi="宋体" w:eastAsia="宋体" w:cs="宋体"/>
          <w:b w:val="0"/>
          <w:bCs w:val="0"/>
          <w:color w:val="auto"/>
          <w:kern w:val="1"/>
          <w:sz w:val="24"/>
          <w:szCs w:val="24"/>
          <w:highlight w:val="none"/>
          <w:u w:val="none"/>
        </w:rPr>
        <w:t>风险评估报告</w:t>
      </w:r>
      <w:r>
        <w:rPr>
          <w:rFonts w:hint="eastAsia" w:ascii="宋体" w:hAnsi="宋体" w:eastAsia="宋体" w:cs="宋体"/>
          <w:b w:val="0"/>
          <w:bCs w:val="0"/>
          <w:color w:val="auto"/>
          <w:kern w:val="1"/>
          <w:sz w:val="24"/>
          <w:szCs w:val="24"/>
          <w:highlight w:val="none"/>
          <w:u w:val="none"/>
          <w:lang w:eastAsia="zh-CN"/>
        </w:rPr>
        <w:t>；</w:t>
      </w:r>
      <w:r>
        <w:rPr>
          <w:rFonts w:hint="eastAsia" w:ascii="宋体" w:hAnsi="宋体" w:eastAsia="宋体" w:cs="宋体"/>
          <w:b w:val="0"/>
          <w:bCs w:val="0"/>
          <w:color w:val="auto"/>
          <w:kern w:val="1"/>
          <w:sz w:val="24"/>
          <w:szCs w:val="24"/>
          <w:highlight w:val="none"/>
          <w:u w:val="none"/>
        </w:rPr>
        <w:t>总集成验收总结报告</w:t>
      </w:r>
      <w:r>
        <w:rPr>
          <w:rFonts w:hint="eastAsia" w:ascii="宋体" w:hAnsi="宋体" w:eastAsia="宋体" w:cs="宋体"/>
          <w:b w:val="0"/>
          <w:bCs w:val="0"/>
          <w:color w:val="auto"/>
          <w:kern w:val="1"/>
          <w:sz w:val="24"/>
          <w:szCs w:val="24"/>
          <w:highlight w:val="none"/>
          <w:u w:val="none"/>
          <w:lang w:eastAsia="zh-CN"/>
        </w:rPr>
        <w:t>；</w:t>
      </w:r>
      <w:r>
        <w:rPr>
          <w:rFonts w:hint="eastAsia" w:ascii="宋体" w:hAnsi="宋体" w:eastAsia="宋体" w:cs="宋体"/>
          <w:b w:val="0"/>
          <w:bCs w:val="0"/>
          <w:color w:val="auto"/>
          <w:kern w:val="1"/>
          <w:sz w:val="24"/>
          <w:szCs w:val="24"/>
          <w:highlight w:val="none"/>
          <w:u w:val="none"/>
        </w:rPr>
        <w:t>招标人要求的其它文件资料</w:t>
      </w:r>
      <w:r>
        <w:rPr>
          <w:rFonts w:hint="eastAsia" w:ascii="宋体" w:hAnsi="宋体" w:eastAsia="宋体" w:cs="宋体"/>
          <w:b w:val="0"/>
          <w:bCs w:val="0"/>
          <w:color w:val="auto"/>
          <w:kern w:val="1"/>
          <w:sz w:val="24"/>
          <w:szCs w:val="24"/>
          <w:highlight w:val="none"/>
          <w:u w:val="none"/>
          <w:lang w:eastAsia="zh-CN"/>
        </w:rPr>
        <w:t>。</w:t>
      </w:r>
      <w:r>
        <w:rPr>
          <w:rFonts w:hint="eastAsia" w:ascii="宋体" w:hAnsi="宋体" w:eastAsia="宋体" w:cs="宋体"/>
          <w:b w:val="0"/>
          <w:bCs w:val="0"/>
          <w:color w:val="auto"/>
          <w:kern w:val="1"/>
          <w:sz w:val="24"/>
          <w:szCs w:val="24"/>
          <w:highlight w:val="none"/>
          <w:u w:val="none"/>
        </w:rPr>
        <w:t>所有文件至少要提供2套纸质文件，一套电子文件（包括WORD和PDF格式）</w:t>
      </w:r>
      <w:r>
        <w:rPr>
          <w:rFonts w:hint="eastAsia" w:ascii="宋体" w:hAnsi="宋体" w:eastAsia="宋体" w:cs="宋体"/>
          <w:b w:val="0"/>
          <w:bCs w:val="0"/>
          <w:color w:val="auto"/>
          <w:kern w:val="1"/>
          <w:sz w:val="24"/>
          <w:szCs w:val="24"/>
          <w:highlight w:val="none"/>
          <w:u w:val="none"/>
          <w:lang w:eastAsia="zh-CN"/>
        </w:rPr>
        <w:t>。</w:t>
      </w:r>
    </w:p>
    <w:p>
      <w:pPr>
        <w:keepNext w:val="0"/>
        <w:keepLines w:val="0"/>
        <w:pageBreakBefore w:val="0"/>
        <w:widowControl/>
        <w:numPr>
          <w:ilvl w:val="0"/>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kern w:val="1"/>
          <w:sz w:val="24"/>
          <w:szCs w:val="24"/>
          <w:highlight w:val="none"/>
          <w:u w:val="none"/>
          <w:lang w:val="en-US" w:eastAsia="zh-CN"/>
        </w:rPr>
      </w:pPr>
      <w:r>
        <w:rPr>
          <w:rFonts w:hint="eastAsia" w:ascii="宋体" w:hAnsi="宋体" w:eastAsia="宋体" w:cs="宋体"/>
          <w:b w:val="0"/>
          <w:bCs w:val="0"/>
          <w:color w:val="auto"/>
          <w:kern w:val="1"/>
          <w:sz w:val="24"/>
          <w:szCs w:val="24"/>
          <w:highlight w:val="none"/>
          <w:u w:val="none"/>
          <w:lang w:val="en-US" w:eastAsia="zh-CN"/>
        </w:rPr>
        <w:t>2.咨询服务</w:t>
      </w:r>
    </w:p>
    <w:p>
      <w:pPr>
        <w:keepNext w:val="0"/>
        <w:keepLines w:val="0"/>
        <w:pageBreakBefore w:val="0"/>
        <w:widowControl/>
        <w:numPr>
          <w:ilvl w:val="0"/>
          <w:numId w:val="0"/>
        </w:numPr>
        <w:kinsoku/>
        <w:wordWrap/>
        <w:overflowPunct/>
        <w:topLinePunct w:val="0"/>
        <w:bidi w:val="0"/>
        <w:snapToGrid/>
        <w:spacing w:line="360" w:lineRule="exact"/>
        <w:ind w:left="0" w:leftChars="0" w:firstLine="482" w:firstLineChars="200"/>
        <w:jc w:val="left"/>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投标人须按照</w:t>
      </w:r>
      <w:r>
        <w:rPr>
          <w:rFonts w:hint="eastAsia" w:ascii="宋体" w:hAnsi="宋体" w:eastAsia="宋体" w:cs="宋体"/>
          <w:b/>
          <w:bCs/>
          <w:color w:val="auto"/>
          <w:kern w:val="1"/>
          <w:sz w:val="24"/>
          <w:szCs w:val="24"/>
          <w:highlight w:val="none"/>
          <w:u w:val="none"/>
          <w:lang w:val="en-US" w:eastAsia="zh-CN"/>
        </w:rPr>
        <w:t>咨询服务</w:t>
      </w:r>
      <w:r>
        <w:rPr>
          <w:rFonts w:hint="eastAsia" w:ascii="宋体" w:hAnsi="宋体" w:eastAsia="宋体" w:cs="宋体"/>
          <w:b/>
          <w:bCs/>
          <w:color w:val="auto"/>
          <w:sz w:val="24"/>
          <w:szCs w:val="24"/>
          <w:highlight w:val="none"/>
          <w:u w:val="none"/>
          <w:lang w:val="en-US" w:eastAsia="zh-CN"/>
        </w:rPr>
        <w:t>内容和要求</w:t>
      </w:r>
      <w:r>
        <w:rPr>
          <w:rFonts w:hint="eastAsia" w:ascii="宋体" w:hAnsi="宋体" w:eastAsia="宋体" w:cs="宋体"/>
          <w:b/>
          <w:bCs/>
          <w:color w:val="auto"/>
          <w:kern w:val="0"/>
          <w:sz w:val="24"/>
          <w:szCs w:val="24"/>
          <w:highlight w:val="none"/>
          <w:lang w:val="zh-CN" w:bidi="zh-CN"/>
        </w:rPr>
        <w:t>列出详细的实施</w:t>
      </w:r>
      <w:r>
        <w:rPr>
          <w:rFonts w:hint="eastAsia" w:ascii="宋体" w:hAnsi="宋体" w:eastAsia="宋体" w:cs="宋体"/>
          <w:b/>
          <w:bCs/>
          <w:color w:val="auto"/>
          <w:kern w:val="0"/>
          <w:sz w:val="24"/>
          <w:szCs w:val="24"/>
          <w:highlight w:val="none"/>
          <w:lang w:val="en-US" w:bidi="zh-CN"/>
        </w:rPr>
        <w:t>方法和计划</w:t>
      </w:r>
      <w:r>
        <w:rPr>
          <w:rFonts w:hint="eastAsia" w:ascii="宋体" w:hAnsi="宋体" w:eastAsia="宋体" w:cs="宋体"/>
          <w:b/>
          <w:bCs/>
          <w:color w:val="auto"/>
          <w:kern w:val="0"/>
          <w:sz w:val="24"/>
          <w:szCs w:val="24"/>
          <w:highlight w:val="none"/>
          <w:lang w:val="zh-CN" w:bidi="zh-CN"/>
        </w:rPr>
        <w:t>。</w:t>
      </w:r>
    </w:p>
    <w:p>
      <w:pPr>
        <w:keepNext w:val="0"/>
        <w:keepLines w:val="0"/>
        <w:pageBreakBefore w:val="0"/>
        <w:widowControl/>
        <w:numPr>
          <w:ilvl w:val="0"/>
          <w:numId w:val="0"/>
        </w:numPr>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中标人</w:t>
      </w:r>
      <w:r>
        <w:rPr>
          <w:rFonts w:hint="eastAsia" w:ascii="宋体" w:hAnsi="宋体" w:eastAsia="宋体" w:cs="宋体"/>
          <w:b w:val="0"/>
          <w:bCs w:val="0"/>
          <w:color w:val="auto"/>
          <w:sz w:val="24"/>
          <w:szCs w:val="24"/>
          <w:highlight w:val="none"/>
          <w:u w:val="none"/>
        </w:rPr>
        <w:t>应</w:t>
      </w:r>
      <w:r>
        <w:rPr>
          <w:rFonts w:hint="eastAsia" w:ascii="宋体" w:hAnsi="宋体" w:eastAsia="宋体" w:cs="宋体"/>
          <w:b w:val="0"/>
          <w:bCs w:val="0"/>
          <w:color w:val="auto"/>
          <w:sz w:val="24"/>
          <w:szCs w:val="24"/>
          <w:highlight w:val="none"/>
          <w:u w:val="none"/>
          <w:lang w:val="en-US" w:eastAsia="zh-CN"/>
        </w:rPr>
        <w:t>根据招标人需求，</w:t>
      </w:r>
      <w:r>
        <w:rPr>
          <w:rFonts w:hint="eastAsia" w:ascii="宋体" w:hAnsi="宋体" w:eastAsia="宋体" w:cs="宋体"/>
          <w:b w:val="0"/>
          <w:bCs w:val="0"/>
          <w:color w:val="auto"/>
          <w:sz w:val="24"/>
          <w:szCs w:val="24"/>
          <w:highlight w:val="none"/>
          <w:u w:val="none"/>
        </w:rPr>
        <w:t>提供相关</w:t>
      </w:r>
      <w:r>
        <w:rPr>
          <w:rFonts w:hint="eastAsia" w:ascii="宋体" w:hAnsi="宋体" w:eastAsia="宋体" w:cs="宋体"/>
          <w:b w:val="0"/>
          <w:bCs w:val="0"/>
          <w:color w:val="auto"/>
          <w:sz w:val="24"/>
          <w:szCs w:val="24"/>
          <w:highlight w:val="none"/>
          <w:u w:val="none"/>
          <w:lang w:val="en-US" w:eastAsia="zh-CN"/>
        </w:rPr>
        <w:t>项目</w:t>
      </w:r>
      <w:r>
        <w:rPr>
          <w:rFonts w:hint="eastAsia" w:ascii="宋体" w:hAnsi="宋体" w:eastAsia="宋体" w:cs="宋体"/>
          <w:b w:val="0"/>
          <w:bCs w:val="0"/>
          <w:color w:val="auto"/>
          <w:sz w:val="24"/>
          <w:szCs w:val="24"/>
          <w:highlight w:val="none"/>
          <w:u w:val="none"/>
        </w:rPr>
        <w:t>技术和管理的专家</w:t>
      </w:r>
      <w:r>
        <w:rPr>
          <w:rFonts w:hint="eastAsia" w:ascii="宋体" w:hAnsi="宋体" w:eastAsia="宋体" w:cs="宋体"/>
          <w:b w:val="0"/>
          <w:bCs w:val="0"/>
          <w:color w:val="auto"/>
          <w:sz w:val="24"/>
          <w:szCs w:val="24"/>
          <w:highlight w:val="none"/>
          <w:u w:val="none"/>
          <w:lang w:val="en-US" w:eastAsia="zh-CN"/>
        </w:rPr>
        <w:t>顾问</w:t>
      </w:r>
      <w:r>
        <w:rPr>
          <w:rFonts w:hint="eastAsia" w:ascii="宋体" w:hAnsi="宋体" w:eastAsia="宋体" w:cs="宋体"/>
          <w:b w:val="0"/>
          <w:bCs w:val="0"/>
          <w:color w:val="auto"/>
          <w:sz w:val="24"/>
          <w:szCs w:val="24"/>
          <w:highlight w:val="none"/>
          <w:u w:val="none"/>
        </w:rPr>
        <w:t>咨询服务，</w:t>
      </w:r>
      <w:r>
        <w:rPr>
          <w:rFonts w:hint="eastAsia" w:ascii="宋体" w:hAnsi="宋体" w:eastAsia="宋体" w:cs="宋体"/>
          <w:b w:val="0"/>
          <w:bCs w:val="0"/>
          <w:color w:val="auto"/>
          <w:sz w:val="24"/>
          <w:szCs w:val="24"/>
          <w:highlight w:val="none"/>
          <w:u w:val="none"/>
          <w:lang w:val="en-US" w:eastAsia="zh-CN"/>
        </w:rPr>
        <w:t>并承担由此产生费用，包含以下阶段</w:t>
      </w:r>
      <w:r>
        <w:rPr>
          <w:rFonts w:hint="eastAsia" w:ascii="宋体" w:hAnsi="宋体" w:eastAsia="宋体" w:cs="宋体"/>
          <w:b w:val="0"/>
          <w:bCs w:val="0"/>
          <w:color w:val="auto"/>
          <w:sz w:val="24"/>
          <w:szCs w:val="24"/>
          <w:highlight w:val="none"/>
          <w:u w:val="none"/>
        </w:rPr>
        <w:t>：</w:t>
      </w:r>
    </w:p>
    <w:p>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2.1</w:t>
      </w:r>
      <w:r>
        <w:rPr>
          <w:rFonts w:hint="eastAsia" w:ascii="宋体" w:hAnsi="宋体" w:eastAsia="宋体" w:cs="宋体"/>
          <w:b w:val="0"/>
          <w:bCs w:val="0"/>
          <w:color w:val="auto"/>
          <w:sz w:val="24"/>
          <w:szCs w:val="24"/>
          <w:highlight w:val="none"/>
          <w:u w:val="none"/>
          <w:lang w:eastAsia="zh-CN"/>
        </w:rPr>
        <w:t>后续</w:t>
      </w:r>
      <w:r>
        <w:rPr>
          <w:rFonts w:hint="eastAsia" w:ascii="宋体" w:hAnsi="宋体" w:eastAsia="宋体" w:cs="宋体"/>
          <w:b w:val="0"/>
          <w:bCs w:val="0"/>
          <w:color w:val="auto"/>
          <w:sz w:val="24"/>
          <w:szCs w:val="24"/>
          <w:highlight w:val="none"/>
          <w:u w:val="none"/>
          <w:lang w:val="en-US" w:eastAsia="zh-CN"/>
        </w:rPr>
        <w:t>项目分包采购阶段。内容包含：</w:t>
      </w:r>
      <w:r>
        <w:rPr>
          <w:rFonts w:hint="eastAsia" w:ascii="宋体" w:hAnsi="宋体" w:eastAsia="宋体" w:cs="宋体"/>
          <w:b w:val="0"/>
          <w:bCs w:val="0"/>
          <w:color w:val="auto"/>
          <w:kern w:val="0"/>
          <w:sz w:val="24"/>
          <w:szCs w:val="24"/>
          <w:highlight w:val="none"/>
          <w:u w:val="none"/>
        </w:rPr>
        <w:t>提供通用性技术资料咨询，包括技术参数、资质设定、工程造价等</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对各标段设置提出科学建议，提出分包方案，说明分包的理由，</w:t>
      </w:r>
      <w:r>
        <w:rPr>
          <w:rFonts w:hint="eastAsia" w:ascii="宋体" w:hAnsi="宋体" w:eastAsia="宋体" w:cs="宋体"/>
          <w:b w:val="0"/>
          <w:bCs w:val="0"/>
          <w:color w:val="auto"/>
          <w:kern w:val="0"/>
          <w:sz w:val="24"/>
          <w:szCs w:val="24"/>
          <w:highlight w:val="none"/>
          <w:u w:val="none"/>
          <w:lang w:val="en-US" w:eastAsia="zh-CN"/>
        </w:rPr>
        <w:t>组织专家论证评审</w:t>
      </w:r>
      <w:r>
        <w:rPr>
          <w:rFonts w:hint="eastAsia" w:ascii="宋体" w:hAnsi="宋体" w:eastAsia="宋体" w:cs="宋体"/>
          <w:b w:val="0"/>
          <w:bCs w:val="0"/>
          <w:color w:val="auto"/>
          <w:kern w:val="0"/>
          <w:sz w:val="24"/>
          <w:szCs w:val="24"/>
          <w:highlight w:val="none"/>
          <w:u w:val="none"/>
        </w:rPr>
        <w:t>协招标需求书</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lang w:val="en-US" w:eastAsia="zh-CN"/>
        </w:rPr>
        <w:t>评估</w:t>
      </w:r>
      <w:r>
        <w:rPr>
          <w:rFonts w:hint="eastAsia" w:ascii="宋体" w:hAnsi="宋体" w:eastAsia="宋体" w:cs="宋体"/>
          <w:b w:val="0"/>
          <w:bCs w:val="0"/>
          <w:color w:val="auto"/>
          <w:kern w:val="0"/>
          <w:sz w:val="24"/>
          <w:szCs w:val="24"/>
          <w:highlight w:val="none"/>
          <w:u w:val="none"/>
          <w:lang w:eastAsia="zh-CN"/>
        </w:rPr>
        <w:t>中标人</w:t>
      </w:r>
      <w:r>
        <w:rPr>
          <w:rFonts w:hint="eastAsia" w:ascii="宋体" w:hAnsi="宋体" w:eastAsia="宋体" w:cs="宋体"/>
          <w:b w:val="0"/>
          <w:bCs w:val="0"/>
          <w:color w:val="auto"/>
          <w:kern w:val="0"/>
          <w:sz w:val="24"/>
          <w:szCs w:val="24"/>
          <w:highlight w:val="none"/>
          <w:u w:val="none"/>
        </w:rPr>
        <w:t>运营状况等。</w:t>
      </w:r>
    </w:p>
    <w:p>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2.2</w:t>
      </w:r>
      <w:r>
        <w:rPr>
          <w:rFonts w:hint="eastAsia" w:ascii="宋体" w:hAnsi="宋体" w:eastAsia="宋体" w:cs="宋体"/>
          <w:b w:val="0"/>
          <w:bCs w:val="0"/>
          <w:color w:val="auto"/>
          <w:sz w:val="24"/>
          <w:szCs w:val="24"/>
          <w:highlight w:val="none"/>
          <w:u w:val="none"/>
        </w:rPr>
        <w:t>总体设计阶段</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组织</w:t>
      </w:r>
      <w:r>
        <w:rPr>
          <w:rFonts w:hint="eastAsia" w:ascii="宋体" w:hAnsi="宋体" w:eastAsia="宋体" w:cs="宋体"/>
          <w:b w:val="0"/>
          <w:bCs w:val="0"/>
          <w:color w:val="auto"/>
          <w:sz w:val="24"/>
          <w:szCs w:val="24"/>
          <w:highlight w:val="none"/>
          <w:u w:val="none"/>
        </w:rPr>
        <w:t>开展工程总体架构</w:t>
      </w:r>
      <w:r>
        <w:rPr>
          <w:rFonts w:hint="eastAsia" w:ascii="宋体" w:hAnsi="宋体" w:eastAsia="宋体" w:cs="宋体"/>
          <w:b w:val="0"/>
          <w:bCs w:val="0"/>
          <w:color w:val="auto"/>
          <w:sz w:val="24"/>
          <w:szCs w:val="24"/>
          <w:highlight w:val="none"/>
          <w:u w:val="none"/>
          <w:lang w:val="en-US" w:eastAsia="zh-CN"/>
        </w:rPr>
        <w:t>详细</w:t>
      </w:r>
      <w:r>
        <w:rPr>
          <w:rFonts w:hint="eastAsia" w:ascii="宋体" w:hAnsi="宋体" w:eastAsia="宋体" w:cs="宋体"/>
          <w:b w:val="0"/>
          <w:bCs w:val="0"/>
          <w:color w:val="auto"/>
          <w:sz w:val="24"/>
          <w:szCs w:val="24"/>
          <w:highlight w:val="none"/>
          <w:u w:val="none"/>
        </w:rPr>
        <w:t>设计</w:t>
      </w:r>
      <w:r>
        <w:rPr>
          <w:rFonts w:hint="eastAsia" w:ascii="宋体" w:hAnsi="宋体" w:eastAsia="宋体" w:cs="宋体"/>
          <w:b w:val="0"/>
          <w:bCs w:val="0"/>
          <w:color w:val="auto"/>
          <w:sz w:val="24"/>
          <w:szCs w:val="24"/>
          <w:highlight w:val="none"/>
          <w:u w:val="none"/>
          <w:lang w:val="en-US" w:eastAsia="zh-CN"/>
        </w:rPr>
        <w:t>的论证评审工作</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内容包含：硬件集成</w:t>
      </w:r>
      <w:r>
        <w:rPr>
          <w:rFonts w:hint="eastAsia" w:ascii="宋体" w:hAnsi="宋体" w:eastAsia="宋体" w:cs="宋体"/>
          <w:b w:val="0"/>
          <w:bCs w:val="0"/>
          <w:color w:val="auto"/>
          <w:sz w:val="24"/>
          <w:szCs w:val="24"/>
          <w:highlight w:val="none"/>
          <w:u w:val="none"/>
        </w:rPr>
        <w:t>总体技术方案</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软件集成</w:t>
      </w:r>
      <w:r>
        <w:rPr>
          <w:rFonts w:hint="eastAsia" w:ascii="宋体" w:hAnsi="宋体" w:eastAsia="宋体" w:cs="宋体"/>
          <w:b w:val="0"/>
          <w:bCs w:val="0"/>
          <w:color w:val="auto"/>
          <w:sz w:val="24"/>
          <w:szCs w:val="24"/>
          <w:highlight w:val="none"/>
          <w:u w:val="none"/>
        </w:rPr>
        <w:t>总体技术方案</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各子系统数据接口交换标准、新旧系统数据迁移、新旧信息系统并行过渡；审核</w:t>
      </w:r>
      <w:r>
        <w:rPr>
          <w:rFonts w:hint="eastAsia" w:ascii="宋体" w:hAnsi="宋体" w:eastAsia="宋体" w:cs="宋体"/>
          <w:b w:val="0"/>
          <w:bCs w:val="0"/>
          <w:color w:val="auto"/>
          <w:sz w:val="24"/>
          <w:szCs w:val="24"/>
          <w:highlight w:val="none"/>
          <w:u w:val="none"/>
        </w:rPr>
        <w:t>总体进度计划，</w:t>
      </w:r>
      <w:r>
        <w:rPr>
          <w:rFonts w:hint="eastAsia" w:ascii="宋体" w:hAnsi="宋体" w:eastAsia="宋体" w:cs="宋体"/>
          <w:b w:val="0"/>
          <w:bCs w:val="0"/>
          <w:color w:val="auto"/>
          <w:sz w:val="24"/>
          <w:szCs w:val="24"/>
          <w:highlight w:val="none"/>
          <w:u w:val="none"/>
          <w:lang w:val="en-US" w:eastAsia="zh-CN"/>
        </w:rPr>
        <w:t>指导</w:t>
      </w:r>
      <w:r>
        <w:rPr>
          <w:rFonts w:hint="eastAsia" w:ascii="宋体" w:hAnsi="宋体" w:eastAsia="宋体" w:cs="宋体"/>
          <w:b w:val="0"/>
          <w:bCs w:val="0"/>
          <w:color w:val="auto"/>
          <w:sz w:val="24"/>
          <w:szCs w:val="24"/>
          <w:highlight w:val="none"/>
          <w:u w:val="none"/>
        </w:rPr>
        <w:t>各分项工程招标、设计、实施、验收工作。</w:t>
      </w:r>
    </w:p>
    <w:p>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2.3</w:t>
      </w:r>
      <w:r>
        <w:rPr>
          <w:rFonts w:hint="eastAsia" w:ascii="宋体" w:hAnsi="宋体" w:eastAsia="宋体" w:cs="宋体"/>
          <w:b w:val="0"/>
          <w:bCs w:val="0"/>
          <w:color w:val="auto"/>
          <w:sz w:val="24"/>
          <w:szCs w:val="24"/>
          <w:highlight w:val="none"/>
          <w:u w:val="none"/>
        </w:rPr>
        <w:t>实施</w:t>
      </w:r>
      <w:r>
        <w:rPr>
          <w:rFonts w:hint="eastAsia" w:ascii="宋体" w:hAnsi="宋体" w:eastAsia="宋体" w:cs="宋体"/>
          <w:b w:val="0"/>
          <w:bCs w:val="0"/>
          <w:color w:val="auto"/>
          <w:sz w:val="24"/>
          <w:szCs w:val="24"/>
          <w:highlight w:val="none"/>
          <w:u w:val="none"/>
          <w:lang w:val="en-US" w:eastAsia="zh-CN"/>
        </w:rPr>
        <w:t>建设</w:t>
      </w:r>
      <w:r>
        <w:rPr>
          <w:rFonts w:hint="eastAsia" w:ascii="宋体" w:hAnsi="宋体" w:eastAsia="宋体" w:cs="宋体"/>
          <w:b w:val="0"/>
          <w:bCs w:val="0"/>
          <w:color w:val="auto"/>
          <w:sz w:val="24"/>
          <w:szCs w:val="24"/>
          <w:highlight w:val="none"/>
          <w:u w:val="none"/>
        </w:rPr>
        <w:t>阶段</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组织</w:t>
      </w:r>
      <w:r>
        <w:rPr>
          <w:rFonts w:hint="eastAsia" w:ascii="宋体" w:hAnsi="宋体" w:eastAsia="宋体" w:cs="宋体"/>
          <w:b w:val="0"/>
          <w:bCs w:val="0"/>
          <w:color w:val="auto"/>
          <w:sz w:val="24"/>
          <w:szCs w:val="24"/>
          <w:highlight w:val="none"/>
          <w:u w:val="none"/>
        </w:rPr>
        <w:t>开展工程总体实施方案</w:t>
      </w:r>
      <w:r>
        <w:rPr>
          <w:rFonts w:hint="eastAsia" w:ascii="宋体" w:hAnsi="宋体" w:eastAsia="宋体" w:cs="宋体"/>
          <w:b w:val="0"/>
          <w:bCs w:val="0"/>
          <w:color w:val="auto"/>
          <w:sz w:val="24"/>
          <w:szCs w:val="24"/>
          <w:highlight w:val="none"/>
          <w:u w:val="none"/>
          <w:lang w:val="en-US" w:eastAsia="zh-CN"/>
        </w:rPr>
        <w:t>的论证评审工作</w:t>
      </w:r>
      <w:r>
        <w:rPr>
          <w:rFonts w:hint="eastAsia" w:ascii="宋体" w:hAnsi="宋体" w:eastAsia="宋体" w:cs="宋体"/>
          <w:b w:val="0"/>
          <w:bCs w:val="0"/>
          <w:color w:val="auto"/>
          <w:sz w:val="24"/>
          <w:szCs w:val="24"/>
          <w:highlight w:val="none"/>
          <w:u w:val="none"/>
        </w:rPr>
        <w:t>，指导各分项工程实施工作。应对重大变更涉及工程总体架构的影响度进行分析评估，确保这些变更符合工程总体目标，对于重点项目的技术方案和遇到的问题提供</w:t>
      </w:r>
      <w:r>
        <w:rPr>
          <w:rFonts w:hint="eastAsia" w:ascii="宋体" w:hAnsi="宋体" w:eastAsia="宋体" w:cs="宋体"/>
          <w:b w:val="0"/>
          <w:bCs w:val="0"/>
          <w:color w:val="auto"/>
          <w:sz w:val="24"/>
          <w:szCs w:val="24"/>
          <w:highlight w:val="none"/>
          <w:u w:val="none"/>
          <w:lang w:val="en-US" w:eastAsia="zh-CN"/>
        </w:rPr>
        <w:t>专家</w:t>
      </w:r>
      <w:r>
        <w:rPr>
          <w:rFonts w:hint="eastAsia" w:ascii="宋体" w:hAnsi="宋体" w:eastAsia="宋体" w:cs="宋体"/>
          <w:b w:val="0"/>
          <w:bCs w:val="0"/>
          <w:color w:val="auto"/>
          <w:sz w:val="24"/>
          <w:szCs w:val="24"/>
          <w:highlight w:val="none"/>
          <w:u w:val="none"/>
        </w:rPr>
        <w:t>咨询服务，对于资金使用和概算调整申请以及相应调整优化工程设计提供</w:t>
      </w:r>
      <w:r>
        <w:rPr>
          <w:rFonts w:hint="eastAsia" w:ascii="宋体" w:hAnsi="宋体" w:eastAsia="宋体" w:cs="宋体"/>
          <w:b w:val="0"/>
          <w:bCs w:val="0"/>
          <w:color w:val="auto"/>
          <w:sz w:val="24"/>
          <w:szCs w:val="24"/>
          <w:highlight w:val="none"/>
          <w:u w:val="none"/>
          <w:lang w:val="en-US" w:eastAsia="zh-CN"/>
        </w:rPr>
        <w:t>专家</w:t>
      </w:r>
      <w:r>
        <w:rPr>
          <w:rFonts w:hint="eastAsia" w:ascii="宋体" w:hAnsi="宋体" w:eastAsia="宋体" w:cs="宋体"/>
          <w:b w:val="0"/>
          <w:bCs w:val="0"/>
          <w:color w:val="auto"/>
          <w:sz w:val="24"/>
          <w:szCs w:val="24"/>
          <w:highlight w:val="none"/>
          <w:u w:val="none"/>
        </w:rPr>
        <w:t>咨询服务。</w:t>
      </w:r>
      <w:r>
        <w:rPr>
          <w:rFonts w:hint="eastAsia" w:ascii="宋体" w:hAnsi="宋体" w:eastAsia="宋体" w:cs="宋体"/>
          <w:b w:val="0"/>
          <w:bCs w:val="0"/>
          <w:color w:val="auto"/>
          <w:sz w:val="24"/>
          <w:szCs w:val="24"/>
          <w:highlight w:val="none"/>
          <w:u w:val="none"/>
          <w:lang w:val="en-US" w:eastAsia="zh-CN"/>
        </w:rPr>
        <w:t>对</w:t>
      </w:r>
      <w:r>
        <w:rPr>
          <w:rFonts w:hint="eastAsia" w:ascii="宋体" w:hAnsi="宋体" w:eastAsia="宋体" w:cs="宋体"/>
          <w:b w:val="0"/>
          <w:bCs w:val="0"/>
          <w:color w:val="auto"/>
          <w:sz w:val="24"/>
          <w:szCs w:val="24"/>
          <w:highlight w:val="none"/>
          <w:u w:val="none"/>
        </w:rPr>
        <w:t>各分项工程的实施方案、计划等技术成果</w:t>
      </w:r>
      <w:r>
        <w:rPr>
          <w:rFonts w:hint="eastAsia" w:ascii="宋体" w:hAnsi="宋体" w:eastAsia="宋体" w:cs="宋体"/>
          <w:b w:val="0"/>
          <w:bCs w:val="0"/>
          <w:color w:val="auto"/>
          <w:sz w:val="24"/>
          <w:szCs w:val="24"/>
          <w:highlight w:val="none"/>
          <w:u w:val="none"/>
          <w:lang w:val="en-US" w:eastAsia="zh-CN"/>
        </w:rPr>
        <w:t>进行审核</w:t>
      </w:r>
      <w:r>
        <w:rPr>
          <w:rFonts w:hint="eastAsia" w:ascii="宋体" w:hAnsi="宋体" w:eastAsia="宋体" w:cs="宋体"/>
          <w:b w:val="0"/>
          <w:bCs w:val="0"/>
          <w:color w:val="auto"/>
          <w:sz w:val="24"/>
          <w:szCs w:val="24"/>
          <w:highlight w:val="none"/>
          <w:u w:val="none"/>
        </w:rPr>
        <w:t>，并出具审核意见。</w:t>
      </w:r>
    </w:p>
    <w:p>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2.4</w:t>
      </w:r>
      <w:r>
        <w:rPr>
          <w:rFonts w:hint="eastAsia" w:ascii="宋体" w:hAnsi="宋体" w:eastAsia="宋体" w:cs="宋体"/>
          <w:b w:val="0"/>
          <w:bCs w:val="0"/>
          <w:color w:val="auto"/>
          <w:sz w:val="24"/>
          <w:szCs w:val="24"/>
          <w:highlight w:val="none"/>
          <w:u w:val="none"/>
        </w:rPr>
        <w:t>工程验收阶段</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对</w:t>
      </w:r>
      <w:r>
        <w:rPr>
          <w:rFonts w:hint="eastAsia" w:ascii="宋体" w:hAnsi="宋体" w:eastAsia="宋体" w:cs="宋体"/>
          <w:b w:val="0"/>
          <w:bCs w:val="0"/>
          <w:color w:val="auto"/>
          <w:sz w:val="24"/>
          <w:szCs w:val="24"/>
          <w:highlight w:val="none"/>
          <w:u w:val="none"/>
        </w:rPr>
        <w:t>各分项工程的验收条件进行</w:t>
      </w:r>
      <w:r>
        <w:rPr>
          <w:rFonts w:hint="eastAsia" w:ascii="宋体" w:hAnsi="宋体" w:eastAsia="宋体" w:cs="宋体"/>
          <w:b w:val="0"/>
          <w:bCs w:val="0"/>
          <w:color w:val="auto"/>
          <w:sz w:val="24"/>
          <w:szCs w:val="24"/>
          <w:highlight w:val="none"/>
          <w:u w:val="none"/>
          <w:lang w:val="en-US" w:eastAsia="zh-CN"/>
        </w:rPr>
        <w:t>预审评估，</w:t>
      </w:r>
      <w:r>
        <w:rPr>
          <w:rFonts w:hint="eastAsia" w:ascii="宋体" w:hAnsi="宋体" w:eastAsia="宋体" w:cs="宋体"/>
          <w:b w:val="0"/>
          <w:bCs w:val="0"/>
          <w:color w:val="auto"/>
          <w:sz w:val="24"/>
          <w:szCs w:val="24"/>
          <w:highlight w:val="none"/>
          <w:u w:val="none"/>
        </w:rPr>
        <w:t>指导各分项</w:t>
      </w:r>
      <w:r>
        <w:rPr>
          <w:rFonts w:hint="eastAsia" w:ascii="宋体" w:hAnsi="宋体" w:eastAsia="宋体" w:cs="宋体"/>
          <w:b w:val="0"/>
          <w:bCs w:val="0"/>
          <w:color w:val="auto"/>
          <w:sz w:val="24"/>
          <w:szCs w:val="24"/>
          <w:highlight w:val="none"/>
          <w:u w:val="none"/>
          <w:lang w:val="en-US" w:eastAsia="zh-CN"/>
        </w:rPr>
        <w:t>和总体</w:t>
      </w:r>
      <w:r>
        <w:rPr>
          <w:rFonts w:hint="eastAsia" w:ascii="宋体" w:hAnsi="宋体" w:eastAsia="宋体" w:cs="宋体"/>
          <w:b w:val="0"/>
          <w:bCs w:val="0"/>
          <w:color w:val="auto"/>
          <w:sz w:val="24"/>
          <w:szCs w:val="24"/>
          <w:highlight w:val="none"/>
          <w:u w:val="none"/>
        </w:rPr>
        <w:t>工程验收工作</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确保建设工程满足国家医保局和省数办验收要求。</w:t>
      </w:r>
    </w:p>
    <w:p>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2.5</w:t>
      </w:r>
      <w:r>
        <w:rPr>
          <w:rFonts w:hint="eastAsia" w:ascii="宋体" w:hAnsi="宋体" w:eastAsia="宋体" w:cs="宋体"/>
          <w:b w:val="0"/>
          <w:bCs w:val="0"/>
          <w:color w:val="auto"/>
          <w:sz w:val="24"/>
          <w:szCs w:val="24"/>
          <w:highlight w:val="none"/>
          <w:u w:val="none"/>
        </w:rPr>
        <w:t>工程运行阶段</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提供运维保障体系建设咨询服务，</w:t>
      </w:r>
      <w:r>
        <w:rPr>
          <w:rFonts w:hint="eastAsia" w:ascii="宋体" w:hAnsi="宋体" w:eastAsia="宋体" w:cs="宋体"/>
          <w:b w:val="0"/>
          <w:bCs w:val="0"/>
          <w:color w:val="auto"/>
          <w:sz w:val="24"/>
          <w:szCs w:val="24"/>
          <w:highlight w:val="none"/>
          <w:u w:val="none"/>
          <w:lang w:val="en-US" w:eastAsia="zh-CN"/>
        </w:rPr>
        <w:t>组织</w:t>
      </w:r>
      <w:r>
        <w:rPr>
          <w:rFonts w:hint="eastAsia" w:ascii="宋体" w:hAnsi="宋体" w:eastAsia="宋体" w:cs="宋体"/>
          <w:b w:val="0"/>
          <w:bCs w:val="0"/>
          <w:color w:val="auto"/>
          <w:sz w:val="24"/>
          <w:szCs w:val="24"/>
          <w:highlight w:val="none"/>
          <w:u w:val="none"/>
        </w:rPr>
        <w:t>开展运维</w:t>
      </w:r>
      <w:r>
        <w:rPr>
          <w:rFonts w:hint="eastAsia" w:ascii="宋体" w:hAnsi="宋体" w:eastAsia="宋体" w:cs="宋体"/>
          <w:b w:val="0"/>
          <w:bCs w:val="0"/>
          <w:color w:val="auto"/>
          <w:sz w:val="24"/>
          <w:szCs w:val="24"/>
          <w:highlight w:val="none"/>
          <w:u w:val="none"/>
          <w:lang w:val="en-US" w:eastAsia="zh-CN"/>
        </w:rPr>
        <w:t>保障</w:t>
      </w:r>
      <w:r>
        <w:rPr>
          <w:rFonts w:hint="eastAsia" w:ascii="宋体" w:hAnsi="宋体" w:eastAsia="宋体" w:cs="宋体"/>
          <w:b w:val="0"/>
          <w:bCs w:val="0"/>
          <w:color w:val="auto"/>
          <w:sz w:val="24"/>
          <w:szCs w:val="24"/>
          <w:highlight w:val="none"/>
          <w:u w:val="none"/>
        </w:rPr>
        <w:t>方案</w:t>
      </w:r>
      <w:r>
        <w:rPr>
          <w:rFonts w:hint="eastAsia" w:ascii="宋体" w:hAnsi="宋体" w:eastAsia="宋体" w:cs="宋体"/>
          <w:b w:val="0"/>
          <w:bCs w:val="0"/>
          <w:color w:val="auto"/>
          <w:sz w:val="24"/>
          <w:szCs w:val="24"/>
          <w:highlight w:val="none"/>
          <w:u w:val="none"/>
          <w:lang w:val="en-US" w:eastAsia="zh-CN"/>
        </w:rPr>
        <w:t>的专家论证评审。</w:t>
      </w:r>
    </w:p>
    <w:p>
      <w:pPr>
        <w:keepNext w:val="0"/>
        <w:keepLines w:val="0"/>
        <w:pageBreakBefore w:val="0"/>
        <w:widowControl/>
        <w:numPr>
          <w:ilvl w:val="1"/>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rPr>
        <w:t>集成</w:t>
      </w:r>
      <w:r>
        <w:rPr>
          <w:rFonts w:hint="eastAsia" w:ascii="宋体" w:hAnsi="宋体" w:eastAsia="宋体" w:cs="宋体"/>
          <w:b w:val="0"/>
          <w:bCs w:val="0"/>
          <w:color w:val="auto"/>
          <w:sz w:val="24"/>
          <w:szCs w:val="24"/>
          <w:highlight w:val="none"/>
          <w:u w:val="none"/>
          <w:lang w:val="en-US" w:eastAsia="zh-CN"/>
        </w:rPr>
        <w:t>内容和实施要求</w:t>
      </w:r>
    </w:p>
    <w:p>
      <w:pPr>
        <w:keepNext w:val="0"/>
        <w:keepLines w:val="0"/>
        <w:pageBreakBefore w:val="0"/>
        <w:widowControl/>
        <w:numPr>
          <w:ilvl w:val="1"/>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3.1基础设施</w:t>
      </w:r>
      <w:r>
        <w:rPr>
          <w:rFonts w:hint="eastAsia" w:ascii="宋体" w:hAnsi="宋体" w:eastAsia="宋体" w:cs="宋体"/>
          <w:b w:val="0"/>
          <w:bCs w:val="0"/>
          <w:color w:val="auto"/>
          <w:sz w:val="24"/>
          <w:szCs w:val="24"/>
          <w:highlight w:val="none"/>
          <w:u w:val="none"/>
        </w:rPr>
        <w:t>集成</w:t>
      </w:r>
      <w:r>
        <w:rPr>
          <w:rFonts w:hint="eastAsia" w:ascii="宋体" w:hAnsi="宋体" w:eastAsia="宋体" w:cs="宋体"/>
          <w:b w:val="0"/>
          <w:bCs w:val="0"/>
          <w:color w:val="auto"/>
          <w:sz w:val="24"/>
          <w:szCs w:val="24"/>
          <w:highlight w:val="none"/>
          <w:u w:val="none"/>
          <w:lang w:val="en-US" w:eastAsia="zh-CN"/>
        </w:rPr>
        <w:t>内容和实施要求</w:t>
      </w:r>
    </w:p>
    <w:p>
      <w:pPr>
        <w:pStyle w:val="18"/>
        <w:keepLines w:val="0"/>
        <w:pageBreakBefore w:val="0"/>
        <w:kinsoku/>
        <w:wordWrap/>
        <w:overflowPunct/>
        <w:topLinePunct w:val="0"/>
        <w:bidi w:val="0"/>
        <w:snapToGrid/>
        <w:spacing w:line="360" w:lineRule="exact"/>
        <w:ind w:left="0" w:leftChars="0" w:firstLine="480"/>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投标人须按照本章节</w:t>
      </w:r>
      <w:r>
        <w:rPr>
          <w:rFonts w:hint="eastAsia" w:ascii="宋体" w:hAnsi="宋体" w:eastAsia="宋体" w:cs="宋体"/>
          <w:b/>
          <w:bCs/>
          <w:color w:val="auto"/>
          <w:sz w:val="24"/>
          <w:szCs w:val="24"/>
          <w:highlight w:val="none"/>
          <w:u w:val="none"/>
        </w:rPr>
        <w:t>集成</w:t>
      </w:r>
      <w:r>
        <w:rPr>
          <w:rFonts w:hint="eastAsia" w:ascii="宋体" w:hAnsi="宋体" w:eastAsia="宋体" w:cs="宋体"/>
          <w:b/>
          <w:bCs/>
          <w:color w:val="auto"/>
          <w:sz w:val="24"/>
          <w:szCs w:val="24"/>
          <w:highlight w:val="none"/>
          <w:u w:val="none"/>
          <w:lang w:val="en-US" w:eastAsia="zh-CN"/>
        </w:rPr>
        <w:t>内容和实施要求</w:t>
      </w:r>
      <w:r>
        <w:rPr>
          <w:rFonts w:hint="eastAsia" w:ascii="宋体" w:hAnsi="宋体" w:eastAsia="宋体" w:cs="宋体"/>
          <w:b/>
          <w:bCs/>
          <w:color w:val="auto"/>
          <w:kern w:val="0"/>
          <w:sz w:val="24"/>
          <w:szCs w:val="24"/>
          <w:highlight w:val="none"/>
          <w:lang w:val="zh-CN" w:bidi="zh-CN"/>
        </w:rPr>
        <w:t>列出详细的实施</w:t>
      </w:r>
      <w:r>
        <w:rPr>
          <w:rFonts w:hint="eastAsia" w:ascii="宋体" w:hAnsi="宋体" w:eastAsia="宋体" w:cs="宋体"/>
          <w:b/>
          <w:bCs/>
          <w:color w:val="auto"/>
          <w:kern w:val="0"/>
          <w:sz w:val="24"/>
          <w:szCs w:val="24"/>
          <w:highlight w:val="none"/>
          <w:lang w:val="en-US" w:bidi="zh-CN"/>
        </w:rPr>
        <w:t>计划和</w:t>
      </w:r>
      <w:r>
        <w:rPr>
          <w:rFonts w:hint="eastAsia" w:ascii="宋体" w:hAnsi="宋体" w:eastAsia="宋体" w:cs="宋体"/>
          <w:b/>
          <w:bCs/>
          <w:color w:val="auto"/>
          <w:kern w:val="0"/>
          <w:sz w:val="24"/>
          <w:szCs w:val="24"/>
          <w:highlight w:val="none"/>
          <w:lang w:val="zh-CN" w:bidi="zh-CN"/>
        </w:rPr>
        <w:t>方案。</w:t>
      </w:r>
    </w:p>
    <w:p>
      <w:pPr>
        <w:keepNext w:val="0"/>
        <w:keepLines w:val="0"/>
        <w:pageBreakBefore w:val="0"/>
        <w:widowControl/>
        <w:numPr>
          <w:ilvl w:val="2"/>
          <w:numId w:val="0"/>
        </w:numPr>
        <w:tabs>
          <w:tab w:val="left" w:pos="640"/>
        </w:tabs>
        <w:kinsoku/>
        <w:wordWrap/>
        <w:overflowPunct/>
        <w:topLinePunct w:val="0"/>
        <w:autoSpaceDE w:val="0"/>
        <w:autoSpaceDN w:val="0"/>
        <w:bidi w:val="0"/>
        <w:snapToGrid/>
        <w:spacing w:line="360" w:lineRule="exact"/>
        <w:ind w:left="0" w:leftChars="0" w:firstLine="480" w:firstLineChars="200"/>
        <w:jc w:val="left"/>
        <w:outlineLvl w:val="9"/>
        <w:rPr>
          <w:rFonts w:hint="eastAsia" w:ascii="宋体" w:hAnsi="宋体" w:eastAsia="宋体" w:cs="宋体"/>
          <w:b w:val="0"/>
          <w:bCs w:val="0"/>
          <w:color w:val="auto"/>
          <w:kern w:val="0"/>
          <w:sz w:val="24"/>
          <w:szCs w:val="24"/>
          <w:highlight w:val="none"/>
          <w:u w:val="none"/>
          <w:lang w:val="zh-CN" w:bidi="zh-CN"/>
        </w:rPr>
      </w:pPr>
      <w:r>
        <w:rPr>
          <w:rFonts w:hint="eastAsia" w:ascii="宋体" w:hAnsi="宋体" w:eastAsia="宋体" w:cs="宋体"/>
          <w:b w:val="0"/>
          <w:bCs w:val="0"/>
          <w:color w:val="auto"/>
          <w:sz w:val="24"/>
          <w:szCs w:val="24"/>
          <w:highlight w:val="none"/>
          <w:u w:val="none"/>
        </w:rPr>
        <w:t>组织协调平台建设项目所涉及到的软硬件供货商、运营商等各承建单位；制定合理可行的项目管理计划，保证各个子系统按计划保质保量的进行；负责信息平台建设工程的总体质量和进度</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负责项目系统软硬件设备的到货、安装调试、验收</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负责各</w:t>
      </w:r>
      <w:r>
        <w:rPr>
          <w:rFonts w:hint="eastAsia" w:ascii="宋体" w:hAnsi="宋体" w:eastAsia="宋体" w:cs="宋体"/>
          <w:b w:val="0"/>
          <w:bCs w:val="0"/>
          <w:color w:val="auto"/>
          <w:sz w:val="24"/>
          <w:szCs w:val="24"/>
          <w:highlight w:val="none"/>
          <w:u w:val="none"/>
          <w:lang w:val="en-US" w:eastAsia="zh-CN"/>
        </w:rPr>
        <w:t>应用</w:t>
      </w:r>
      <w:r>
        <w:rPr>
          <w:rFonts w:hint="eastAsia" w:ascii="宋体" w:hAnsi="宋体" w:eastAsia="宋体" w:cs="宋体"/>
          <w:b w:val="0"/>
          <w:bCs w:val="0"/>
          <w:color w:val="auto"/>
          <w:sz w:val="24"/>
          <w:szCs w:val="24"/>
          <w:highlight w:val="none"/>
          <w:u w:val="none"/>
        </w:rPr>
        <w:t>系统及平台的联调、总体测试、试运行、验收等总集成服务。</w:t>
      </w:r>
      <w:bookmarkStart w:id="4" w:name="_Toc44341756"/>
      <w:bookmarkStart w:id="5" w:name="_Toc48493564"/>
      <w:bookmarkStart w:id="6" w:name="_Toc50402111"/>
      <w:bookmarkStart w:id="7" w:name="_Toc41743354"/>
    </w:p>
    <w:bookmarkEnd w:id="4"/>
    <w:bookmarkEnd w:id="5"/>
    <w:bookmarkEnd w:id="6"/>
    <w:bookmarkEnd w:id="7"/>
    <w:p>
      <w:pPr>
        <w:keepNext w:val="0"/>
        <w:keepLines w:val="0"/>
        <w:pageBreakBefore w:val="0"/>
        <w:widowControl/>
        <w:numPr>
          <w:ilvl w:val="2"/>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8" w:name="_Toc41743357"/>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3.1.1</w:t>
      </w:r>
      <w:r>
        <w:rPr>
          <w:rFonts w:hint="eastAsia" w:ascii="宋体" w:hAnsi="宋体" w:eastAsia="宋体" w:cs="宋体"/>
          <w:b w:val="0"/>
          <w:bCs w:val="0"/>
          <w:color w:val="auto"/>
          <w:sz w:val="24"/>
          <w:szCs w:val="24"/>
          <w:highlight w:val="none"/>
          <w:u w:val="none"/>
          <w:lang w:val="en-US" w:eastAsia="zh-CN"/>
        </w:rPr>
        <w:t>机房</w:t>
      </w:r>
      <w:r>
        <w:rPr>
          <w:rFonts w:hint="eastAsia" w:ascii="宋体" w:hAnsi="宋体" w:eastAsia="宋体" w:cs="宋体"/>
          <w:b w:val="0"/>
          <w:bCs w:val="0"/>
          <w:color w:val="auto"/>
          <w:sz w:val="24"/>
          <w:szCs w:val="24"/>
          <w:highlight w:val="none"/>
          <w:u w:val="none"/>
        </w:rPr>
        <w:t>设施</w:t>
      </w:r>
      <w:r>
        <w:rPr>
          <w:rFonts w:hint="eastAsia" w:ascii="宋体" w:hAnsi="宋体" w:eastAsia="宋体" w:cs="宋体"/>
          <w:b w:val="0"/>
          <w:bCs w:val="0"/>
          <w:color w:val="auto"/>
          <w:sz w:val="24"/>
          <w:szCs w:val="24"/>
          <w:highlight w:val="none"/>
          <w:u w:val="none"/>
          <w:lang w:val="en-US" w:eastAsia="zh-CN"/>
        </w:rPr>
        <w:t>和设备</w:t>
      </w:r>
      <w:r>
        <w:rPr>
          <w:rFonts w:hint="eastAsia" w:ascii="宋体" w:hAnsi="宋体" w:eastAsia="宋体" w:cs="宋体"/>
          <w:b w:val="0"/>
          <w:bCs w:val="0"/>
          <w:color w:val="auto"/>
          <w:sz w:val="24"/>
          <w:szCs w:val="24"/>
          <w:highlight w:val="none"/>
          <w:u w:val="none"/>
        </w:rPr>
        <w:t>集成</w:t>
      </w:r>
    </w:p>
    <w:p>
      <w:pPr>
        <w:keepNext w:val="0"/>
        <w:keepLines w:val="0"/>
        <w:pageBreakBefore w:val="0"/>
        <w:widowControl/>
        <w:numPr>
          <w:ilvl w:val="3"/>
          <w:numId w:val="0"/>
        </w:numPr>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内容包含但不限于：现状与环境调查、设备订货到货验收、实施进度、单项测试、联调测试、系统调优。</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3.1.2</w:t>
      </w:r>
      <w:r>
        <w:rPr>
          <w:rFonts w:hint="eastAsia" w:ascii="宋体" w:hAnsi="宋体" w:eastAsia="宋体" w:cs="宋体"/>
          <w:b w:val="0"/>
          <w:bCs w:val="0"/>
          <w:color w:val="auto"/>
          <w:sz w:val="24"/>
          <w:szCs w:val="24"/>
          <w:highlight w:val="none"/>
          <w:u w:val="none"/>
        </w:rPr>
        <w:t>网络系统集成</w:t>
      </w:r>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rPr>
        <w:t>现场调查</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设备到货验收</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线路测试</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实验调试</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设备的安装</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网络设备的连接安装和测试</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网络系统调优</w:t>
      </w:r>
      <w:r>
        <w:rPr>
          <w:rFonts w:hint="eastAsia" w:ascii="宋体" w:hAnsi="宋体" w:eastAsia="宋体" w:cs="宋体"/>
          <w:b w:val="0"/>
          <w:bCs w:val="0"/>
          <w:color w:val="auto"/>
          <w:sz w:val="24"/>
          <w:szCs w:val="24"/>
          <w:highlight w:val="none"/>
          <w:u w:val="none"/>
        </w:rPr>
        <w:t>。</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3.1.3</w:t>
      </w:r>
      <w:r>
        <w:rPr>
          <w:rFonts w:hint="eastAsia" w:ascii="宋体" w:hAnsi="宋体" w:eastAsia="宋体" w:cs="宋体"/>
          <w:b w:val="0"/>
          <w:bCs w:val="0"/>
          <w:color w:val="auto"/>
          <w:sz w:val="24"/>
          <w:szCs w:val="24"/>
          <w:highlight w:val="none"/>
          <w:u w:val="none"/>
        </w:rPr>
        <w:t>数据存储与备份集成</w:t>
      </w:r>
    </w:p>
    <w:p>
      <w:pPr>
        <w:pStyle w:val="19"/>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内容包含但不限于：（1）</w:t>
      </w:r>
      <w:r>
        <w:rPr>
          <w:rFonts w:hint="eastAsia" w:ascii="宋体" w:hAnsi="宋体" w:eastAsia="宋体" w:cs="宋体"/>
          <w:b w:val="0"/>
          <w:bCs w:val="0"/>
          <w:color w:val="auto"/>
          <w:sz w:val="24"/>
          <w:szCs w:val="24"/>
          <w:highlight w:val="none"/>
          <w:u w:val="none"/>
        </w:rPr>
        <w:t>通过集中的数据备份平台实现对</w:t>
      </w:r>
      <w:r>
        <w:rPr>
          <w:rFonts w:hint="eastAsia" w:ascii="宋体" w:hAnsi="宋体" w:eastAsia="宋体" w:cs="宋体"/>
          <w:b w:val="0"/>
          <w:bCs w:val="0"/>
          <w:color w:val="auto"/>
          <w:sz w:val="24"/>
          <w:szCs w:val="24"/>
          <w:highlight w:val="none"/>
          <w:u w:val="none"/>
          <w:lang w:val="en-US" w:eastAsia="zh-CN"/>
        </w:rPr>
        <w:t>各应用系统进行</w:t>
      </w:r>
      <w:r>
        <w:rPr>
          <w:rFonts w:hint="eastAsia" w:ascii="宋体" w:hAnsi="宋体" w:eastAsia="宋体" w:cs="宋体"/>
          <w:b w:val="0"/>
          <w:bCs w:val="0"/>
          <w:color w:val="auto"/>
          <w:sz w:val="24"/>
          <w:szCs w:val="24"/>
          <w:highlight w:val="none"/>
          <w:u w:val="none"/>
        </w:rPr>
        <w:t>统一的数据备份管理，从而最大限度的保护数据的安全性，在数据丢失的时候能够快速恢复</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提供统一的管理策略，建立起安全和备份管理体制，将日常数据的安全管理与灾难恢复系统的建设结合起来</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提供统一的</w:t>
      </w:r>
      <w:r>
        <w:rPr>
          <w:rFonts w:hint="eastAsia" w:ascii="宋体" w:hAnsi="宋体" w:eastAsia="宋体" w:cs="宋体"/>
          <w:b w:val="0"/>
          <w:bCs w:val="0"/>
          <w:color w:val="auto"/>
          <w:sz w:val="24"/>
          <w:szCs w:val="24"/>
          <w:highlight w:val="none"/>
          <w:u w:val="none"/>
          <w:lang w:val="en-US" w:eastAsia="zh-CN"/>
        </w:rPr>
        <w:t>灾备</w:t>
      </w:r>
      <w:r>
        <w:rPr>
          <w:rFonts w:hint="eastAsia" w:ascii="宋体" w:hAnsi="宋体" w:eastAsia="宋体" w:cs="宋体"/>
          <w:b w:val="0"/>
          <w:bCs w:val="0"/>
          <w:color w:val="auto"/>
          <w:sz w:val="24"/>
          <w:szCs w:val="24"/>
          <w:highlight w:val="none"/>
          <w:u w:val="none"/>
        </w:rPr>
        <w:t>策略，本地备份中心采取数据实时同步策略，在灾难发生时实现业务自动切换和恢复。异地备份中心采取异步</w:t>
      </w:r>
      <w:r>
        <w:rPr>
          <w:rFonts w:hint="eastAsia" w:ascii="宋体" w:hAnsi="宋体" w:eastAsia="宋体" w:cs="宋体"/>
          <w:b w:val="0"/>
          <w:bCs w:val="0"/>
          <w:color w:val="auto"/>
          <w:sz w:val="24"/>
          <w:szCs w:val="24"/>
          <w:highlight w:val="none"/>
          <w:u w:val="none"/>
          <w:lang w:val="en-US" w:eastAsia="zh-CN"/>
        </w:rPr>
        <w:t>备份</w:t>
      </w:r>
      <w:r>
        <w:rPr>
          <w:rFonts w:hint="eastAsia" w:ascii="宋体" w:hAnsi="宋体" w:eastAsia="宋体" w:cs="宋体"/>
          <w:b w:val="0"/>
          <w:bCs w:val="0"/>
          <w:color w:val="auto"/>
          <w:sz w:val="24"/>
          <w:szCs w:val="24"/>
          <w:highlight w:val="none"/>
          <w:u w:val="none"/>
        </w:rPr>
        <w:t>策略，主要提供恢复数据服务。</w:t>
      </w:r>
    </w:p>
    <w:p>
      <w:pPr>
        <w:keepNext w:val="0"/>
        <w:keepLines w:val="0"/>
        <w:pageBreakBefore w:val="0"/>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3.1.4</w:t>
      </w:r>
      <w:r>
        <w:rPr>
          <w:rFonts w:hint="eastAsia" w:ascii="宋体" w:hAnsi="宋体" w:eastAsia="宋体" w:cs="宋体"/>
          <w:color w:val="auto"/>
          <w:sz w:val="24"/>
          <w:szCs w:val="24"/>
          <w:highlight w:val="none"/>
          <w:u w:val="none"/>
        </w:rPr>
        <w:t>云平台集成</w:t>
      </w:r>
    </w:p>
    <w:p>
      <w:pPr>
        <w:keepNext w:val="0"/>
        <w:keepLines w:val="0"/>
        <w:pageBreakBefore w:val="0"/>
        <w:kinsoku/>
        <w:wordWrap/>
        <w:overflowPunct/>
        <w:topLinePunct w:val="0"/>
        <w:bidi w:val="0"/>
        <w:snapToGrid/>
        <w:spacing w:line="360" w:lineRule="exact"/>
        <w:ind w:left="0" w:leftChars="0" w:firstLine="48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color w:val="auto"/>
          <w:sz w:val="24"/>
          <w:szCs w:val="24"/>
          <w:highlight w:val="none"/>
          <w:u w:val="none"/>
        </w:rPr>
        <w:t>云平台集成</w:t>
      </w:r>
      <w:r>
        <w:rPr>
          <w:rFonts w:hint="eastAsia" w:ascii="宋体" w:hAnsi="宋体" w:eastAsia="宋体" w:cs="宋体"/>
          <w:b w:val="0"/>
          <w:bCs w:val="0"/>
          <w:color w:val="auto"/>
          <w:sz w:val="24"/>
          <w:szCs w:val="24"/>
          <w:highlight w:val="none"/>
          <w:u w:val="none"/>
        </w:rPr>
        <w:t>实施</w:t>
      </w:r>
      <w:r>
        <w:rPr>
          <w:rFonts w:hint="eastAsia" w:ascii="宋体" w:hAnsi="宋体" w:eastAsia="宋体" w:cs="宋体"/>
          <w:b w:val="0"/>
          <w:bCs w:val="0"/>
          <w:color w:val="auto"/>
          <w:sz w:val="24"/>
          <w:szCs w:val="24"/>
          <w:highlight w:val="none"/>
          <w:u w:val="none"/>
          <w:lang w:val="en-US" w:eastAsia="zh-CN"/>
        </w:rPr>
        <w:t>方案。内容包含但不限于：（1）</w:t>
      </w:r>
      <w:r>
        <w:rPr>
          <w:rFonts w:hint="eastAsia" w:ascii="宋体" w:hAnsi="宋体" w:eastAsia="宋体" w:cs="宋体"/>
          <w:color w:val="auto"/>
          <w:sz w:val="24"/>
          <w:szCs w:val="24"/>
          <w:highlight w:val="none"/>
          <w:u w:val="none"/>
        </w:rPr>
        <w:t>组织云平台</w:t>
      </w:r>
      <w:r>
        <w:rPr>
          <w:rFonts w:hint="eastAsia" w:ascii="宋体" w:hAnsi="宋体" w:eastAsia="宋体" w:cs="宋体"/>
          <w:color w:val="auto"/>
          <w:sz w:val="24"/>
          <w:szCs w:val="24"/>
          <w:highlight w:val="none"/>
          <w:u w:val="none"/>
          <w:lang w:val="en-US" w:eastAsia="zh-CN"/>
        </w:rPr>
        <w:t>供应商</w:t>
      </w:r>
      <w:r>
        <w:rPr>
          <w:rFonts w:hint="eastAsia" w:ascii="宋体" w:hAnsi="宋体" w:eastAsia="宋体" w:cs="宋体"/>
          <w:color w:val="auto"/>
          <w:sz w:val="24"/>
          <w:szCs w:val="24"/>
          <w:highlight w:val="none"/>
          <w:u w:val="none"/>
        </w:rPr>
        <w:t>开展云平台规划与设计，</w:t>
      </w:r>
      <w:r>
        <w:rPr>
          <w:rFonts w:hint="eastAsia" w:ascii="宋体" w:hAnsi="宋体" w:eastAsia="宋体" w:cs="宋体"/>
          <w:color w:val="auto"/>
          <w:sz w:val="24"/>
          <w:szCs w:val="24"/>
          <w:highlight w:val="none"/>
          <w:u w:val="none"/>
          <w:lang w:val="en-US" w:eastAsia="zh-CN"/>
        </w:rPr>
        <w:t>编制</w:t>
      </w:r>
      <w:r>
        <w:rPr>
          <w:rFonts w:hint="eastAsia" w:ascii="宋体" w:hAnsi="宋体" w:eastAsia="宋体" w:cs="宋体"/>
          <w:color w:val="auto"/>
          <w:sz w:val="24"/>
          <w:szCs w:val="24"/>
          <w:highlight w:val="none"/>
          <w:u w:val="none"/>
        </w:rPr>
        <w:t>云软件</w:t>
      </w:r>
      <w:r>
        <w:rPr>
          <w:rFonts w:hint="eastAsia" w:ascii="宋体" w:hAnsi="宋体" w:eastAsia="宋体" w:cs="宋体"/>
          <w:color w:val="auto"/>
          <w:sz w:val="24"/>
          <w:szCs w:val="24"/>
          <w:highlight w:val="none"/>
          <w:u w:val="none"/>
          <w:lang w:val="en-US" w:eastAsia="zh-CN"/>
        </w:rPr>
        <w:t>部署</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配置</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测试</w:t>
      </w:r>
      <w:r>
        <w:rPr>
          <w:rFonts w:hint="eastAsia" w:ascii="宋体" w:hAnsi="宋体" w:eastAsia="宋体" w:cs="宋体"/>
          <w:color w:val="auto"/>
          <w:sz w:val="24"/>
          <w:szCs w:val="24"/>
          <w:highlight w:val="none"/>
          <w:u w:val="none"/>
          <w:lang w:val="en-US" w:eastAsia="zh-CN"/>
        </w:rPr>
        <w:t>等</w:t>
      </w:r>
      <w:r>
        <w:rPr>
          <w:rFonts w:hint="eastAsia" w:ascii="宋体" w:hAnsi="宋体" w:eastAsia="宋体" w:cs="宋体"/>
          <w:color w:val="auto"/>
          <w:sz w:val="24"/>
          <w:szCs w:val="24"/>
          <w:highlight w:val="none"/>
          <w:u w:val="none"/>
        </w:rPr>
        <w:t>方案。</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开展</w:t>
      </w:r>
      <w:r>
        <w:rPr>
          <w:rFonts w:hint="eastAsia" w:ascii="宋体" w:hAnsi="宋体" w:eastAsia="宋体" w:cs="宋体"/>
          <w:color w:val="auto"/>
          <w:sz w:val="24"/>
          <w:szCs w:val="24"/>
          <w:highlight w:val="none"/>
          <w:u w:val="none"/>
        </w:rPr>
        <w:t>云平台建设的项目管理</w:t>
      </w:r>
      <w:r>
        <w:rPr>
          <w:rFonts w:hint="eastAsia" w:ascii="宋体" w:hAnsi="宋体" w:eastAsia="宋体" w:cs="宋体"/>
          <w:color w:val="auto"/>
          <w:sz w:val="24"/>
          <w:szCs w:val="24"/>
          <w:highlight w:val="none"/>
          <w:u w:val="none"/>
          <w:lang w:eastAsia="zh-CN"/>
        </w:rPr>
        <w:t>，组织</w:t>
      </w:r>
      <w:r>
        <w:rPr>
          <w:rFonts w:hint="eastAsia" w:ascii="宋体" w:hAnsi="宋体" w:eastAsia="宋体" w:cs="宋体"/>
          <w:color w:val="auto"/>
          <w:sz w:val="24"/>
          <w:szCs w:val="24"/>
          <w:highlight w:val="none"/>
          <w:u w:val="none"/>
        </w:rPr>
        <w:t>实施云平台硬件环境搭建，云产品联调、测试、验收等工作。</w:t>
      </w:r>
      <w:r>
        <w:rPr>
          <w:rFonts w:hint="eastAsia" w:ascii="宋体" w:hAnsi="宋体" w:eastAsia="宋体" w:cs="宋体"/>
          <w:color w:val="auto"/>
          <w:sz w:val="24"/>
          <w:szCs w:val="24"/>
          <w:highlight w:val="none"/>
          <w:u w:val="none"/>
          <w:lang w:eastAsia="zh-CN"/>
        </w:rPr>
        <w:t>（3）</w:t>
      </w:r>
      <w:r>
        <w:rPr>
          <w:rFonts w:hint="eastAsia" w:ascii="宋体" w:hAnsi="宋体" w:eastAsia="宋体" w:cs="宋体"/>
          <w:color w:val="auto"/>
          <w:sz w:val="24"/>
          <w:szCs w:val="24"/>
          <w:highlight w:val="none"/>
          <w:u w:val="none"/>
        </w:rPr>
        <w:t>组织云平台供应商与应用软件开发商之间进行产品联调、测试、验收工作。</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rPr>
        <w:t>3.</w:t>
      </w:r>
      <w:r>
        <w:rPr>
          <w:rFonts w:hint="eastAsia" w:ascii="宋体" w:hAnsi="宋体" w:eastAsia="宋体" w:cs="宋体"/>
          <w:b/>
          <w:bCs/>
          <w:color w:val="auto"/>
          <w:sz w:val="24"/>
          <w:szCs w:val="24"/>
          <w:highlight w:val="none"/>
          <w:u w:val="none"/>
          <w:lang w:val="en-US" w:eastAsia="zh-CN"/>
        </w:rPr>
        <w:t>1.5</w:t>
      </w:r>
      <w:r>
        <w:rPr>
          <w:rFonts w:hint="eastAsia" w:ascii="宋体" w:hAnsi="宋体" w:eastAsia="宋体" w:cs="宋体"/>
          <w:b w:val="0"/>
          <w:bCs w:val="0"/>
          <w:color w:val="auto"/>
          <w:sz w:val="24"/>
          <w:szCs w:val="24"/>
          <w:highlight w:val="none"/>
          <w:u w:val="none"/>
        </w:rPr>
        <w:t>安全保障体系集成</w:t>
      </w:r>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b w:val="0"/>
          <w:bCs w:val="0"/>
          <w:color w:val="auto"/>
          <w:sz w:val="24"/>
          <w:szCs w:val="24"/>
          <w:highlight w:val="none"/>
          <w:u w:val="none"/>
        </w:rPr>
        <w:t>项目的安全保障体系集成</w:t>
      </w:r>
      <w:r>
        <w:rPr>
          <w:rFonts w:hint="eastAsia" w:ascii="宋体" w:hAnsi="宋体" w:eastAsia="宋体" w:cs="宋体"/>
          <w:b w:val="0"/>
          <w:bCs w:val="0"/>
          <w:color w:val="auto"/>
          <w:sz w:val="24"/>
          <w:szCs w:val="24"/>
          <w:highlight w:val="none"/>
          <w:u w:val="none"/>
          <w:lang w:val="en-US" w:eastAsia="zh-CN"/>
        </w:rPr>
        <w:t>实施方案。内容包含但不限于：</w:t>
      </w:r>
      <w:r>
        <w:rPr>
          <w:rFonts w:hint="eastAsia" w:ascii="宋体" w:hAnsi="宋体" w:eastAsia="宋体" w:cs="宋体"/>
          <w:b w:val="0"/>
          <w:bCs w:val="0"/>
          <w:color w:val="auto"/>
          <w:sz w:val="24"/>
          <w:szCs w:val="24"/>
          <w:highlight w:val="none"/>
          <w:u w:val="none"/>
        </w:rPr>
        <w:t>物理安全建设、网络安全建设、主机安全建设、应用安全建设、数据安全建设。</w:t>
      </w:r>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b w:val="0"/>
          <w:bCs w:val="0"/>
          <w:color w:val="auto"/>
          <w:sz w:val="24"/>
          <w:szCs w:val="24"/>
          <w:highlight w:val="none"/>
          <w:u w:val="none"/>
        </w:rPr>
        <w:t>项目的安全保障</w:t>
      </w:r>
      <w:r>
        <w:rPr>
          <w:rFonts w:hint="eastAsia" w:ascii="宋体" w:hAnsi="宋体" w:eastAsia="宋体" w:cs="宋体"/>
          <w:b w:val="0"/>
          <w:bCs w:val="0"/>
          <w:color w:val="auto"/>
          <w:sz w:val="24"/>
          <w:szCs w:val="24"/>
          <w:highlight w:val="none"/>
          <w:u w:val="none"/>
          <w:lang w:val="en-US" w:eastAsia="zh-CN"/>
        </w:rPr>
        <w:t>管理实施方案</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rPr>
        <w:t>数据库用户管理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数据库用户身份的认证</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数据库管理员在操作系统安全性方面的控制</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数据库安全性策略</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数据库操作行为审计监控</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数据和业务灾备管理</w:t>
      </w:r>
      <w:r>
        <w:rPr>
          <w:rFonts w:hint="eastAsia" w:ascii="宋体" w:hAnsi="宋体" w:eastAsia="宋体" w:cs="宋体"/>
          <w:b w:val="0"/>
          <w:bCs w:val="0"/>
          <w:color w:val="auto"/>
          <w:sz w:val="24"/>
          <w:szCs w:val="24"/>
          <w:highlight w:val="none"/>
          <w:u w:val="none"/>
        </w:rPr>
        <w:t>。</w:t>
      </w:r>
    </w:p>
    <w:bookmarkEnd w:id="8"/>
    <w:p>
      <w:pPr>
        <w:keepNext w:val="0"/>
        <w:keepLines w:val="0"/>
        <w:pageBreakBefore w:val="0"/>
        <w:widowControl/>
        <w:kinsoku/>
        <w:wordWrap/>
        <w:overflowPunct/>
        <w:topLinePunct w:val="0"/>
        <w:bidi w:val="0"/>
        <w:snapToGrid/>
        <w:spacing w:line="360" w:lineRule="exact"/>
        <w:ind w:left="0" w:leftChars="0" w:firstLine="0" w:firstLine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3.1.6</w:t>
      </w:r>
      <w:r>
        <w:rPr>
          <w:rFonts w:hint="eastAsia" w:ascii="宋体" w:hAnsi="宋体" w:eastAsia="宋体" w:cs="宋体"/>
          <w:b w:val="0"/>
          <w:bCs w:val="0"/>
          <w:color w:val="auto"/>
          <w:sz w:val="24"/>
          <w:szCs w:val="24"/>
          <w:highlight w:val="none"/>
          <w:u w:val="none"/>
          <w:lang w:val="en-US" w:eastAsia="zh-CN"/>
        </w:rPr>
        <w:t>基础设施利旧集成</w:t>
      </w:r>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b w:val="0"/>
          <w:bCs w:val="0"/>
          <w:color w:val="auto"/>
          <w:sz w:val="24"/>
          <w:szCs w:val="24"/>
          <w:highlight w:val="none"/>
          <w:u w:val="none"/>
        </w:rPr>
        <w:t>项目的</w:t>
      </w:r>
      <w:r>
        <w:rPr>
          <w:rFonts w:hint="eastAsia" w:ascii="宋体" w:hAnsi="宋体" w:eastAsia="宋体" w:cs="宋体"/>
          <w:b w:val="0"/>
          <w:bCs w:val="0"/>
          <w:color w:val="auto"/>
          <w:sz w:val="24"/>
          <w:szCs w:val="24"/>
          <w:highlight w:val="none"/>
          <w:u w:val="none"/>
          <w:lang w:val="en-US" w:eastAsia="zh-CN"/>
        </w:rPr>
        <w:t>基础设施利旧集成方案，详细描述实现基础设施利旧集成的思路、方法和方案。内容包含但不限于：（1）</w:t>
      </w:r>
      <w:r>
        <w:rPr>
          <w:rFonts w:hint="eastAsia" w:ascii="宋体" w:hAnsi="宋体" w:eastAsia="宋体" w:cs="宋体"/>
          <w:b w:val="0"/>
          <w:bCs w:val="0"/>
          <w:color w:val="auto"/>
          <w:sz w:val="24"/>
          <w:szCs w:val="24"/>
          <w:highlight w:val="none"/>
          <w:u w:val="none"/>
        </w:rPr>
        <w:t>通过</w:t>
      </w:r>
      <w:r>
        <w:rPr>
          <w:rFonts w:hint="eastAsia" w:ascii="宋体" w:hAnsi="宋体" w:eastAsia="宋体" w:cs="宋体"/>
          <w:b w:val="0"/>
          <w:bCs w:val="0"/>
          <w:color w:val="auto"/>
          <w:sz w:val="24"/>
          <w:szCs w:val="24"/>
          <w:highlight w:val="none"/>
          <w:u w:val="none"/>
          <w:lang w:val="en-US" w:eastAsia="zh-CN"/>
        </w:rPr>
        <w:t>全省医保信息系统现状、新旧系统差异</w:t>
      </w:r>
      <w:r>
        <w:rPr>
          <w:rFonts w:hint="eastAsia" w:ascii="宋体" w:hAnsi="宋体" w:eastAsia="宋体" w:cs="宋体"/>
          <w:b w:val="0"/>
          <w:bCs w:val="0"/>
          <w:color w:val="auto"/>
          <w:sz w:val="24"/>
          <w:szCs w:val="24"/>
          <w:highlight w:val="none"/>
          <w:u w:val="none"/>
        </w:rPr>
        <w:t>调研</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提出医保设备、网络、安全和基础设施利旧使用的集成方案；（2）通过对全省各地业务系统运行状况调研分析，提出新旧系统并行测试、试运行、应急切换方案；（4）协助招标人指导、协调新旧系统承建商开展信息系统迁移工作。</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bookmarkStart w:id="9" w:name="_Toc41743362"/>
      <w:bookmarkStart w:id="10" w:name="_Toc48493570"/>
      <w:bookmarkStart w:id="11" w:name="_Toc50402117"/>
      <w:bookmarkStart w:id="12" w:name="_Toc44341762"/>
      <w:r>
        <w:rPr>
          <w:rFonts w:hint="eastAsia" w:ascii="宋体" w:hAnsi="宋体" w:eastAsia="宋体" w:cs="宋体"/>
          <w:b/>
          <w:bCs/>
          <w:color w:val="auto"/>
          <w:sz w:val="24"/>
          <w:szCs w:val="24"/>
          <w:highlight w:val="none"/>
          <w:u w:val="none"/>
          <w:lang w:val="en-US" w:eastAsia="zh-CN"/>
        </w:rPr>
        <w:t>3.2</w:t>
      </w:r>
      <w:r>
        <w:rPr>
          <w:rFonts w:hint="eastAsia" w:ascii="宋体" w:hAnsi="宋体" w:eastAsia="宋体" w:cs="宋体"/>
          <w:b w:val="0"/>
          <w:bCs w:val="0"/>
          <w:color w:val="auto"/>
          <w:sz w:val="24"/>
          <w:szCs w:val="24"/>
          <w:highlight w:val="none"/>
          <w:u w:val="none"/>
          <w:lang w:val="en-US" w:eastAsia="zh-CN"/>
        </w:rPr>
        <w:t>软件集成内容和实施要求</w:t>
      </w:r>
    </w:p>
    <w:p>
      <w:pPr>
        <w:keepNext w:val="0"/>
        <w:keepLines w:val="0"/>
        <w:pageBreakBefore w:val="0"/>
        <w:widowControl/>
        <w:numPr>
          <w:ilvl w:val="3"/>
          <w:numId w:val="0"/>
        </w:numPr>
        <w:kinsoku/>
        <w:wordWrap/>
        <w:overflowPunct/>
        <w:topLinePunct w:val="0"/>
        <w:bidi w:val="0"/>
        <w:snapToGrid/>
        <w:spacing w:line="360" w:lineRule="exact"/>
        <w:ind w:left="0" w:leftChars="0" w:firstLine="482" w:firstLineChars="200"/>
        <w:jc w:val="left"/>
        <w:outlineLvl w:val="9"/>
        <w:rPr>
          <w:rFonts w:hint="eastAsia" w:ascii="宋体" w:hAnsi="宋体" w:eastAsia="宋体" w:cs="宋体"/>
          <w:b/>
          <w:bCs/>
          <w:color w:val="auto"/>
          <w:kern w:val="0"/>
          <w:sz w:val="24"/>
          <w:szCs w:val="24"/>
          <w:highlight w:val="none"/>
          <w:u w:val="none"/>
          <w:lang w:val="zh-CN" w:bidi="zh-CN"/>
        </w:rPr>
      </w:pPr>
      <w:r>
        <w:rPr>
          <w:rFonts w:hint="eastAsia" w:ascii="宋体" w:hAnsi="宋体" w:eastAsia="宋体" w:cs="宋体"/>
          <w:b/>
          <w:bCs/>
          <w:color w:val="auto"/>
          <w:sz w:val="24"/>
          <w:szCs w:val="24"/>
          <w:highlight w:val="none"/>
          <w:u w:val="none"/>
          <w:lang w:val="en-US" w:eastAsia="zh-CN"/>
        </w:rPr>
        <w:t>投标人须按照应用软件</w:t>
      </w:r>
      <w:r>
        <w:rPr>
          <w:rFonts w:hint="eastAsia" w:ascii="宋体" w:hAnsi="宋体" w:eastAsia="宋体" w:cs="宋体"/>
          <w:b/>
          <w:bCs/>
          <w:color w:val="auto"/>
          <w:sz w:val="24"/>
          <w:szCs w:val="24"/>
          <w:highlight w:val="none"/>
          <w:u w:val="none"/>
        </w:rPr>
        <w:t>集成</w:t>
      </w:r>
      <w:r>
        <w:rPr>
          <w:rFonts w:hint="eastAsia" w:ascii="宋体" w:hAnsi="宋体" w:eastAsia="宋体" w:cs="宋体"/>
          <w:b/>
          <w:bCs/>
          <w:color w:val="auto"/>
          <w:sz w:val="24"/>
          <w:szCs w:val="24"/>
          <w:highlight w:val="none"/>
          <w:u w:val="none"/>
          <w:lang w:val="en-US" w:eastAsia="zh-CN"/>
        </w:rPr>
        <w:t>内容要求逐点</w:t>
      </w:r>
      <w:r>
        <w:rPr>
          <w:rFonts w:hint="eastAsia" w:ascii="宋体" w:hAnsi="宋体" w:eastAsia="宋体" w:cs="宋体"/>
          <w:b/>
          <w:bCs/>
          <w:color w:val="auto"/>
          <w:kern w:val="0"/>
          <w:sz w:val="24"/>
          <w:szCs w:val="24"/>
          <w:highlight w:val="none"/>
          <w:u w:val="none"/>
          <w:lang w:val="zh-CN" w:bidi="zh-CN"/>
        </w:rPr>
        <w:t>列出详细的实施</w:t>
      </w:r>
      <w:r>
        <w:rPr>
          <w:rFonts w:hint="eastAsia" w:ascii="宋体" w:hAnsi="宋体" w:eastAsia="宋体" w:cs="宋体"/>
          <w:b/>
          <w:bCs/>
          <w:color w:val="auto"/>
          <w:kern w:val="0"/>
          <w:sz w:val="24"/>
          <w:szCs w:val="24"/>
          <w:highlight w:val="none"/>
          <w:u w:val="none"/>
          <w:lang w:val="en-US" w:bidi="zh-CN"/>
        </w:rPr>
        <w:t>计划和</w:t>
      </w:r>
      <w:r>
        <w:rPr>
          <w:rFonts w:hint="eastAsia" w:ascii="宋体" w:hAnsi="宋体" w:eastAsia="宋体" w:cs="宋体"/>
          <w:b/>
          <w:bCs/>
          <w:color w:val="auto"/>
          <w:kern w:val="0"/>
          <w:sz w:val="24"/>
          <w:szCs w:val="24"/>
          <w:highlight w:val="none"/>
          <w:u w:val="none"/>
          <w:lang w:val="zh-CN" w:bidi="zh-CN"/>
        </w:rPr>
        <w:t>方案。</w:t>
      </w:r>
    </w:p>
    <w:p>
      <w:pPr>
        <w:keepNext w:val="0"/>
        <w:keepLines w:val="0"/>
        <w:pageBreakBefore w:val="0"/>
        <w:widowControl/>
        <w:numPr>
          <w:ilvl w:val="3"/>
          <w:numId w:val="0"/>
        </w:numPr>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内容包含但不限于：组织</w:t>
      </w:r>
      <w:r>
        <w:rPr>
          <w:rFonts w:hint="eastAsia" w:ascii="宋体" w:hAnsi="宋体" w:eastAsia="宋体" w:cs="宋体"/>
          <w:b w:val="0"/>
          <w:bCs w:val="0"/>
          <w:color w:val="auto"/>
          <w:sz w:val="24"/>
          <w:szCs w:val="24"/>
          <w:highlight w:val="none"/>
          <w:u w:val="none"/>
        </w:rPr>
        <w:t>编制《应用</w:t>
      </w:r>
      <w:r>
        <w:rPr>
          <w:rFonts w:hint="eastAsia" w:ascii="宋体" w:hAnsi="宋体" w:eastAsia="宋体" w:cs="宋体"/>
          <w:b w:val="0"/>
          <w:bCs w:val="0"/>
          <w:color w:val="auto"/>
          <w:sz w:val="24"/>
          <w:szCs w:val="24"/>
          <w:highlight w:val="none"/>
          <w:u w:val="none"/>
          <w:lang w:val="en-US" w:eastAsia="zh-CN"/>
        </w:rPr>
        <w:t>软件</w:t>
      </w:r>
      <w:r>
        <w:rPr>
          <w:rFonts w:hint="eastAsia" w:ascii="宋体" w:hAnsi="宋体" w:eastAsia="宋体" w:cs="宋体"/>
          <w:b w:val="0"/>
          <w:bCs w:val="0"/>
          <w:color w:val="auto"/>
          <w:sz w:val="24"/>
          <w:szCs w:val="24"/>
          <w:highlight w:val="none"/>
          <w:u w:val="none"/>
        </w:rPr>
        <w:t>集成技术方案》，深化和细化各分系统的需求，</w:t>
      </w:r>
      <w:r>
        <w:rPr>
          <w:rFonts w:hint="eastAsia" w:ascii="宋体" w:hAnsi="宋体" w:eastAsia="宋体" w:cs="宋体"/>
          <w:b w:val="0"/>
          <w:bCs w:val="0"/>
          <w:color w:val="auto"/>
          <w:sz w:val="24"/>
          <w:szCs w:val="24"/>
          <w:highlight w:val="none"/>
          <w:u w:val="none"/>
          <w:lang w:val="en-US" w:eastAsia="zh-CN"/>
        </w:rPr>
        <w:t>组织开展</w:t>
      </w:r>
      <w:r>
        <w:rPr>
          <w:rFonts w:hint="eastAsia" w:ascii="宋体" w:hAnsi="宋体" w:eastAsia="宋体" w:cs="宋体"/>
          <w:b w:val="0"/>
          <w:bCs w:val="0"/>
          <w:color w:val="auto"/>
          <w:sz w:val="24"/>
          <w:szCs w:val="24"/>
          <w:highlight w:val="none"/>
          <w:u w:val="none"/>
        </w:rPr>
        <w:t>业务系统的需求调研、概要设计和详细设计</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统一信息系统工程应用业务流程和数据流程，</w:t>
      </w:r>
      <w:r>
        <w:rPr>
          <w:rFonts w:hint="eastAsia" w:ascii="宋体" w:hAnsi="宋体" w:eastAsia="宋体" w:cs="宋体"/>
          <w:b w:val="0"/>
          <w:bCs w:val="0"/>
          <w:color w:val="auto"/>
          <w:sz w:val="24"/>
          <w:szCs w:val="24"/>
          <w:highlight w:val="none"/>
          <w:u w:val="none"/>
          <w:lang w:val="en-US" w:eastAsia="zh-CN"/>
        </w:rPr>
        <w:t>组织</w:t>
      </w:r>
      <w:r>
        <w:rPr>
          <w:rFonts w:hint="eastAsia" w:ascii="宋体" w:hAnsi="宋体" w:eastAsia="宋体" w:cs="宋体"/>
          <w:b w:val="0"/>
          <w:bCs w:val="0"/>
          <w:color w:val="auto"/>
          <w:sz w:val="24"/>
          <w:szCs w:val="24"/>
          <w:highlight w:val="none"/>
          <w:u w:val="none"/>
        </w:rPr>
        <w:t>编制应用集成相关的技术标准规范</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组织</w:t>
      </w:r>
      <w:r>
        <w:rPr>
          <w:rFonts w:hint="eastAsia" w:ascii="宋体" w:hAnsi="宋体" w:eastAsia="宋体" w:cs="宋体"/>
          <w:b w:val="0"/>
          <w:bCs w:val="0"/>
          <w:color w:val="auto"/>
          <w:sz w:val="24"/>
          <w:szCs w:val="24"/>
          <w:highlight w:val="none"/>
          <w:u w:val="none"/>
        </w:rPr>
        <w:t>编制</w:t>
      </w:r>
      <w:r>
        <w:rPr>
          <w:rFonts w:hint="eastAsia" w:ascii="宋体" w:hAnsi="宋体" w:eastAsia="宋体" w:cs="宋体"/>
          <w:b w:val="0"/>
          <w:bCs w:val="0"/>
          <w:color w:val="auto"/>
          <w:sz w:val="24"/>
          <w:szCs w:val="24"/>
          <w:highlight w:val="none"/>
          <w:u w:val="none"/>
          <w:lang w:val="en-US" w:eastAsia="zh-CN"/>
        </w:rPr>
        <w:t>各应用子系统之间数据接口交换标准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防止各子系统之间业务数据冲突；</w:t>
      </w:r>
      <w:r>
        <w:rPr>
          <w:rFonts w:hint="eastAsia" w:ascii="宋体" w:hAnsi="宋体" w:eastAsia="宋体" w:cs="宋体"/>
          <w:b w:val="0"/>
          <w:bCs w:val="0"/>
          <w:color w:val="auto"/>
          <w:sz w:val="24"/>
          <w:szCs w:val="24"/>
          <w:highlight w:val="none"/>
          <w:u w:val="none"/>
        </w:rPr>
        <w:t>指导各分系统在统一规范下设计和开发，在统一平台上运行</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组织</w:t>
      </w:r>
      <w:r>
        <w:rPr>
          <w:rFonts w:hint="eastAsia" w:ascii="宋体" w:hAnsi="宋体" w:eastAsia="宋体" w:cs="宋体"/>
          <w:b w:val="0"/>
          <w:bCs w:val="0"/>
          <w:color w:val="auto"/>
          <w:sz w:val="24"/>
          <w:szCs w:val="24"/>
          <w:highlight w:val="none"/>
          <w:u w:val="none"/>
        </w:rPr>
        <w:t>审核各分系统开发商项目进度计划的合理性和可操作性，给出审核意见</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对</w:t>
      </w:r>
      <w:r>
        <w:rPr>
          <w:rFonts w:hint="eastAsia" w:ascii="宋体" w:hAnsi="宋体" w:eastAsia="宋体" w:cs="宋体"/>
          <w:b w:val="0"/>
          <w:bCs w:val="0"/>
          <w:color w:val="auto"/>
          <w:sz w:val="24"/>
          <w:szCs w:val="24"/>
          <w:highlight w:val="none"/>
          <w:u w:val="none"/>
        </w:rPr>
        <w:t>各分系统软件开发商的实施过程进行现场督导和质量检查，做好现场工作记录</w:t>
      </w:r>
      <w:r>
        <w:rPr>
          <w:rFonts w:hint="eastAsia" w:ascii="宋体" w:hAnsi="宋体" w:eastAsia="宋体" w:cs="宋体"/>
          <w:b w:val="0"/>
          <w:bCs w:val="0"/>
          <w:color w:val="auto"/>
          <w:sz w:val="24"/>
          <w:szCs w:val="24"/>
          <w:highlight w:val="none"/>
          <w:u w:val="none"/>
          <w:lang w:eastAsia="zh-CN"/>
        </w:rPr>
        <w:t>。</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3.2.1</w:t>
      </w:r>
      <w:r>
        <w:rPr>
          <w:rFonts w:hint="eastAsia" w:ascii="宋体" w:hAnsi="宋体" w:eastAsia="宋体" w:cs="宋体"/>
          <w:b w:val="0"/>
          <w:bCs w:val="0"/>
          <w:color w:val="auto"/>
          <w:sz w:val="24"/>
          <w:szCs w:val="24"/>
          <w:highlight w:val="none"/>
          <w:u w:val="none"/>
          <w:lang w:val="en-US" w:eastAsia="zh-CN"/>
        </w:rPr>
        <w:t>系统软件集成</w:t>
      </w:r>
    </w:p>
    <w:p>
      <w:pPr>
        <w:keepNext w:val="0"/>
        <w:keepLines w:val="0"/>
        <w:pageBreakBefore w:val="0"/>
        <w:widowControl/>
        <w:numPr>
          <w:ilvl w:val="0"/>
          <w:numId w:val="0"/>
        </w:numPr>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kern w:val="0"/>
          <w:sz w:val="24"/>
          <w:szCs w:val="24"/>
          <w:highlight w:val="none"/>
          <w:u w:val="none"/>
        </w:rPr>
        <w:t>系统软件的到货验收、安装调试等工作，组织相关技术方实施云平台、数据库、中间件等系统软件的部署和安装，根据应用软件承建单位的要求，负责管理和分配系统资源。</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3.2.2</w:t>
      </w:r>
      <w:r>
        <w:rPr>
          <w:rFonts w:hint="eastAsia" w:ascii="宋体" w:hAnsi="宋体" w:eastAsia="宋体" w:cs="宋体"/>
          <w:b w:val="0"/>
          <w:bCs w:val="0"/>
          <w:color w:val="auto"/>
          <w:sz w:val="24"/>
          <w:szCs w:val="24"/>
          <w:highlight w:val="none"/>
          <w:u w:val="none"/>
          <w:lang w:val="en-US" w:eastAsia="zh-CN"/>
        </w:rPr>
        <w:t>应用软件</w:t>
      </w:r>
      <w:r>
        <w:rPr>
          <w:rFonts w:hint="eastAsia" w:ascii="宋体" w:hAnsi="宋体" w:eastAsia="宋体" w:cs="宋体"/>
          <w:b w:val="0"/>
          <w:bCs w:val="0"/>
          <w:color w:val="auto"/>
          <w:sz w:val="24"/>
          <w:szCs w:val="24"/>
          <w:highlight w:val="none"/>
          <w:u w:val="none"/>
        </w:rPr>
        <w:t>集成</w:t>
      </w:r>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制定应用软件集成总体方案。负责按照福建省医疗保障信息平台</w:t>
      </w:r>
      <w:r>
        <w:rPr>
          <w:rFonts w:hint="eastAsia" w:ascii="宋体" w:hAnsi="宋体" w:eastAsia="宋体" w:cs="宋体"/>
          <w:color w:val="auto"/>
          <w:sz w:val="24"/>
          <w:szCs w:val="24"/>
          <w:highlight w:val="none"/>
          <w:u w:val="none"/>
        </w:rPr>
        <w:t>的应用软件架构要求，指导应用系统各分项从需求阶段到终验的设计和建设实施工作进行总体技术把控。</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软件集成与业务协同。</w:t>
      </w:r>
      <w:r>
        <w:rPr>
          <w:rFonts w:hint="eastAsia" w:ascii="宋体" w:hAnsi="宋体" w:eastAsia="宋体" w:cs="宋体"/>
          <w:color w:val="auto"/>
          <w:sz w:val="24"/>
          <w:szCs w:val="24"/>
          <w:highlight w:val="none"/>
          <w:u w:val="none"/>
        </w:rPr>
        <w:t>负责</w:t>
      </w:r>
      <w:r>
        <w:rPr>
          <w:rFonts w:hint="eastAsia" w:ascii="宋体" w:hAnsi="宋体" w:eastAsia="宋体" w:cs="宋体"/>
          <w:color w:val="auto"/>
          <w:sz w:val="24"/>
          <w:szCs w:val="24"/>
          <w:highlight w:val="none"/>
          <w:u w:val="none"/>
          <w:lang w:val="en-US" w:eastAsia="zh-CN"/>
        </w:rPr>
        <w:t>组织</w:t>
      </w:r>
      <w:r>
        <w:rPr>
          <w:rFonts w:hint="eastAsia" w:ascii="宋体" w:hAnsi="宋体" w:eastAsia="宋体" w:cs="宋体"/>
          <w:color w:val="auto"/>
          <w:sz w:val="24"/>
          <w:szCs w:val="24"/>
          <w:highlight w:val="none"/>
          <w:u w:val="none"/>
        </w:rPr>
        <w:t>制定</w:t>
      </w:r>
      <w:r>
        <w:rPr>
          <w:rFonts w:hint="eastAsia" w:ascii="宋体" w:hAnsi="宋体" w:eastAsia="宋体" w:cs="宋体"/>
          <w:color w:val="auto"/>
          <w:sz w:val="24"/>
          <w:szCs w:val="24"/>
          <w:highlight w:val="none"/>
          <w:u w:val="none"/>
          <w:lang w:val="en-US" w:eastAsia="zh-CN"/>
        </w:rPr>
        <w:t>各</w:t>
      </w:r>
      <w:r>
        <w:rPr>
          <w:rFonts w:hint="eastAsia" w:ascii="宋体" w:hAnsi="宋体" w:eastAsia="宋体" w:cs="宋体"/>
          <w:color w:val="auto"/>
          <w:sz w:val="24"/>
          <w:szCs w:val="24"/>
          <w:highlight w:val="none"/>
          <w:u w:val="none"/>
        </w:rPr>
        <w:t>应用软件</w:t>
      </w:r>
      <w:r>
        <w:rPr>
          <w:rFonts w:hint="eastAsia" w:ascii="宋体" w:hAnsi="宋体" w:eastAsia="宋体" w:cs="宋体"/>
          <w:color w:val="auto"/>
          <w:sz w:val="24"/>
          <w:szCs w:val="24"/>
          <w:highlight w:val="none"/>
          <w:u w:val="none"/>
          <w:lang w:val="en-US" w:eastAsia="zh-CN"/>
        </w:rPr>
        <w:t>之间业务边界、数据交换标准，</w:t>
      </w:r>
      <w:r>
        <w:rPr>
          <w:rFonts w:hint="eastAsia" w:ascii="宋体" w:hAnsi="宋体" w:eastAsia="宋体" w:cs="宋体"/>
          <w:color w:val="auto"/>
          <w:kern w:val="0"/>
          <w:sz w:val="24"/>
          <w:szCs w:val="24"/>
          <w:highlight w:val="none"/>
          <w:u w:val="none"/>
          <w:lang w:val="zh-CN" w:bidi="zh-CN"/>
        </w:rPr>
        <w:t>解决各应用软件分项</w:t>
      </w:r>
      <w:r>
        <w:rPr>
          <w:rFonts w:hint="eastAsia" w:ascii="宋体" w:hAnsi="宋体" w:eastAsia="宋体" w:cs="宋体"/>
          <w:color w:val="auto"/>
          <w:kern w:val="0"/>
          <w:sz w:val="24"/>
          <w:szCs w:val="24"/>
          <w:highlight w:val="none"/>
          <w:u w:val="none"/>
          <w:lang w:val="en-US" w:bidi="zh-CN"/>
        </w:rPr>
        <w:t>业务数据冲突</w:t>
      </w:r>
      <w:r>
        <w:rPr>
          <w:rFonts w:hint="eastAsia" w:ascii="宋体" w:hAnsi="宋体" w:eastAsia="宋体" w:cs="宋体"/>
          <w:color w:val="auto"/>
          <w:kern w:val="0"/>
          <w:sz w:val="24"/>
          <w:szCs w:val="24"/>
          <w:highlight w:val="none"/>
          <w:u w:val="none"/>
          <w:lang w:val="zh-CN" w:bidi="zh-CN"/>
        </w:rPr>
        <w:t>问题，</w:t>
      </w:r>
      <w:r>
        <w:rPr>
          <w:rFonts w:hint="eastAsia" w:ascii="宋体" w:hAnsi="宋体" w:eastAsia="宋体" w:cs="宋体"/>
          <w:color w:val="auto"/>
          <w:sz w:val="24"/>
          <w:szCs w:val="24"/>
          <w:highlight w:val="none"/>
          <w:u w:val="none"/>
        </w:rPr>
        <w:t>组织各分项进行系统集成和联调测试</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kern w:val="0"/>
          <w:sz w:val="24"/>
          <w:szCs w:val="24"/>
          <w:highlight w:val="none"/>
          <w:u w:val="none"/>
          <w:lang w:val="zh-CN" w:bidi="zh-CN"/>
        </w:rPr>
        <w:t>保障应用软件实施协同效率</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数据</w:t>
      </w:r>
      <w:r>
        <w:rPr>
          <w:rFonts w:hint="eastAsia" w:ascii="宋体" w:hAnsi="宋体" w:eastAsia="宋体" w:cs="宋体"/>
          <w:color w:val="auto"/>
          <w:sz w:val="24"/>
          <w:szCs w:val="24"/>
          <w:highlight w:val="none"/>
          <w:u w:val="none"/>
          <w:lang w:val="en-US" w:eastAsia="zh-CN"/>
        </w:rPr>
        <w:t>库部署迁移工作。组织开展新旧数据库对接和迁移，</w:t>
      </w:r>
      <w:r>
        <w:rPr>
          <w:rFonts w:hint="eastAsia" w:ascii="宋体" w:hAnsi="宋体" w:eastAsia="宋体" w:cs="宋体"/>
          <w:color w:val="auto"/>
          <w:sz w:val="24"/>
          <w:szCs w:val="24"/>
          <w:highlight w:val="none"/>
          <w:u w:val="none"/>
        </w:rPr>
        <w:t>数据库管理系统的部署、联调、集成和试运行等</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制定软件各分项</w:t>
      </w:r>
      <w:r>
        <w:rPr>
          <w:rFonts w:hint="eastAsia" w:ascii="宋体" w:hAnsi="宋体" w:eastAsia="宋体" w:cs="宋体"/>
          <w:color w:val="auto"/>
          <w:sz w:val="24"/>
          <w:szCs w:val="24"/>
          <w:highlight w:val="none"/>
          <w:u w:val="none"/>
          <w:lang w:val="en-US" w:eastAsia="zh-CN"/>
        </w:rPr>
        <w:t>组织</w:t>
      </w:r>
      <w:r>
        <w:rPr>
          <w:rFonts w:hint="eastAsia" w:ascii="宋体" w:hAnsi="宋体" w:eastAsia="宋体" w:cs="宋体"/>
          <w:color w:val="auto"/>
          <w:sz w:val="24"/>
          <w:szCs w:val="24"/>
          <w:highlight w:val="none"/>
          <w:u w:val="none"/>
        </w:rPr>
        <w:t>管理和</w:t>
      </w:r>
      <w:r>
        <w:rPr>
          <w:rFonts w:hint="eastAsia" w:ascii="宋体" w:hAnsi="宋体" w:eastAsia="宋体" w:cs="宋体"/>
          <w:color w:val="auto"/>
          <w:sz w:val="24"/>
          <w:szCs w:val="24"/>
          <w:highlight w:val="none"/>
          <w:u w:val="none"/>
          <w:lang w:val="en-US" w:eastAsia="zh-CN"/>
        </w:rPr>
        <w:t>进度</w:t>
      </w:r>
      <w:r>
        <w:rPr>
          <w:rFonts w:hint="eastAsia" w:ascii="宋体" w:hAnsi="宋体" w:eastAsia="宋体" w:cs="宋体"/>
          <w:color w:val="auto"/>
          <w:sz w:val="24"/>
          <w:szCs w:val="24"/>
          <w:highlight w:val="none"/>
          <w:u w:val="none"/>
        </w:rPr>
        <w:t>模板</w:t>
      </w:r>
      <w:r>
        <w:rPr>
          <w:rFonts w:hint="eastAsia" w:ascii="宋体" w:hAnsi="宋体" w:eastAsia="宋体" w:cs="宋体"/>
          <w:color w:val="auto"/>
          <w:sz w:val="24"/>
          <w:szCs w:val="24"/>
          <w:highlight w:val="none"/>
          <w:u w:val="none"/>
          <w:lang w:val="en-US" w:eastAsia="zh-CN"/>
        </w:rPr>
        <w:t>方案。组织</w:t>
      </w:r>
      <w:r>
        <w:rPr>
          <w:rFonts w:hint="eastAsia" w:ascii="宋体" w:hAnsi="宋体" w:eastAsia="宋体" w:cs="宋体"/>
          <w:color w:val="auto"/>
          <w:sz w:val="24"/>
          <w:szCs w:val="24"/>
          <w:highlight w:val="none"/>
          <w:u w:val="none"/>
        </w:rPr>
        <w:t>应用软件各分项按计划完成需求调研、概要设计、详细设计、开发测试、部署、试运行、上线等工作</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组织应用软件项目论证与评审。</w:t>
      </w:r>
      <w:r>
        <w:rPr>
          <w:rFonts w:hint="eastAsia" w:ascii="宋体" w:hAnsi="宋体" w:eastAsia="宋体" w:cs="宋体"/>
          <w:color w:val="auto"/>
          <w:sz w:val="24"/>
          <w:szCs w:val="24"/>
          <w:highlight w:val="none"/>
          <w:u w:val="none"/>
        </w:rPr>
        <w:t>负责对应用软件各分项实施过程各里程碑的需求、设计、测试等方案和成果进行</w:t>
      </w:r>
      <w:r>
        <w:rPr>
          <w:rFonts w:hint="eastAsia" w:ascii="宋体" w:hAnsi="宋体" w:eastAsia="宋体" w:cs="宋体"/>
          <w:color w:val="auto"/>
          <w:sz w:val="24"/>
          <w:szCs w:val="24"/>
          <w:highlight w:val="none"/>
          <w:u w:val="none"/>
          <w:lang w:val="en-US" w:eastAsia="zh-CN"/>
        </w:rPr>
        <w:t>评审</w:t>
      </w:r>
      <w:r>
        <w:rPr>
          <w:rFonts w:hint="eastAsia" w:ascii="宋体" w:hAnsi="宋体" w:eastAsia="宋体" w:cs="宋体"/>
          <w:color w:val="auto"/>
          <w:sz w:val="24"/>
          <w:szCs w:val="24"/>
          <w:highlight w:val="none"/>
          <w:u w:val="none"/>
        </w:rPr>
        <w:t>，配合招标人对需求规格、概要设计等重要设计进行</w:t>
      </w:r>
      <w:r>
        <w:rPr>
          <w:rFonts w:hint="eastAsia" w:ascii="宋体" w:hAnsi="宋体" w:eastAsia="宋体" w:cs="宋体"/>
          <w:color w:val="auto"/>
          <w:sz w:val="24"/>
          <w:szCs w:val="24"/>
          <w:highlight w:val="none"/>
          <w:u w:val="none"/>
          <w:lang w:val="en-US" w:eastAsia="zh-CN"/>
        </w:rPr>
        <w:t>论证</w:t>
      </w:r>
      <w:r>
        <w:rPr>
          <w:rFonts w:hint="eastAsia" w:ascii="宋体" w:hAnsi="宋体" w:eastAsia="宋体" w:cs="宋体"/>
          <w:color w:val="auto"/>
          <w:sz w:val="24"/>
          <w:szCs w:val="24"/>
          <w:highlight w:val="none"/>
          <w:u w:val="none"/>
        </w:rPr>
        <w:t>。</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6）应用软件</w:t>
      </w:r>
      <w:r>
        <w:rPr>
          <w:rFonts w:hint="eastAsia" w:ascii="宋体" w:hAnsi="宋体" w:eastAsia="宋体" w:cs="宋体"/>
          <w:b w:val="0"/>
          <w:bCs w:val="0"/>
          <w:color w:val="auto"/>
          <w:sz w:val="24"/>
          <w:szCs w:val="24"/>
          <w:highlight w:val="none"/>
          <w:u w:val="none"/>
        </w:rPr>
        <w:t>代码</w:t>
      </w:r>
      <w:r>
        <w:rPr>
          <w:rFonts w:hint="eastAsia" w:ascii="宋体" w:hAnsi="宋体" w:eastAsia="宋体" w:cs="宋体"/>
          <w:b w:val="0"/>
          <w:bCs w:val="0"/>
          <w:color w:val="auto"/>
          <w:sz w:val="24"/>
          <w:szCs w:val="24"/>
          <w:highlight w:val="none"/>
          <w:u w:val="none"/>
          <w:lang w:val="en-US" w:eastAsia="zh-CN"/>
        </w:rPr>
        <w:t>管理。</w:t>
      </w:r>
      <w:r>
        <w:rPr>
          <w:rFonts w:hint="eastAsia" w:ascii="宋体" w:hAnsi="宋体" w:eastAsia="宋体" w:cs="宋体"/>
          <w:b w:val="0"/>
          <w:bCs w:val="0"/>
          <w:color w:val="auto"/>
          <w:sz w:val="24"/>
          <w:szCs w:val="24"/>
          <w:highlight w:val="none"/>
          <w:u w:val="none"/>
        </w:rPr>
        <w:t>编制项目代码管理制度，</w:t>
      </w:r>
      <w:r>
        <w:rPr>
          <w:rFonts w:hint="eastAsia" w:ascii="宋体" w:hAnsi="宋体" w:eastAsia="宋体" w:cs="宋体"/>
          <w:b w:val="0"/>
          <w:bCs w:val="0"/>
          <w:color w:val="auto"/>
          <w:sz w:val="24"/>
          <w:szCs w:val="24"/>
          <w:highlight w:val="none"/>
          <w:u w:val="none"/>
          <w:lang w:val="en-US" w:eastAsia="zh-CN"/>
        </w:rPr>
        <w:t>部署</w:t>
      </w:r>
      <w:r>
        <w:rPr>
          <w:rFonts w:hint="eastAsia" w:ascii="宋体" w:hAnsi="宋体" w:eastAsia="宋体" w:cs="宋体"/>
          <w:b w:val="0"/>
          <w:bCs w:val="0"/>
          <w:color w:val="auto"/>
          <w:sz w:val="24"/>
          <w:szCs w:val="24"/>
          <w:highlight w:val="none"/>
          <w:u w:val="none"/>
        </w:rPr>
        <w:t>代码管理系统，对项目各个</w:t>
      </w:r>
      <w:r>
        <w:rPr>
          <w:rFonts w:hint="eastAsia" w:ascii="宋体" w:hAnsi="宋体" w:eastAsia="宋体" w:cs="宋体"/>
          <w:b w:val="0"/>
          <w:bCs w:val="0"/>
          <w:color w:val="auto"/>
          <w:sz w:val="24"/>
          <w:szCs w:val="24"/>
          <w:highlight w:val="none"/>
          <w:u w:val="none"/>
          <w:lang w:val="en-US" w:eastAsia="zh-CN"/>
        </w:rPr>
        <w:t>应用软件</w:t>
      </w:r>
      <w:r>
        <w:rPr>
          <w:rFonts w:hint="eastAsia" w:ascii="宋体" w:hAnsi="宋体" w:eastAsia="宋体" w:cs="宋体"/>
          <w:b w:val="0"/>
          <w:bCs w:val="0"/>
          <w:color w:val="auto"/>
          <w:sz w:val="24"/>
          <w:szCs w:val="24"/>
          <w:highlight w:val="none"/>
          <w:u w:val="none"/>
        </w:rPr>
        <w:t>系统代码进行统一管理。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7</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color w:val="auto"/>
          <w:sz w:val="24"/>
          <w:szCs w:val="24"/>
          <w:highlight w:val="none"/>
          <w:u w:val="none"/>
        </w:rPr>
        <w:t>配合招标人做好应用软件各分项验收，审核各分项验收文档，确保各分项建设符合设计要求和建设目标。</w:t>
      </w:r>
    </w:p>
    <w:p>
      <w:pPr>
        <w:keepNext w:val="0"/>
        <w:keepLines w:val="0"/>
        <w:pageBreakBefore w:val="0"/>
        <w:widowControl/>
        <w:kinsoku/>
        <w:wordWrap/>
        <w:overflowPunct/>
        <w:topLinePunct w:val="0"/>
        <w:bidi w:val="0"/>
        <w:snapToGrid/>
        <w:spacing w:line="360" w:lineRule="exact"/>
        <w:ind w:left="0" w:leftChars="0" w:firstLine="0" w:firstLine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3.3</w:t>
      </w:r>
      <w:r>
        <w:rPr>
          <w:rFonts w:hint="eastAsia" w:ascii="宋体" w:hAnsi="宋体" w:eastAsia="宋体" w:cs="宋体"/>
          <w:b w:val="0"/>
          <w:bCs w:val="0"/>
          <w:color w:val="auto"/>
          <w:sz w:val="24"/>
          <w:szCs w:val="24"/>
          <w:highlight w:val="none"/>
          <w:u w:val="none"/>
        </w:rPr>
        <w:t>运维</w:t>
      </w:r>
      <w:r>
        <w:rPr>
          <w:rFonts w:hint="eastAsia" w:ascii="宋体" w:hAnsi="宋体" w:eastAsia="宋体" w:cs="宋体"/>
          <w:b w:val="0"/>
          <w:bCs w:val="0"/>
          <w:color w:val="auto"/>
          <w:sz w:val="24"/>
          <w:szCs w:val="24"/>
          <w:highlight w:val="none"/>
          <w:u w:val="none"/>
          <w:lang w:val="en-US" w:eastAsia="zh-CN"/>
        </w:rPr>
        <w:t>集成内容和实施要求</w:t>
      </w:r>
    </w:p>
    <w:p>
      <w:pPr>
        <w:keepNext w:val="0"/>
        <w:keepLines w:val="0"/>
        <w:pageBreakBefore w:val="0"/>
        <w:widowControl/>
        <w:numPr>
          <w:ilvl w:val="3"/>
          <w:numId w:val="0"/>
        </w:numPr>
        <w:kinsoku/>
        <w:wordWrap/>
        <w:overflowPunct/>
        <w:topLinePunct w:val="0"/>
        <w:bidi w:val="0"/>
        <w:snapToGrid/>
        <w:spacing w:line="360" w:lineRule="exact"/>
        <w:ind w:left="0" w:leftChars="0" w:firstLine="482"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投标人须按照运维管理集成内容要求逐点</w:t>
      </w:r>
      <w:r>
        <w:rPr>
          <w:rFonts w:hint="eastAsia" w:ascii="宋体" w:hAnsi="宋体" w:eastAsia="宋体" w:cs="宋体"/>
          <w:b/>
          <w:bCs/>
          <w:color w:val="auto"/>
          <w:kern w:val="0"/>
          <w:sz w:val="24"/>
          <w:szCs w:val="24"/>
          <w:highlight w:val="none"/>
          <w:u w:val="none"/>
          <w:lang w:val="zh-CN" w:bidi="zh-CN"/>
        </w:rPr>
        <w:t>列出详细的实施</w:t>
      </w:r>
      <w:r>
        <w:rPr>
          <w:rFonts w:hint="eastAsia" w:ascii="宋体" w:hAnsi="宋体" w:eastAsia="宋体" w:cs="宋体"/>
          <w:b/>
          <w:bCs/>
          <w:color w:val="auto"/>
          <w:kern w:val="0"/>
          <w:sz w:val="24"/>
          <w:szCs w:val="24"/>
          <w:highlight w:val="none"/>
          <w:u w:val="none"/>
          <w:lang w:val="en-US" w:bidi="zh-CN"/>
        </w:rPr>
        <w:t>计划和</w:t>
      </w:r>
      <w:r>
        <w:rPr>
          <w:rFonts w:hint="eastAsia" w:ascii="宋体" w:hAnsi="宋体" w:eastAsia="宋体" w:cs="宋体"/>
          <w:b/>
          <w:bCs/>
          <w:color w:val="auto"/>
          <w:kern w:val="0"/>
          <w:sz w:val="24"/>
          <w:szCs w:val="24"/>
          <w:highlight w:val="none"/>
          <w:u w:val="none"/>
          <w:lang w:val="zh-CN" w:bidi="zh-CN"/>
        </w:rPr>
        <w:t>方案。</w:t>
      </w:r>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内容包含但不限于：（1）</w:t>
      </w:r>
      <w:r>
        <w:rPr>
          <w:rFonts w:hint="eastAsia" w:ascii="宋体" w:hAnsi="宋体" w:eastAsia="宋体" w:cs="宋体"/>
          <w:b w:val="0"/>
          <w:bCs w:val="0"/>
          <w:color w:val="auto"/>
          <w:sz w:val="24"/>
          <w:szCs w:val="24"/>
          <w:highlight w:val="none"/>
          <w:u w:val="none"/>
        </w:rPr>
        <w:t>通过现状调研</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制定</w:t>
      </w:r>
      <w:r>
        <w:rPr>
          <w:rFonts w:hint="eastAsia" w:ascii="宋体" w:hAnsi="宋体" w:eastAsia="宋体" w:cs="宋体"/>
          <w:b w:val="0"/>
          <w:bCs w:val="0"/>
          <w:color w:val="auto"/>
          <w:sz w:val="24"/>
          <w:szCs w:val="24"/>
          <w:highlight w:val="none"/>
          <w:u w:val="none"/>
        </w:rPr>
        <w:t>IT运维流程和管理的现状以及纳入本次运行维护管理系统监控范围的对象</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制定</w:t>
      </w:r>
      <w:r>
        <w:rPr>
          <w:rFonts w:hint="eastAsia" w:ascii="宋体" w:hAnsi="宋体" w:eastAsia="宋体" w:cs="宋体"/>
          <w:b w:val="0"/>
          <w:bCs w:val="0"/>
          <w:color w:val="auto"/>
          <w:kern w:val="0"/>
          <w:sz w:val="24"/>
          <w:szCs w:val="24"/>
          <w:highlight w:val="none"/>
          <w:u w:val="none"/>
          <w:lang w:val="zh-CN" w:bidi="zh-CN"/>
        </w:rPr>
        <w:t>运维管理体系，主要包括运维管理平台、运维服务体系、运维组织体系、运维管理制度体系、运维管理考核指标；（</w:t>
      </w:r>
      <w:r>
        <w:rPr>
          <w:rFonts w:hint="eastAsia" w:ascii="宋体" w:hAnsi="宋体" w:eastAsia="宋体" w:cs="宋体"/>
          <w:b w:val="0"/>
          <w:bCs w:val="0"/>
          <w:color w:val="auto"/>
          <w:kern w:val="0"/>
          <w:sz w:val="24"/>
          <w:szCs w:val="24"/>
          <w:highlight w:val="none"/>
          <w:u w:val="none"/>
          <w:lang w:val="en-US" w:bidi="zh-CN"/>
        </w:rPr>
        <w:t>3</w:t>
      </w:r>
      <w:r>
        <w:rPr>
          <w:rFonts w:hint="eastAsia" w:ascii="宋体" w:hAnsi="宋体" w:eastAsia="宋体" w:cs="宋体"/>
          <w:b w:val="0"/>
          <w:bCs w:val="0"/>
          <w:color w:val="auto"/>
          <w:kern w:val="0"/>
          <w:sz w:val="24"/>
          <w:szCs w:val="24"/>
          <w:highlight w:val="none"/>
          <w:u w:val="none"/>
          <w:lang w:val="zh-CN" w:bidi="zh-CN"/>
        </w:rPr>
        <w:t>）</w:t>
      </w:r>
      <w:r>
        <w:rPr>
          <w:rFonts w:hint="eastAsia" w:ascii="宋体" w:hAnsi="宋体" w:eastAsia="宋体" w:cs="宋体"/>
          <w:b w:val="0"/>
          <w:bCs w:val="0"/>
          <w:color w:val="auto"/>
          <w:sz w:val="24"/>
          <w:szCs w:val="24"/>
          <w:highlight w:val="none"/>
          <w:u w:val="none"/>
        </w:rPr>
        <w:t>基于国家网络信息安全管理相关标准，提供安全管理制度制定、安全</w:t>
      </w:r>
      <w:r>
        <w:rPr>
          <w:rFonts w:hint="eastAsia" w:ascii="宋体" w:hAnsi="宋体" w:eastAsia="宋体" w:cs="宋体"/>
          <w:b w:val="0"/>
          <w:bCs w:val="0"/>
          <w:color w:val="auto"/>
          <w:sz w:val="24"/>
          <w:szCs w:val="24"/>
          <w:highlight w:val="none"/>
          <w:u w:val="none"/>
          <w:lang w:val="en-US" w:eastAsia="zh-CN"/>
        </w:rPr>
        <w:t>运维</w:t>
      </w:r>
      <w:r>
        <w:rPr>
          <w:rFonts w:hint="eastAsia" w:ascii="宋体" w:hAnsi="宋体" w:eastAsia="宋体" w:cs="宋体"/>
          <w:b w:val="0"/>
          <w:bCs w:val="0"/>
          <w:color w:val="auto"/>
          <w:sz w:val="24"/>
          <w:szCs w:val="24"/>
          <w:highlight w:val="none"/>
          <w:u w:val="none"/>
        </w:rPr>
        <w:t>集成、安全等级评测及整改等工作</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组织各承建单位建立统一的运维团队，</w:t>
      </w:r>
      <w:r>
        <w:rPr>
          <w:rFonts w:hint="eastAsia" w:ascii="宋体" w:hAnsi="宋体" w:eastAsia="宋体" w:cs="宋体"/>
          <w:b w:val="0"/>
          <w:bCs w:val="0"/>
          <w:color w:val="auto"/>
          <w:sz w:val="24"/>
          <w:szCs w:val="24"/>
          <w:highlight w:val="none"/>
          <w:u w:val="none"/>
          <w:lang w:val="en-US" w:eastAsia="zh-CN"/>
        </w:rPr>
        <w:t>负责判定信息系统故障原因，解决各分系统承建商协同问题</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防止相互推诿，组织</w:t>
      </w:r>
      <w:r>
        <w:rPr>
          <w:rFonts w:hint="eastAsia" w:ascii="宋体" w:hAnsi="宋体" w:eastAsia="宋体" w:cs="宋体"/>
          <w:b w:val="0"/>
          <w:bCs w:val="0"/>
          <w:color w:val="auto"/>
          <w:sz w:val="24"/>
          <w:szCs w:val="24"/>
          <w:highlight w:val="none"/>
          <w:u w:val="none"/>
        </w:rPr>
        <w:t>开展系统维护、日常巡检、问题解决等维护工作。</w:t>
      </w:r>
    </w:p>
    <w:p>
      <w:pPr>
        <w:keepNext w:val="0"/>
        <w:keepLines w:val="0"/>
        <w:pageBreakBefore w:val="0"/>
        <w:widowControl/>
        <w:numPr>
          <w:ilvl w:val="2"/>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u w:val="none"/>
        </w:rPr>
        <w:t>项目管理及实施保障方案</w:t>
      </w:r>
      <w:bookmarkEnd w:id="9"/>
      <w:bookmarkEnd w:id="10"/>
      <w:bookmarkEnd w:id="11"/>
      <w:bookmarkEnd w:id="12"/>
    </w:p>
    <w:p>
      <w:pPr>
        <w:keepNext w:val="0"/>
        <w:keepLines w:val="0"/>
        <w:pageBreakBefore w:val="0"/>
        <w:widowControl/>
        <w:numPr>
          <w:ilvl w:val="3"/>
          <w:numId w:val="0"/>
        </w:numPr>
        <w:kinsoku/>
        <w:wordWrap/>
        <w:overflowPunct/>
        <w:topLinePunct w:val="0"/>
        <w:bidi w:val="0"/>
        <w:snapToGrid/>
        <w:spacing w:line="360" w:lineRule="exact"/>
        <w:ind w:left="0" w:leftChars="0" w:firstLine="482" w:firstLineChars="200"/>
        <w:jc w:val="left"/>
        <w:outlineLvl w:val="9"/>
        <w:rPr>
          <w:rFonts w:hint="eastAsia" w:ascii="宋体" w:hAnsi="宋体" w:eastAsia="宋体" w:cs="宋体"/>
          <w:b/>
          <w:bCs/>
          <w:color w:val="auto"/>
          <w:sz w:val="24"/>
          <w:szCs w:val="24"/>
          <w:highlight w:val="none"/>
          <w:u w:val="none"/>
          <w:lang w:val="en-US" w:eastAsia="zh-CN"/>
        </w:rPr>
      </w:pPr>
      <w:bookmarkStart w:id="13" w:name="_Toc41743363"/>
      <w:r>
        <w:rPr>
          <w:rFonts w:hint="eastAsia" w:ascii="宋体" w:hAnsi="宋体" w:eastAsia="宋体" w:cs="宋体"/>
          <w:b/>
          <w:bCs/>
          <w:color w:val="auto"/>
          <w:sz w:val="24"/>
          <w:szCs w:val="24"/>
          <w:highlight w:val="none"/>
          <w:u w:val="none"/>
          <w:lang w:val="en-US" w:eastAsia="zh-CN"/>
        </w:rPr>
        <w:t>投标人须按照</w:t>
      </w:r>
      <w:r>
        <w:rPr>
          <w:rFonts w:hint="eastAsia" w:ascii="宋体" w:hAnsi="宋体" w:eastAsia="宋体" w:cs="宋体"/>
          <w:b/>
          <w:bCs/>
          <w:color w:val="auto"/>
          <w:sz w:val="24"/>
          <w:szCs w:val="24"/>
          <w:highlight w:val="none"/>
          <w:u w:val="none"/>
        </w:rPr>
        <w:t>项目管理及实施保障</w:t>
      </w:r>
      <w:r>
        <w:rPr>
          <w:rFonts w:hint="eastAsia" w:ascii="宋体" w:hAnsi="宋体" w:eastAsia="宋体" w:cs="宋体"/>
          <w:b/>
          <w:bCs/>
          <w:color w:val="auto"/>
          <w:sz w:val="24"/>
          <w:szCs w:val="24"/>
          <w:highlight w:val="none"/>
          <w:u w:val="none"/>
          <w:lang w:val="en-US" w:eastAsia="zh-CN"/>
        </w:rPr>
        <w:t>内容要求逐点</w:t>
      </w:r>
      <w:r>
        <w:rPr>
          <w:rFonts w:hint="eastAsia" w:ascii="宋体" w:hAnsi="宋体" w:eastAsia="宋体" w:cs="宋体"/>
          <w:b/>
          <w:bCs/>
          <w:color w:val="auto"/>
          <w:kern w:val="0"/>
          <w:sz w:val="24"/>
          <w:szCs w:val="24"/>
          <w:highlight w:val="none"/>
          <w:u w:val="none"/>
          <w:lang w:val="zh-CN" w:bidi="zh-CN"/>
        </w:rPr>
        <w:t>列出详细的实施</w:t>
      </w:r>
      <w:r>
        <w:rPr>
          <w:rFonts w:hint="eastAsia" w:ascii="宋体" w:hAnsi="宋体" w:eastAsia="宋体" w:cs="宋体"/>
          <w:b/>
          <w:bCs/>
          <w:color w:val="auto"/>
          <w:kern w:val="0"/>
          <w:sz w:val="24"/>
          <w:szCs w:val="24"/>
          <w:highlight w:val="none"/>
          <w:u w:val="none"/>
          <w:lang w:val="en-US" w:bidi="zh-CN"/>
        </w:rPr>
        <w:t>计划和保障措施</w:t>
      </w:r>
      <w:r>
        <w:rPr>
          <w:rFonts w:hint="eastAsia" w:ascii="宋体" w:hAnsi="宋体" w:eastAsia="宋体" w:cs="宋体"/>
          <w:b/>
          <w:bCs/>
          <w:color w:val="auto"/>
          <w:kern w:val="0"/>
          <w:sz w:val="24"/>
          <w:szCs w:val="24"/>
          <w:highlight w:val="none"/>
          <w:u w:val="none"/>
          <w:lang w:val="zh-CN" w:bidi="zh-CN"/>
        </w:rPr>
        <w:t>。</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4.1</w:t>
      </w:r>
      <w:r>
        <w:rPr>
          <w:rFonts w:hint="eastAsia" w:ascii="宋体" w:hAnsi="宋体" w:eastAsia="宋体" w:cs="宋体"/>
          <w:b w:val="0"/>
          <w:bCs w:val="0"/>
          <w:color w:val="auto"/>
          <w:sz w:val="24"/>
          <w:szCs w:val="24"/>
          <w:highlight w:val="none"/>
          <w:u w:val="none"/>
        </w:rPr>
        <w:t>整体管理</w:t>
      </w:r>
      <w:bookmarkEnd w:id="13"/>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b w:val="0"/>
          <w:bCs w:val="0"/>
          <w:color w:val="auto"/>
          <w:sz w:val="24"/>
          <w:szCs w:val="24"/>
          <w:highlight w:val="none"/>
          <w:u w:val="none"/>
        </w:rPr>
        <w:t>项目的整体管理</w:t>
      </w:r>
      <w:r>
        <w:rPr>
          <w:rFonts w:hint="eastAsia" w:ascii="宋体" w:hAnsi="宋体" w:eastAsia="宋体" w:cs="宋体"/>
          <w:b w:val="0"/>
          <w:bCs w:val="0"/>
          <w:color w:val="auto"/>
          <w:sz w:val="24"/>
          <w:szCs w:val="24"/>
          <w:highlight w:val="none"/>
          <w:u w:val="none"/>
          <w:lang w:val="en-US" w:eastAsia="zh-CN"/>
        </w:rPr>
        <w:t>方案。内容包括但不限于：</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制定工程</w:t>
      </w:r>
      <w:r>
        <w:rPr>
          <w:rFonts w:hint="eastAsia" w:ascii="宋体" w:hAnsi="宋体" w:eastAsia="宋体" w:cs="宋体"/>
          <w:b w:val="0"/>
          <w:bCs w:val="0"/>
          <w:color w:val="auto"/>
          <w:kern w:val="0"/>
          <w:sz w:val="24"/>
          <w:szCs w:val="24"/>
          <w:highlight w:val="none"/>
          <w:u w:val="none"/>
          <w:lang w:val="en-US" w:eastAsia="zh-CN"/>
        </w:rPr>
        <w:t>管理</w:t>
      </w:r>
      <w:r>
        <w:rPr>
          <w:rFonts w:hint="eastAsia" w:ascii="宋体" w:hAnsi="宋体" w:eastAsia="宋体" w:cs="宋体"/>
          <w:b w:val="0"/>
          <w:bCs w:val="0"/>
          <w:color w:val="auto"/>
          <w:kern w:val="0"/>
          <w:sz w:val="24"/>
          <w:szCs w:val="24"/>
          <w:highlight w:val="none"/>
          <w:u w:val="none"/>
        </w:rPr>
        <w:t>方案，包括制定项目章程、整体项目目标、项目范围说明书、项目管理计划、分项目目标和阶段目标等内容</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lang w:val="en-US" w:eastAsia="zh-CN"/>
        </w:rPr>
        <w:t>2</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指导和管理项目执行</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lang w:val="en-US" w:eastAsia="zh-CN"/>
        </w:rPr>
        <w:t>3</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监督和考核项目工作</w:t>
      </w:r>
      <w:r>
        <w:rPr>
          <w:rFonts w:hint="eastAsia" w:ascii="宋体" w:hAnsi="宋体" w:eastAsia="宋体" w:cs="宋体"/>
          <w:b w:val="0"/>
          <w:bCs w:val="0"/>
          <w:color w:val="auto"/>
          <w:kern w:val="0"/>
          <w:sz w:val="24"/>
          <w:szCs w:val="24"/>
          <w:highlight w:val="none"/>
          <w:u w:val="none"/>
          <w:lang w:eastAsia="zh-CN"/>
        </w:rPr>
        <w:t>。</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14" w:name="_Toc41743364"/>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4.2</w:t>
      </w:r>
      <w:r>
        <w:rPr>
          <w:rFonts w:hint="eastAsia" w:ascii="宋体" w:hAnsi="宋体" w:eastAsia="宋体" w:cs="宋体"/>
          <w:b w:val="0"/>
          <w:bCs w:val="0"/>
          <w:color w:val="auto"/>
          <w:sz w:val="24"/>
          <w:szCs w:val="24"/>
          <w:highlight w:val="none"/>
          <w:u w:val="none"/>
        </w:rPr>
        <w:t>项目组织管理</w:t>
      </w:r>
      <w:bookmarkEnd w:id="14"/>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内容包含但不限于：制定项目人员组织管理结构和成员工作职责任务；提供组织会议方式和具体措施；</w:t>
      </w:r>
      <w:r>
        <w:rPr>
          <w:rFonts w:hint="eastAsia" w:ascii="宋体" w:hAnsi="宋体" w:eastAsia="宋体" w:cs="宋体"/>
          <w:b w:val="0"/>
          <w:bCs w:val="0"/>
          <w:color w:val="auto"/>
          <w:kern w:val="0"/>
          <w:sz w:val="24"/>
          <w:szCs w:val="24"/>
          <w:highlight w:val="none"/>
          <w:u w:val="none"/>
        </w:rPr>
        <w:t>协调各厂商解决项目建设中技术对接、业务协调等问题。</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15" w:name="_Toc41743365"/>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4.3</w:t>
      </w:r>
      <w:r>
        <w:rPr>
          <w:rFonts w:hint="eastAsia" w:ascii="宋体" w:hAnsi="宋体" w:eastAsia="宋体" w:cs="宋体"/>
          <w:b w:val="0"/>
          <w:bCs w:val="0"/>
          <w:color w:val="auto"/>
          <w:sz w:val="24"/>
          <w:szCs w:val="24"/>
          <w:highlight w:val="none"/>
          <w:u w:val="none"/>
        </w:rPr>
        <w:t>需求变更管理</w:t>
      </w:r>
      <w:bookmarkEnd w:id="15"/>
    </w:p>
    <w:p>
      <w:pPr>
        <w:keepNext w:val="0"/>
        <w:keepLines w:val="0"/>
        <w:pageBreakBefore w:val="0"/>
        <w:widowControl/>
        <w:numPr>
          <w:ilvl w:val="3"/>
          <w:numId w:val="0"/>
        </w:numPr>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制定工程变更管理机制</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lang w:val="en-US" w:eastAsia="zh-CN"/>
        </w:rPr>
        <w:t>2</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提出变更申请</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lang w:val="en-US" w:eastAsia="zh-CN"/>
        </w:rPr>
        <w:t>3</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对变更内容进行评估</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lang w:val="en-US" w:eastAsia="zh-CN"/>
        </w:rPr>
        <w:t>4</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检查变更落实情况</w:t>
      </w:r>
      <w:r>
        <w:rPr>
          <w:rFonts w:hint="eastAsia" w:ascii="宋体" w:hAnsi="宋体" w:eastAsia="宋体" w:cs="宋体"/>
          <w:b w:val="0"/>
          <w:bCs w:val="0"/>
          <w:color w:val="auto"/>
          <w:kern w:val="0"/>
          <w:sz w:val="24"/>
          <w:szCs w:val="24"/>
          <w:highlight w:val="none"/>
          <w:u w:val="none"/>
          <w:lang w:eastAsia="zh-CN"/>
        </w:rPr>
        <w:t>。</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16" w:name="_Toc39910002"/>
      <w:bookmarkStart w:id="17" w:name="_Toc39909678"/>
      <w:bookmarkStart w:id="18" w:name="_Toc40257458"/>
      <w:bookmarkStart w:id="19" w:name="_Toc9599"/>
      <w:bookmarkStart w:id="20" w:name="_Toc41743367"/>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4.4</w:t>
      </w:r>
      <w:r>
        <w:rPr>
          <w:rFonts w:hint="eastAsia" w:ascii="宋体" w:hAnsi="宋体" w:eastAsia="宋体" w:cs="宋体"/>
          <w:b w:val="0"/>
          <w:bCs w:val="0"/>
          <w:color w:val="auto"/>
          <w:sz w:val="24"/>
          <w:szCs w:val="24"/>
          <w:highlight w:val="none"/>
          <w:u w:val="none"/>
        </w:rPr>
        <w:t>项目进度管理</w:t>
      </w:r>
      <w:bookmarkEnd w:id="16"/>
      <w:bookmarkEnd w:id="17"/>
      <w:bookmarkEnd w:id="18"/>
      <w:bookmarkEnd w:id="19"/>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b w:val="0"/>
          <w:bCs w:val="0"/>
          <w:color w:val="auto"/>
          <w:sz w:val="24"/>
          <w:szCs w:val="24"/>
          <w:highlight w:val="none"/>
          <w:u w:val="none"/>
        </w:rPr>
        <w:t>项目</w:t>
      </w:r>
      <w:r>
        <w:rPr>
          <w:rFonts w:hint="eastAsia" w:ascii="宋体" w:hAnsi="宋体" w:eastAsia="宋体" w:cs="宋体"/>
          <w:b w:val="0"/>
          <w:bCs w:val="0"/>
          <w:color w:val="auto"/>
          <w:sz w:val="24"/>
          <w:szCs w:val="24"/>
          <w:highlight w:val="none"/>
          <w:u w:val="none"/>
          <w:lang w:val="en-US" w:eastAsia="zh-CN"/>
        </w:rPr>
        <w:t>进度</w:t>
      </w:r>
      <w:r>
        <w:rPr>
          <w:rFonts w:hint="eastAsia" w:ascii="宋体" w:hAnsi="宋体" w:eastAsia="宋体" w:cs="宋体"/>
          <w:b w:val="0"/>
          <w:bCs w:val="0"/>
          <w:color w:val="auto"/>
          <w:sz w:val="24"/>
          <w:szCs w:val="24"/>
          <w:highlight w:val="none"/>
          <w:u w:val="none"/>
        </w:rPr>
        <w:t>管理</w:t>
      </w:r>
      <w:r>
        <w:rPr>
          <w:rFonts w:hint="eastAsia" w:ascii="宋体" w:hAnsi="宋体" w:eastAsia="宋体" w:cs="宋体"/>
          <w:b w:val="0"/>
          <w:bCs w:val="0"/>
          <w:color w:val="auto"/>
          <w:sz w:val="24"/>
          <w:szCs w:val="24"/>
          <w:highlight w:val="none"/>
          <w:u w:val="none"/>
          <w:lang w:val="en-US" w:eastAsia="zh-CN"/>
        </w:rPr>
        <w:t>方案。</w:t>
      </w:r>
      <w:r>
        <w:rPr>
          <w:rFonts w:hint="eastAsia" w:ascii="宋体" w:hAnsi="宋体" w:eastAsia="宋体" w:cs="宋体"/>
          <w:b w:val="0"/>
          <w:bCs w:val="0"/>
          <w:color w:val="auto"/>
          <w:sz w:val="24"/>
          <w:szCs w:val="24"/>
          <w:highlight w:val="none"/>
          <w:u w:val="none"/>
        </w:rPr>
        <w:t>建设方需采取科学的管理对项目进度执行情况的进行管理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在确保工程质量和安全并符合控制工程造价的原则下，控制进度。</w:t>
      </w:r>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制定标准和管理办法</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（2）基于工程管理专用软件进行项目执行情况填报</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（3）项目综合视图展示（红绿灯预警信息）</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（4）项目实际进度情况审计抽查</w:t>
      </w:r>
      <w:r>
        <w:rPr>
          <w:rFonts w:hint="eastAsia" w:ascii="宋体" w:hAnsi="宋体" w:eastAsia="宋体" w:cs="宋体"/>
          <w:b w:val="0"/>
          <w:bCs w:val="0"/>
          <w:color w:val="auto"/>
          <w:sz w:val="24"/>
          <w:szCs w:val="24"/>
          <w:highlight w:val="none"/>
          <w:u w:val="none"/>
          <w:lang w:eastAsia="zh-CN"/>
        </w:rPr>
        <w:t>。</w:t>
      </w:r>
    </w:p>
    <w:p>
      <w:pPr>
        <w:keepNext w:val="0"/>
        <w:keepLines w:val="0"/>
        <w:pageBreakBefore w:val="0"/>
        <w:widowControl/>
        <w:numPr>
          <w:ilvl w:val="4"/>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21" w:name="_Toc39909681"/>
      <w:bookmarkStart w:id="22" w:name="_Toc40257461"/>
      <w:bookmarkStart w:id="23" w:name="_Toc39910005"/>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4.5</w:t>
      </w:r>
      <w:r>
        <w:rPr>
          <w:rFonts w:hint="eastAsia" w:ascii="宋体" w:hAnsi="宋体" w:eastAsia="宋体" w:cs="宋体"/>
          <w:b w:val="0"/>
          <w:bCs w:val="0"/>
          <w:color w:val="auto"/>
          <w:sz w:val="24"/>
          <w:szCs w:val="24"/>
          <w:highlight w:val="none"/>
          <w:u w:val="none"/>
        </w:rPr>
        <w:t>项目跟踪与控制</w:t>
      </w:r>
      <w:bookmarkEnd w:id="21"/>
      <w:bookmarkEnd w:id="22"/>
      <w:bookmarkEnd w:id="23"/>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b w:val="0"/>
          <w:bCs w:val="0"/>
          <w:color w:val="auto"/>
          <w:sz w:val="24"/>
          <w:szCs w:val="24"/>
          <w:highlight w:val="none"/>
          <w:u w:val="none"/>
        </w:rPr>
        <w:t>项目</w:t>
      </w:r>
      <w:r>
        <w:rPr>
          <w:rFonts w:hint="eastAsia" w:ascii="宋体" w:hAnsi="宋体" w:eastAsia="宋体" w:cs="宋体"/>
          <w:b w:val="0"/>
          <w:bCs w:val="0"/>
          <w:color w:val="auto"/>
          <w:sz w:val="24"/>
          <w:szCs w:val="24"/>
          <w:highlight w:val="none"/>
          <w:u w:val="none"/>
          <w:lang w:val="en-US" w:eastAsia="zh-CN"/>
        </w:rPr>
        <w:t>跟踪管理方法以及采取的措施步骤。</w:t>
      </w:r>
      <w:bookmarkEnd w:id="20"/>
      <w:bookmarkStart w:id="24" w:name="_Toc41743368"/>
    </w:p>
    <w:p>
      <w:pPr>
        <w:keepNext w:val="0"/>
        <w:keepLines w:val="0"/>
        <w:pageBreakBefore w:val="0"/>
        <w:widowControl/>
        <w:kinsoku/>
        <w:wordWrap/>
        <w:overflowPunct/>
        <w:topLinePunct w:val="0"/>
        <w:bidi w:val="0"/>
        <w:snapToGrid/>
        <w:spacing w:line="360" w:lineRule="exact"/>
        <w:ind w:left="0" w:leftChars="0" w:firstLine="0" w:firstLine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4.6</w:t>
      </w:r>
      <w:r>
        <w:rPr>
          <w:rFonts w:hint="eastAsia" w:ascii="宋体" w:hAnsi="宋体" w:eastAsia="宋体" w:cs="宋体"/>
          <w:b w:val="0"/>
          <w:bCs w:val="0"/>
          <w:color w:val="auto"/>
          <w:sz w:val="24"/>
          <w:szCs w:val="24"/>
          <w:highlight w:val="none"/>
          <w:u w:val="none"/>
        </w:rPr>
        <w:t>项目质量管理</w:t>
      </w:r>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bidi="ar"/>
        </w:rPr>
      </w:pPr>
      <w:r>
        <w:rPr>
          <w:rFonts w:hint="eastAsia" w:ascii="宋体" w:hAnsi="宋体" w:eastAsia="宋体" w:cs="宋体"/>
          <w:b w:val="0"/>
          <w:bCs w:val="0"/>
          <w:color w:val="auto"/>
          <w:sz w:val="24"/>
          <w:szCs w:val="24"/>
          <w:highlight w:val="none"/>
          <w:u w:val="none"/>
          <w:lang w:val="en-US" w:eastAsia="zh-CN" w:bidi="ar"/>
        </w:rPr>
        <w:t>按</w:t>
      </w:r>
      <w:r>
        <w:rPr>
          <w:rFonts w:hint="eastAsia" w:ascii="宋体" w:hAnsi="宋体" w:eastAsia="宋体" w:cs="宋体"/>
          <w:b w:val="0"/>
          <w:bCs w:val="0"/>
          <w:color w:val="auto"/>
          <w:sz w:val="24"/>
          <w:szCs w:val="24"/>
          <w:highlight w:val="none"/>
          <w:u w:val="none"/>
          <w:lang w:bidi="ar"/>
        </w:rPr>
        <w:t>质量保证体系的要求对工程技术设计、开发、测试、现场安装调试和项目售后服务的全过程进行严格控制，将整个系统工程的各个层次、各个阶段实现质量上的无缝联接，最终满足项目质量目标的需要。</w:t>
      </w:r>
      <w:r>
        <w:rPr>
          <w:rFonts w:hint="eastAsia" w:ascii="宋体" w:hAnsi="宋体" w:eastAsia="宋体" w:cs="宋体"/>
          <w:b w:val="0"/>
          <w:bCs w:val="0"/>
          <w:color w:val="auto"/>
          <w:sz w:val="24"/>
          <w:szCs w:val="24"/>
          <w:highlight w:val="none"/>
          <w:u w:val="none"/>
        </w:rPr>
        <w:t>项目质量管理</w:t>
      </w:r>
      <w:r>
        <w:rPr>
          <w:rFonts w:hint="eastAsia" w:ascii="宋体" w:hAnsi="宋体" w:eastAsia="宋体" w:cs="宋体"/>
          <w:b w:val="0"/>
          <w:bCs w:val="0"/>
          <w:color w:val="auto"/>
          <w:sz w:val="24"/>
          <w:szCs w:val="24"/>
          <w:highlight w:val="none"/>
          <w:u w:val="none"/>
          <w:lang w:val="en-US" w:eastAsia="zh-CN"/>
        </w:rPr>
        <w:t>方案包含但不限于：（1）</w:t>
      </w:r>
      <w:r>
        <w:rPr>
          <w:rFonts w:hint="eastAsia" w:ascii="宋体" w:hAnsi="宋体" w:eastAsia="宋体" w:cs="宋体"/>
          <w:b w:val="0"/>
          <w:bCs w:val="0"/>
          <w:color w:val="auto"/>
          <w:sz w:val="24"/>
          <w:szCs w:val="24"/>
          <w:highlight w:val="none"/>
          <w:u w:val="none"/>
          <w:lang w:bidi="ar"/>
        </w:rPr>
        <w:t>按照ISO9001标准的全部要素组织施工</w:t>
      </w:r>
      <w:r>
        <w:rPr>
          <w:rFonts w:hint="eastAsia" w:ascii="宋体" w:hAnsi="宋体" w:eastAsia="宋体" w:cs="宋体"/>
          <w:b w:val="0"/>
          <w:bCs w:val="0"/>
          <w:color w:val="auto"/>
          <w:sz w:val="24"/>
          <w:szCs w:val="24"/>
          <w:highlight w:val="none"/>
          <w:u w:val="none"/>
          <w:lang w:val="en-US" w:eastAsia="zh-CN" w:bidi="ar"/>
        </w:rPr>
        <w:t>的</w:t>
      </w:r>
      <w:r>
        <w:rPr>
          <w:rFonts w:hint="eastAsia" w:ascii="宋体" w:hAnsi="宋体" w:eastAsia="宋体" w:cs="宋体"/>
          <w:b w:val="0"/>
          <w:bCs w:val="0"/>
          <w:color w:val="auto"/>
          <w:sz w:val="24"/>
          <w:szCs w:val="24"/>
          <w:highlight w:val="none"/>
          <w:u w:val="none"/>
          <w:lang w:bidi="ar"/>
        </w:rPr>
        <w:t>质量保障体系</w:t>
      </w:r>
      <w:r>
        <w:rPr>
          <w:rFonts w:hint="eastAsia" w:ascii="宋体" w:hAnsi="宋体" w:eastAsia="宋体" w:cs="宋体"/>
          <w:b w:val="0"/>
          <w:bCs w:val="0"/>
          <w:color w:val="auto"/>
          <w:sz w:val="24"/>
          <w:szCs w:val="24"/>
          <w:highlight w:val="none"/>
          <w:u w:val="none"/>
          <w:lang w:eastAsia="zh-CN" w:bidi="ar"/>
        </w:rPr>
        <w:t>；（</w:t>
      </w:r>
      <w:r>
        <w:rPr>
          <w:rFonts w:hint="eastAsia" w:ascii="宋体" w:hAnsi="宋体" w:eastAsia="宋体" w:cs="宋体"/>
          <w:b w:val="0"/>
          <w:bCs w:val="0"/>
          <w:color w:val="auto"/>
          <w:sz w:val="24"/>
          <w:szCs w:val="24"/>
          <w:highlight w:val="none"/>
          <w:u w:val="none"/>
          <w:lang w:val="en-US" w:eastAsia="zh-CN" w:bidi="ar"/>
        </w:rPr>
        <w:t>2</w:t>
      </w:r>
      <w:r>
        <w:rPr>
          <w:rFonts w:hint="eastAsia" w:ascii="宋体" w:hAnsi="宋体" w:eastAsia="宋体" w:cs="宋体"/>
          <w:b w:val="0"/>
          <w:bCs w:val="0"/>
          <w:color w:val="auto"/>
          <w:sz w:val="24"/>
          <w:szCs w:val="24"/>
          <w:highlight w:val="none"/>
          <w:u w:val="none"/>
          <w:lang w:eastAsia="zh-CN" w:bidi="ar"/>
        </w:rPr>
        <w:t>）</w:t>
      </w:r>
      <w:r>
        <w:rPr>
          <w:rFonts w:hint="eastAsia" w:ascii="宋体" w:hAnsi="宋体" w:eastAsia="宋体" w:cs="宋体"/>
          <w:b w:val="0"/>
          <w:bCs w:val="0"/>
          <w:color w:val="auto"/>
          <w:sz w:val="24"/>
          <w:szCs w:val="24"/>
          <w:highlight w:val="none"/>
          <w:u w:val="none"/>
          <w:lang w:bidi="ar"/>
        </w:rPr>
        <w:t>质量保障方法</w:t>
      </w:r>
      <w:r>
        <w:rPr>
          <w:rFonts w:hint="eastAsia" w:ascii="宋体" w:hAnsi="宋体" w:eastAsia="宋体" w:cs="宋体"/>
          <w:b w:val="0"/>
          <w:bCs w:val="0"/>
          <w:color w:val="auto"/>
          <w:sz w:val="24"/>
          <w:szCs w:val="24"/>
          <w:highlight w:val="none"/>
          <w:u w:val="none"/>
          <w:lang w:eastAsia="zh-CN" w:bidi="ar"/>
        </w:rPr>
        <w:t>，</w:t>
      </w:r>
      <w:r>
        <w:rPr>
          <w:rFonts w:hint="eastAsia" w:ascii="宋体" w:hAnsi="宋体" w:eastAsia="宋体" w:cs="宋体"/>
          <w:b w:val="0"/>
          <w:bCs w:val="0"/>
          <w:color w:val="auto"/>
          <w:sz w:val="24"/>
          <w:szCs w:val="24"/>
          <w:highlight w:val="none"/>
          <w:u w:val="none"/>
          <w:lang w:val="en-US" w:eastAsia="zh-CN" w:bidi="ar"/>
        </w:rPr>
        <w:t>内容包括质检管理、</w:t>
      </w:r>
      <w:r>
        <w:rPr>
          <w:rFonts w:hint="eastAsia" w:ascii="宋体" w:hAnsi="宋体" w:eastAsia="宋体" w:cs="宋体"/>
          <w:b w:val="0"/>
          <w:bCs w:val="0"/>
          <w:color w:val="auto"/>
          <w:sz w:val="24"/>
          <w:szCs w:val="24"/>
          <w:highlight w:val="none"/>
          <w:u w:val="none"/>
          <w:lang w:bidi="ar"/>
        </w:rPr>
        <w:t>工程试验与检测</w:t>
      </w:r>
      <w:r>
        <w:rPr>
          <w:rFonts w:hint="eastAsia" w:ascii="宋体" w:hAnsi="宋体" w:eastAsia="宋体" w:cs="宋体"/>
          <w:b w:val="0"/>
          <w:bCs w:val="0"/>
          <w:color w:val="auto"/>
          <w:sz w:val="24"/>
          <w:szCs w:val="24"/>
          <w:highlight w:val="none"/>
          <w:u w:val="none"/>
          <w:lang w:val="en-US" w:eastAsia="zh-CN" w:bidi="ar"/>
        </w:rPr>
        <w:t>；（3）</w:t>
      </w:r>
      <w:r>
        <w:rPr>
          <w:rFonts w:hint="eastAsia" w:ascii="宋体" w:hAnsi="宋体" w:eastAsia="宋体" w:cs="宋体"/>
          <w:b w:val="0"/>
          <w:bCs w:val="0"/>
          <w:color w:val="auto"/>
          <w:sz w:val="24"/>
          <w:szCs w:val="24"/>
          <w:highlight w:val="none"/>
          <w:u w:val="none"/>
          <w:lang w:bidi="ar"/>
        </w:rPr>
        <w:t>硬件建设质量保证措施</w:t>
      </w:r>
      <w:r>
        <w:rPr>
          <w:rFonts w:hint="eastAsia" w:ascii="宋体" w:hAnsi="宋体" w:eastAsia="宋体" w:cs="宋体"/>
          <w:b w:val="0"/>
          <w:bCs w:val="0"/>
          <w:color w:val="auto"/>
          <w:sz w:val="24"/>
          <w:szCs w:val="24"/>
          <w:highlight w:val="none"/>
          <w:u w:val="none"/>
          <w:lang w:eastAsia="zh-CN" w:bidi="ar"/>
        </w:rPr>
        <w:t>；（</w:t>
      </w:r>
      <w:r>
        <w:rPr>
          <w:rFonts w:hint="eastAsia" w:ascii="宋体" w:hAnsi="宋体" w:eastAsia="宋体" w:cs="宋体"/>
          <w:b w:val="0"/>
          <w:bCs w:val="0"/>
          <w:color w:val="auto"/>
          <w:sz w:val="24"/>
          <w:szCs w:val="24"/>
          <w:highlight w:val="none"/>
          <w:u w:val="none"/>
          <w:lang w:val="en-US" w:eastAsia="zh-CN" w:bidi="ar"/>
        </w:rPr>
        <w:t>4</w:t>
      </w:r>
      <w:r>
        <w:rPr>
          <w:rFonts w:hint="eastAsia" w:ascii="宋体" w:hAnsi="宋体" w:eastAsia="宋体" w:cs="宋体"/>
          <w:b w:val="0"/>
          <w:bCs w:val="0"/>
          <w:color w:val="auto"/>
          <w:sz w:val="24"/>
          <w:szCs w:val="24"/>
          <w:highlight w:val="none"/>
          <w:u w:val="none"/>
          <w:lang w:eastAsia="zh-CN" w:bidi="ar"/>
        </w:rPr>
        <w:t>）</w:t>
      </w:r>
      <w:r>
        <w:rPr>
          <w:rFonts w:hint="eastAsia" w:ascii="宋体" w:hAnsi="宋体" w:eastAsia="宋体" w:cs="宋体"/>
          <w:b w:val="0"/>
          <w:bCs w:val="0"/>
          <w:color w:val="auto"/>
          <w:sz w:val="24"/>
          <w:szCs w:val="24"/>
          <w:highlight w:val="none"/>
          <w:u w:val="none"/>
          <w:lang w:val="en-US" w:eastAsia="zh-CN" w:bidi="ar"/>
        </w:rPr>
        <w:t>软件</w:t>
      </w:r>
      <w:r>
        <w:rPr>
          <w:rFonts w:hint="eastAsia" w:ascii="宋体" w:hAnsi="宋体" w:eastAsia="宋体" w:cs="宋体"/>
          <w:b w:val="0"/>
          <w:bCs w:val="0"/>
          <w:color w:val="auto"/>
          <w:sz w:val="24"/>
          <w:szCs w:val="24"/>
          <w:highlight w:val="none"/>
          <w:u w:val="none"/>
          <w:lang w:bidi="ar"/>
        </w:rPr>
        <w:t>建设质量保证措施</w:t>
      </w:r>
      <w:r>
        <w:rPr>
          <w:rFonts w:hint="eastAsia" w:ascii="宋体" w:hAnsi="宋体" w:eastAsia="宋体" w:cs="宋体"/>
          <w:b w:val="0"/>
          <w:bCs w:val="0"/>
          <w:color w:val="auto"/>
          <w:sz w:val="24"/>
          <w:szCs w:val="24"/>
          <w:highlight w:val="none"/>
          <w:u w:val="none"/>
          <w:lang w:eastAsia="zh-CN" w:bidi="ar"/>
        </w:rPr>
        <w:t>；（</w:t>
      </w:r>
      <w:r>
        <w:rPr>
          <w:rFonts w:hint="eastAsia" w:ascii="宋体" w:hAnsi="宋体" w:eastAsia="宋体" w:cs="宋体"/>
          <w:b w:val="0"/>
          <w:bCs w:val="0"/>
          <w:color w:val="auto"/>
          <w:sz w:val="24"/>
          <w:szCs w:val="24"/>
          <w:highlight w:val="none"/>
          <w:u w:val="none"/>
          <w:lang w:val="en-US" w:eastAsia="zh-CN" w:bidi="ar"/>
        </w:rPr>
        <w:t>5</w:t>
      </w:r>
      <w:r>
        <w:rPr>
          <w:rFonts w:hint="eastAsia" w:ascii="宋体" w:hAnsi="宋体" w:eastAsia="宋体" w:cs="宋体"/>
          <w:b w:val="0"/>
          <w:bCs w:val="0"/>
          <w:color w:val="auto"/>
          <w:sz w:val="24"/>
          <w:szCs w:val="24"/>
          <w:highlight w:val="none"/>
          <w:u w:val="none"/>
          <w:lang w:eastAsia="zh-CN" w:bidi="ar"/>
        </w:rPr>
        <w:t>）</w:t>
      </w:r>
      <w:r>
        <w:rPr>
          <w:rFonts w:hint="eastAsia" w:ascii="宋体" w:hAnsi="宋体" w:eastAsia="宋体" w:cs="宋体"/>
          <w:b w:val="0"/>
          <w:bCs w:val="0"/>
          <w:color w:val="auto"/>
          <w:sz w:val="24"/>
          <w:szCs w:val="24"/>
          <w:highlight w:val="none"/>
          <w:u w:val="none"/>
          <w:lang w:bidi="ar"/>
        </w:rPr>
        <w:t>按照GB/T19000-2000</w:t>
      </w:r>
      <w:r>
        <w:rPr>
          <w:rFonts w:hint="eastAsia" w:ascii="宋体" w:hAnsi="宋体" w:eastAsia="宋体" w:cs="宋体"/>
          <w:b w:val="0"/>
          <w:bCs w:val="0"/>
          <w:color w:val="auto"/>
          <w:sz w:val="24"/>
          <w:szCs w:val="24"/>
          <w:highlight w:val="none"/>
          <w:u w:val="none"/>
          <w:lang w:val="en-US" w:eastAsia="zh-CN" w:bidi="ar"/>
        </w:rPr>
        <w:t>要求提供</w:t>
      </w:r>
      <w:r>
        <w:rPr>
          <w:rFonts w:hint="eastAsia" w:ascii="宋体" w:hAnsi="宋体" w:eastAsia="宋体" w:cs="宋体"/>
          <w:b w:val="0"/>
          <w:bCs w:val="0"/>
          <w:color w:val="auto"/>
          <w:sz w:val="24"/>
          <w:szCs w:val="24"/>
          <w:highlight w:val="none"/>
          <w:u w:val="none"/>
          <w:lang w:bidi="ar"/>
        </w:rPr>
        <w:t>系统综合集成质量保证措施</w:t>
      </w:r>
      <w:r>
        <w:rPr>
          <w:rFonts w:hint="eastAsia" w:ascii="宋体" w:hAnsi="宋体" w:eastAsia="宋体" w:cs="宋体"/>
          <w:b w:val="0"/>
          <w:bCs w:val="0"/>
          <w:color w:val="auto"/>
          <w:sz w:val="24"/>
          <w:szCs w:val="24"/>
          <w:highlight w:val="none"/>
          <w:u w:val="none"/>
          <w:lang w:eastAsia="zh-CN" w:bidi="ar"/>
        </w:rPr>
        <w:t>。</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4.7</w:t>
      </w:r>
      <w:r>
        <w:rPr>
          <w:rFonts w:hint="eastAsia" w:ascii="宋体" w:hAnsi="宋体" w:eastAsia="宋体" w:cs="宋体"/>
          <w:b w:val="0"/>
          <w:bCs w:val="0"/>
          <w:color w:val="auto"/>
          <w:sz w:val="24"/>
          <w:szCs w:val="24"/>
          <w:highlight w:val="none"/>
          <w:u w:val="none"/>
        </w:rPr>
        <w:t>项目接口与沟通管理</w:t>
      </w:r>
      <w:bookmarkEnd w:id="24"/>
    </w:p>
    <w:p>
      <w:pPr>
        <w:keepNext w:val="0"/>
        <w:keepLines w:val="0"/>
        <w:pageBreakBefore w:val="0"/>
        <w:widowControl/>
        <w:numPr>
          <w:ilvl w:val="4"/>
          <w:numId w:val="0"/>
        </w:numPr>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b w:val="0"/>
          <w:bCs w:val="0"/>
          <w:color w:val="auto"/>
          <w:sz w:val="24"/>
          <w:szCs w:val="24"/>
          <w:highlight w:val="none"/>
          <w:u w:val="none"/>
        </w:rPr>
        <w:t>项目接口与沟通管理</w:t>
      </w:r>
      <w:r>
        <w:rPr>
          <w:rFonts w:hint="eastAsia" w:ascii="宋体" w:hAnsi="宋体" w:eastAsia="宋体" w:cs="宋体"/>
          <w:b w:val="0"/>
          <w:bCs w:val="0"/>
          <w:color w:val="auto"/>
          <w:sz w:val="24"/>
          <w:szCs w:val="24"/>
          <w:highlight w:val="none"/>
          <w:u w:val="none"/>
          <w:lang w:val="en-US" w:eastAsia="zh-CN"/>
        </w:rPr>
        <w:t>方案。包含但不限于：</w:t>
      </w:r>
      <w:r>
        <w:rPr>
          <w:rFonts w:hint="eastAsia" w:ascii="宋体" w:hAnsi="宋体" w:eastAsia="宋体" w:cs="宋体"/>
          <w:b w:val="0"/>
          <w:bCs w:val="0"/>
          <w:color w:val="auto"/>
          <w:sz w:val="24"/>
          <w:szCs w:val="24"/>
          <w:highlight w:val="none"/>
          <w:u w:val="none"/>
        </w:rPr>
        <w:t>项目接口管理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项目沟通管理</w:t>
      </w:r>
      <w:r>
        <w:rPr>
          <w:rFonts w:hint="eastAsia" w:ascii="宋体" w:hAnsi="宋体" w:eastAsia="宋体" w:cs="宋体"/>
          <w:b w:val="0"/>
          <w:bCs w:val="0"/>
          <w:color w:val="auto"/>
          <w:sz w:val="24"/>
          <w:szCs w:val="24"/>
          <w:highlight w:val="none"/>
          <w:u w:val="none"/>
          <w:lang w:eastAsia="zh-CN"/>
        </w:rPr>
        <w:t>。</w:t>
      </w:r>
    </w:p>
    <w:p>
      <w:pPr>
        <w:keepNext w:val="0"/>
        <w:keepLines w:val="0"/>
        <w:pageBreakBefore w:val="0"/>
        <w:widowControl/>
        <w:kinsoku/>
        <w:wordWrap/>
        <w:overflowPunct/>
        <w:topLinePunct w:val="0"/>
        <w:bidi w:val="0"/>
        <w:snapToGrid/>
        <w:spacing w:line="360" w:lineRule="exact"/>
        <w:ind w:left="0" w:leftChars="0" w:firstLine="0" w:firstLine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w:t>
      </w:r>
      <w:bookmarkStart w:id="25" w:name="_Toc41743371"/>
      <w:r>
        <w:rPr>
          <w:rFonts w:hint="eastAsia" w:ascii="宋体" w:hAnsi="宋体" w:eastAsia="宋体" w:cs="宋体"/>
          <w:b/>
          <w:bCs/>
          <w:color w:val="auto"/>
          <w:sz w:val="24"/>
          <w:szCs w:val="24"/>
          <w:highlight w:val="none"/>
          <w:u w:val="none"/>
          <w:lang w:val="en-US" w:eastAsia="zh-CN"/>
        </w:rPr>
        <w:t>8</w:t>
      </w:r>
      <w:r>
        <w:rPr>
          <w:rFonts w:hint="eastAsia" w:ascii="宋体" w:hAnsi="宋体" w:eastAsia="宋体" w:cs="宋体"/>
          <w:b w:val="0"/>
          <w:bCs w:val="0"/>
          <w:color w:val="auto"/>
          <w:sz w:val="24"/>
          <w:szCs w:val="24"/>
          <w:highlight w:val="none"/>
          <w:u w:val="none"/>
        </w:rPr>
        <w:t>项目风险管理</w:t>
      </w:r>
      <w:bookmarkEnd w:id="25"/>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针对项目进行过程中可能存在的风险，建立风险识别和风险评估机制，</w:t>
      </w:r>
      <w:r>
        <w:rPr>
          <w:rFonts w:hint="eastAsia" w:ascii="宋体" w:hAnsi="宋体" w:eastAsia="宋体" w:cs="宋体"/>
          <w:b w:val="0"/>
          <w:bCs w:val="0"/>
          <w:color w:val="auto"/>
          <w:sz w:val="24"/>
          <w:szCs w:val="24"/>
          <w:highlight w:val="none"/>
          <w:u w:val="none"/>
          <w:lang w:bidi="ar"/>
        </w:rPr>
        <w:t>并以此为基础制定、选择、管理各种风险处理方案和措施，使造价、工期、质量、安全等控制目标得到控制。</w:t>
      </w:r>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rPr>
        <w:t>制定风险问题管理机制</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风险问题定级</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发现、协调并组织解决技术风险和问题</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发现、协调并组织解决管理规范性风险和问题</w:t>
      </w:r>
      <w:r>
        <w:rPr>
          <w:rFonts w:hint="eastAsia" w:ascii="宋体" w:hAnsi="宋体" w:eastAsia="宋体" w:cs="宋体"/>
          <w:b w:val="0"/>
          <w:bCs w:val="0"/>
          <w:color w:val="auto"/>
          <w:sz w:val="24"/>
          <w:szCs w:val="24"/>
          <w:highlight w:val="none"/>
          <w:u w:val="none"/>
          <w:lang w:eastAsia="zh-CN"/>
        </w:rPr>
        <w:t>。</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26" w:name="_Toc41743372"/>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4.9</w:t>
      </w:r>
      <w:r>
        <w:rPr>
          <w:rFonts w:hint="eastAsia" w:ascii="宋体" w:hAnsi="宋体" w:eastAsia="宋体" w:cs="宋体"/>
          <w:b w:val="0"/>
          <w:bCs w:val="0"/>
          <w:color w:val="auto"/>
          <w:sz w:val="24"/>
          <w:szCs w:val="24"/>
          <w:highlight w:val="none"/>
          <w:u w:val="none"/>
        </w:rPr>
        <w:t>项目文档管理</w:t>
      </w:r>
      <w:bookmarkEnd w:id="26"/>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rPr>
        <w:t>制定文档管理规程和档案管理规程</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整理各方文档和档案(含源代码等成果物)</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完成总集成文档管理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编写</w:t>
      </w:r>
      <w:r>
        <w:rPr>
          <w:rFonts w:hint="eastAsia" w:ascii="宋体" w:hAnsi="宋体" w:eastAsia="宋体" w:cs="宋体"/>
          <w:b w:val="0"/>
          <w:bCs w:val="0"/>
          <w:color w:val="auto"/>
          <w:sz w:val="24"/>
          <w:szCs w:val="24"/>
          <w:highlight w:val="none"/>
          <w:u w:val="none"/>
        </w:rPr>
        <w:t>培训和会议</w:t>
      </w:r>
      <w:r>
        <w:rPr>
          <w:rFonts w:hint="eastAsia" w:ascii="宋体" w:hAnsi="宋体" w:eastAsia="宋体" w:cs="宋体"/>
          <w:b w:val="0"/>
          <w:bCs w:val="0"/>
          <w:color w:val="auto"/>
          <w:sz w:val="24"/>
          <w:szCs w:val="24"/>
          <w:highlight w:val="none"/>
          <w:u w:val="none"/>
          <w:lang w:val="en-US" w:eastAsia="zh-CN"/>
        </w:rPr>
        <w:t>材料</w:t>
      </w:r>
      <w:r>
        <w:rPr>
          <w:rFonts w:hint="eastAsia" w:ascii="宋体" w:hAnsi="宋体" w:eastAsia="宋体" w:cs="宋体"/>
          <w:b w:val="0"/>
          <w:bCs w:val="0"/>
          <w:color w:val="auto"/>
          <w:sz w:val="24"/>
          <w:szCs w:val="24"/>
          <w:highlight w:val="none"/>
          <w:u w:val="none"/>
        </w:rPr>
        <w:t>；编写项目相关材料；完成建设单位交办的有关工程</w:t>
      </w:r>
      <w:r>
        <w:rPr>
          <w:rFonts w:hint="eastAsia" w:ascii="宋体" w:hAnsi="宋体" w:eastAsia="宋体" w:cs="宋体"/>
          <w:b w:val="0"/>
          <w:bCs w:val="0"/>
          <w:color w:val="auto"/>
          <w:sz w:val="24"/>
          <w:szCs w:val="24"/>
          <w:highlight w:val="none"/>
          <w:u w:val="none"/>
          <w:lang w:val="en-US" w:eastAsia="zh-CN"/>
        </w:rPr>
        <w:t>建设工作</w:t>
      </w:r>
      <w:r>
        <w:rPr>
          <w:rFonts w:hint="eastAsia" w:ascii="宋体" w:hAnsi="宋体" w:eastAsia="宋体" w:cs="宋体"/>
          <w:b w:val="0"/>
          <w:bCs w:val="0"/>
          <w:color w:val="auto"/>
          <w:sz w:val="24"/>
          <w:szCs w:val="24"/>
          <w:highlight w:val="none"/>
          <w:u w:val="none"/>
        </w:rPr>
        <w:t>的相关事项。</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27" w:name="_Toc41743373"/>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4.10</w:t>
      </w:r>
      <w:r>
        <w:rPr>
          <w:rFonts w:hint="eastAsia" w:ascii="宋体" w:hAnsi="宋体" w:eastAsia="宋体" w:cs="宋体"/>
          <w:b w:val="0"/>
          <w:bCs w:val="0"/>
          <w:color w:val="auto"/>
          <w:sz w:val="24"/>
          <w:szCs w:val="24"/>
          <w:highlight w:val="none"/>
          <w:u w:val="none"/>
        </w:rPr>
        <w:t>项目合同管理</w:t>
      </w:r>
      <w:bookmarkEnd w:id="27"/>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rPr>
        <w:t>协助建设单位审核各分包合同中的技术部分内容</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协助建设单位审核各分包的合同进度款支付</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合同台账管理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审核监理出具的支付证书</w:t>
      </w:r>
      <w:r>
        <w:rPr>
          <w:rFonts w:hint="eastAsia" w:ascii="宋体" w:hAnsi="宋体" w:eastAsia="宋体" w:cs="宋体"/>
          <w:b w:val="0"/>
          <w:bCs w:val="0"/>
          <w:color w:val="auto"/>
          <w:sz w:val="24"/>
          <w:szCs w:val="24"/>
          <w:highlight w:val="none"/>
          <w:u w:val="none"/>
          <w:lang w:eastAsia="zh-CN"/>
        </w:rPr>
        <w:t>。</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28" w:name="_Toc41743374"/>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4.11</w:t>
      </w:r>
      <w:r>
        <w:rPr>
          <w:rFonts w:hint="eastAsia" w:ascii="宋体" w:hAnsi="宋体" w:eastAsia="宋体" w:cs="宋体"/>
          <w:b w:val="0"/>
          <w:bCs w:val="0"/>
          <w:color w:val="auto"/>
          <w:sz w:val="24"/>
          <w:szCs w:val="24"/>
          <w:highlight w:val="none"/>
          <w:u w:val="none"/>
        </w:rPr>
        <w:t>人员管理</w:t>
      </w:r>
      <w:bookmarkEnd w:id="28"/>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rPr>
        <w:t>项目人力资源管理包括组织、管理与领导项目团队的各个过程。</w:t>
      </w: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b w:val="0"/>
          <w:bCs w:val="0"/>
          <w:color w:val="auto"/>
          <w:sz w:val="24"/>
          <w:szCs w:val="24"/>
          <w:highlight w:val="none"/>
          <w:u w:val="none"/>
        </w:rPr>
        <w:t>项目</w:t>
      </w:r>
      <w:r>
        <w:rPr>
          <w:rFonts w:hint="eastAsia" w:ascii="宋体" w:hAnsi="宋体" w:eastAsia="宋体" w:cs="宋体"/>
          <w:b w:val="0"/>
          <w:bCs w:val="0"/>
          <w:color w:val="auto"/>
          <w:sz w:val="24"/>
          <w:szCs w:val="24"/>
          <w:highlight w:val="none"/>
          <w:u w:val="none"/>
          <w:lang w:val="en-US" w:eastAsia="zh-CN"/>
        </w:rPr>
        <w:t>人员</w:t>
      </w:r>
      <w:r>
        <w:rPr>
          <w:rFonts w:hint="eastAsia" w:ascii="宋体" w:hAnsi="宋体" w:eastAsia="宋体" w:cs="宋体"/>
          <w:b w:val="0"/>
          <w:bCs w:val="0"/>
          <w:color w:val="auto"/>
          <w:sz w:val="24"/>
          <w:szCs w:val="24"/>
          <w:highlight w:val="none"/>
          <w:u w:val="none"/>
        </w:rPr>
        <w:t>管理</w:t>
      </w:r>
      <w:r>
        <w:rPr>
          <w:rFonts w:hint="eastAsia" w:ascii="宋体" w:hAnsi="宋体" w:eastAsia="宋体" w:cs="宋体"/>
          <w:b w:val="0"/>
          <w:bCs w:val="0"/>
          <w:color w:val="auto"/>
          <w:sz w:val="24"/>
          <w:szCs w:val="24"/>
          <w:highlight w:val="none"/>
          <w:u w:val="none"/>
          <w:lang w:val="en-US" w:eastAsia="zh-CN"/>
        </w:rPr>
        <w:t>方案。包含但不限于：</w:t>
      </w:r>
      <w:r>
        <w:rPr>
          <w:rFonts w:hint="eastAsia" w:ascii="宋体" w:hAnsi="宋体" w:eastAsia="宋体" w:cs="宋体"/>
          <w:b w:val="0"/>
          <w:bCs w:val="0"/>
          <w:color w:val="auto"/>
          <w:sz w:val="24"/>
          <w:szCs w:val="24"/>
          <w:highlight w:val="none"/>
          <w:u w:val="none"/>
        </w:rPr>
        <w:t>制定人力资源计划</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组建项目团队</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建设项目团队</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管理项目团队</w:t>
      </w:r>
      <w:r>
        <w:rPr>
          <w:rFonts w:hint="eastAsia" w:ascii="宋体" w:hAnsi="宋体" w:eastAsia="宋体" w:cs="宋体"/>
          <w:b w:val="0"/>
          <w:bCs w:val="0"/>
          <w:color w:val="auto"/>
          <w:sz w:val="24"/>
          <w:szCs w:val="24"/>
          <w:highlight w:val="none"/>
          <w:u w:val="none"/>
          <w:lang w:eastAsia="zh-CN"/>
        </w:rPr>
        <w:t>。</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29" w:name="_Toc41743375"/>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4.12</w:t>
      </w:r>
      <w:r>
        <w:rPr>
          <w:rFonts w:hint="eastAsia" w:ascii="宋体" w:hAnsi="宋体" w:eastAsia="宋体" w:cs="宋体"/>
          <w:b w:val="0"/>
          <w:bCs w:val="0"/>
          <w:color w:val="auto"/>
          <w:sz w:val="24"/>
          <w:szCs w:val="24"/>
          <w:highlight w:val="none"/>
          <w:u w:val="none"/>
        </w:rPr>
        <w:t>保密管理</w:t>
      </w:r>
      <w:bookmarkEnd w:id="29"/>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rPr>
        <w:t>从技术安全保密管理和人员保密管理等角度，采用多种手段，确保敏感性和特殊性工程信息获得系统性的安全保护。</w:t>
      </w:r>
      <w:r>
        <w:rPr>
          <w:rFonts w:hint="eastAsia" w:ascii="宋体" w:hAnsi="宋体" w:eastAsia="宋体" w:cs="宋体"/>
          <w:b w:val="0"/>
          <w:bCs w:val="0"/>
          <w:color w:val="auto"/>
          <w:sz w:val="24"/>
          <w:szCs w:val="24"/>
          <w:highlight w:val="none"/>
          <w:u w:val="none"/>
          <w:lang w:val="en-US" w:eastAsia="zh-CN"/>
        </w:rPr>
        <w:t>包含但不限于：</w:t>
      </w:r>
      <w:r>
        <w:rPr>
          <w:rFonts w:hint="eastAsia" w:ascii="宋体" w:hAnsi="宋体" w:eastAsia="宋体" w:cs="宋体"/>
          <w:b w:val="0"/>
          <w:bCs w:val="0"/>
          <w:color w:val="auto"/>
          <w:sz w:val="24"/>
          <w:szCs w:val="24"/>
          <w:highlight w:val="none"/>
          <w:u w:val="none"/>
        </w:rPr>
        <w:t>建立保密管理机制</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细化保密管理内容，组织开展保密管理工作</w:t>
      </w:r>
      <w:r>
        <w:rPr>
          <w:rFonts w:hint="eastAsia" w:ascii="宋体" w:hAnsi="宋体" w:eastAsia="宋体" w:cs="宋体"/>
          <w:b w:val="0"/>
          <w:bCs w:val="0"/>
          <w:color w:val="auto"/>
          <w:sz w:val="24"/>
          <w:szCs w:val="24"/>
          <w:highlight w:val="none"/>
          <w:u w:val="none"/>
          <w:lang w:eastAsia="zh-CN"/>
        </w:rPr>
        <w:t>。</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30" w:name="_Toc41743376"/>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4.13</w:t>
      </w:r>
      <w:r>
        <w:rPr>
          <w:rFonts w:hint="eastAsia" w:ascii="宋体" w:hAnsi="宋体" w:eastAsia="宋体" w:cs="宋体"/>
          <w:b w:val="0"/>
          <w:bCs w:val="0"/>
          <w:color w:val="auto"/>
          <w:sz w:val="24"/>
          <w:szCs w:val="24"/>
          <w:highlight w:val="none"/>
          <w:u w:val="none"/>
        </w:rPr>
        <w:t>配置管理</w:t>
      </w:r>
    </w:p>
    <w:p>
      <w:pPr>
        <w:keepNext w:val="0"/>
        <w:keepLines w:val="0"/>
        <w:pageBreakBefore w:val="0"/>
        <w:widowControl/>
        <w:numPr>
          <w:ilvl w:val="3"/>
          <w:numId w:val="0"/>
        </w:numPr>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rPr>
        <w:t>在各分项目执行过程中采用分散的配置管理方式，由各分项目制定严格的配置管理计划，由总集成商和工程监理协助</w:t>
      </w:r>
      <w:r>
        <w:rPr>
          <w:rFonts w:hint="eastAsia" w:ascii="宋体" w:hAnsi="宋体" w:eastAsia="宋体" w:cs="宋体"/>
          <w:b w:val="0"/>
          <w:bCs w:val="0"/>
          <w:color w:val="auto"/>
          <w:sz w:val="24"/>
          <w:szCs w:val="24"/>
          <w:highlight w:val="none"/>
          <w:u w:val="none"/>
          <w:lang w:val="en-US" w:eastAsia="zh-CN"/>
        </w:rPr>
        <w:t>招标人</w:t>
      </w:r>
      <w:r>
        <w:rPr>
          <w:rFonts w:hint="eastAsia" w:ascii="宋体" w:hAnsi="宋体" w:eastAsia="宋体" w:cs="宋体"/>
          <w:b w:val="0"/>
          <w:bCs w:val="0"/>
          <w:color w:val="auto"/>
          <w:sz w:val="24"/>
          <w:szCs w:val="24"/>
          <w:highlight w:val="none"/>
          <w:u w:val="none"/>
        </w:rPr>
        <w:t>来监督各分项目的配置管理计划的执行</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在分项目初验后实施集中的配置管理方式，建立一个主的配置管理库，由总集成商和工程监理协助</w:t>
      </w:r>
      <w:r>
        <w:rPr>
          <w:rFonts w:hint="eastAsia" w:ascii="宋体" w:hAnsi="宋体" w:eastAsia="宋体" w:cs="宋体"/>
          <w:b w:val="0"/>
          <w:bCs w:val="0"/>
          <w:color w:val="auto"/>
          <w:sz w:val="24"/>
          <w:szCs w:val="24"/>
          <w:highlight w:val="none"/>
          <w:u w:val="none"/>
          <w:lang w:val="en-US" w:eastAsia="zh-CN"/>
        </w:rPr>
        <w:t>招标人</w:t>
      </w:r>
      <w:r>
        <w:rPr>
          <w:rFonts w:hint="eastAsia" w:ascii="宋体" w:hAnsi="宋体" w:eastAsia="宋体" w:cs="宋体"/>
          <w:b w:val="0"/>
          <w:bCs w:val="0"/>
          <w:color w:val="auto"/>
          <w:sz w:val="24"/>
          <w:szCs w:val="24"/>
          <w:highlight w:val="none"/>
          <w:u w:val="none"/>
        </w:rPr>
        <w:t>收集和管理各分项目所有的产出物。</w:t>
      </w:r>
      <w:bookmarkEnd w:id="30"/>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31" w:name="_Toc41743377"/>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4.14</w:t>
      </w:r>
      <w:bookmarkEnd w:id="31"/>
      <w:r>
        <w:rPr>
          <w:rFonts w:hint="eastAsia" w:ascii="宋体" w:hAnsi="宋体" w:eastAsia="宋体" w:cs="宋体"/>
          <w:b w:val="0"/>
          <w:bCs w:val="0"/>
          <w:color w:val="auto"/>
          <w:sz w:val="24"/>
          <w:szCs w:val="24"/>
          <w:highlight w:val="none"/>
          <w:u w:val="none"/>
        </w:rPr>
        <w:t>项目验收管理</w:t>
      </w:r>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根据项目进展项目验收分为单项验收、项目整体初验、项目试运行、项目终验四个阶段。项目验收的标准包括：项目合同书、国际标准、行业标准</w:t>
      </w:r>
      <w:r>
        <w:rPr>
          <w:rFonts w:hint="eastAsia" w:ascii="宋体" w:hAnsi="宋体" w:eastAsia="宋体" w:cs="宋体"/>
          <w:b w:val="0"/>
          <w:bCs w:val="0"/>
          <w:color w:val="auto"/>
          <w:sz w:val="24"/>
          <w:szCs w:val="24"/>
          <w:highlight w:val="none"/>
          <w:u w:val="none"/>
          <w:lang w:val="en-US" w:eastAsia="zh-CN"/>
        </w:rPr>
        <w:t>以及</w:t>
      </w:r>
      <w:r>
        <w:rPr>
          <w:rFonts w:hint="eastAsia" w:ascii="宋体" w:hAnsi="宋体" w:eastAsia="宋体" w:cs="宋体"/>
          <w:b w:val="0"/>
          <w:bCs w:val="0"/>
          <w:color w:val="auto"/>
          <w:sz w:val="24"/>
          <w:szCs w:val="24"/>
          <w:highlight w:val="none"/>
          <w:u w:val="none"/>
        </w:rPr>
        <w:t>国家相关政策</w:t>
      </w:r>
      <w:r>
        <w:rPr>
          <w:rFonts w:hint="eastAsia" w:ascii="宋体" w:hAnsi="宋体" w:eastAsia="宋体" w:cs="宋体"/>
          <w:b w:val="0"/>
          <w:bCs w:val="0"/>
          <w:color w:val="auto"/>
          <w:sz w:val="24"/>
          <w:szCs w:val="24"/>
          <w:highlight w:val="none"/>
          <w:u w:val="none"/>
          <w:lang w:val="en-US" w:eastAsia="zh-CN"/>
        </w:rPr>
        <w:t>和</w:t>
      </w:r>
      <w:r>
        <w:rPr>
          <w:rFonts w:hint="eastAsia" w:ascii="宋体" w:hAnsi="宋体" w:eastAsia="宋体" w:cs="宋体"/>
          <w:b w:val="0"/>
          <w:bCs w:val="0"/>
          <w:color w:val="auto"/>
          <w:sz w:val="24"/>
          <w:szCs w:val="24"/>
          <w:highlight w:val="none"/>
          <w:u w:val="none"/>
        </w:rPr>
        <w:t>法规。本项目工作评审验收应当</w:t>
      </w:r>
      <w:r>
        <w:rPr>
          <w:rFonts w:hint="eastAsia" w:ascii="宋体" w:hAnsi="宋体" w:eastAsia="宋体" w:cs="宋体"/>
          <w:b w:val="0"/>
          <w:bCs w:val="0"/>
          <w:color w:val="auto"/>
          <w:sz w:val="24"/>
          <w:szCs w:val="24"/>
          <w:highlight w:val="none"/>
          <w:u w:val="none"/>
          <w:lang w:val="en-US" w:eastAsia="zh-CN"/>
        </w:rPr>
        <w:t>遵循</w:t>
      </w:r>
      <w:r>
        <w:rPr>
          <w:rFonts w:hint="eastAsia" w:ascii="宋体" w:hAnsi="宋体" w:eastAsia="宋体" w:cs="宋体"/>
          <w:b w:val="0"/>
          <w:bCs w:val="0"/>
          <w:color w:val="auto"/>
          <w:sz w:val="24"/>
          <w:szCs w:val="24"/>
          <w:highlight w:val="none"/>
          <w:u w:val="none"/>
        </w:rPr>
        <w:t>国家软件项目工程有关标准、规范，根据业主认可的验收方案及验收要求进行。</w:t>
      </w:r>
    </w:p>
    <w:p>
      <w:pPr>
        <w:keepNext w:val="0"/>
        <w:keepLines w:val="0"/>
        <w:pageBreakBefore w:val="0"/>
        <w:widowControl/>
        <w:tabs>
          <w:tab w:val="left" w:pos="1309"/>
        </w:tabs>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项目</w:t>
      </w:r>
      <w:r>
        <w:rPr>
          <w:rFonts w:hint="eastAsia" w:ascii="宋体" w:hAnsi="宋体" w:eastAsia="宋体" w:cs="宋体"/>
          <w:b w:val="0"/>
          <w:bCs w:val="0"/>
          <w:color w:val="auto"/>
          <w:sz w:val="24"/>
          <w:szCs w:val="24"/>
          <w:highlight w:val="none"/>
          <w:u w:val="none"/>
          <w:lang w:val="en-US" w:eastAsia="zh-CN"/>
        </w:rPr>
        <w:t>验收</w:t>
      </w:r>
      <w:r>
        <w:rPr>
          <w:rFonts w:hint="eastAsia" w:ascii="宋体" w:hAnsi="宋体" w:eastAsia="宋体" w:cs="宋体"/>
          <w:b w:val="0"/>
          <w:bCs w:val="0"/>
          <w:color w:val="auto"/>
          <w:sz w:val="24"/>
          <w:szCs w:val="24"/>
          <w:highlight w:val="none"/>
          <w:u w:val="none"/>
        </w:rPr>
        <w:t>管理</w:t>
      </w:r>
      <w:r>
        <w:rPr>
          <w:rFonts w:hint="eastAsia" w:ascii="宋体" w:hAnsi="宋体" w:eastAsia="宋体" w:cs="宋体"/>
          <w:b w:val="0"/>
          <w:bCs w:val="0"/>
          <w:color w:val="auto"/>
          <w:sz w:val="24"/>
          <w:szCs w:val="24"/>
          <w:highlight w:val="none"/>
          <w:u w:val="none"/>
          <w:lang w:val="en-US" w:eastAsia="zh-CN"/>
        </w:rPr>
        <w:t>方案包含但不限于：</w:t>
      </w:r>
      <w:r>
        <w:rPr>
          <w:rFonts w:hint="eastAsia" w:ascii="宋体" w:hAnsi="宋体" w:eastAsia="宋体" w:cs="宋体"/>
          <w:b w:val="0"/>
          <w:bCs w:val="0"/>
          <w:color w:val="auto"/>
          <w:sz w:val="24"/>
          <w:szCs w:val="24"/>
          <w:highlight w:val="none"/>
          <w:u w:val="none"/>
        </w:rPr>
        <w:t>满足</w:t>
      </w:r>
      <w:r>
        <w:rPr>
          <w:rFonts w:hint="eastAsia" w:ascii="宋体" w:hAnsi="宋体" w:eastAsia="宋体" w:cs="宋体"/>
          <w:b w:val="0"/>
          <w:bCs w:val="0"/>
          <w:color w:val="auto"/>
          <w:sz w:val="24"/>
          <w:szCs w:val="24"/>
          <w:highlight w:val="none"/>
          <w:u w:val="none"/>
          <w:lang w:val="en-US" w:eastAsia="zh-CN"/>
        </w:rPr>
        <w:t>《福建省医疗保障信息平台可行性研究报告暨初步设计方案》要求；</w:t>
      </w:r>
      <w:r>
        <w:rPr>
          <w:rFonts w:hint="eastAsia" w:ascii="宋体" w:hAnsi="宋体" w:eastAsia="宋体" w:cs="宋体"/>
          <w:b w:val="0"/>
          <w:bCs w:val="0"/>
          <w:color w:val="auto"/>
          <w:sz w:val="24"/>
          <w:szCs w:val="24"/>
          <w:highlight w:val="none"/>
          <w:u w:val="none"/>
        </w:rPr>
        <w:t>满足招标文件中要求</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满足</w:t>
      </w:r>
      <w:r>
        <w:rPr>
          <w:rFonts w:hint="eastAsia" w:ascii="宋体" w:hAnsi="宋体" w:eastAsia="宋体" w:cs="宋体"/>
          <w:b w:val="0"/>
          <w:bCs w:val="0"/>
          <w:color w:val="auto"/>
          <w:sz w:val="24"/>
          <w:szCs w:val="24"/>
          <w:highlight w:val="none"/>
          <w:u w:val="none"/>
        </w:rPr>
        <w:t>性能、安全性测试</w:t>
      </w:r>
      <w:r>
        <w:rPr>
          <w:rFonts w:hint="eastAsia" w:ascii="宋体" w:hAnsi="宋体" w:eastAsia="宋体" w:cs="宋体"/>
          <w:b w:val="0"/>
          <w:bCs w:val="0"/>
          <w:color w:val="auto"/>
          <w:sz w:val="24"/>
          <w:szCs w:val="24"/>
          <w:highlight w:val="none"/>
          <w:u w:val="none"/>
          <w:lang w:val="en-US" w:eastAsia="zh-CN"/>
        </w:rPr>
        <w:t>和</w:t>
      </w:r>
      <w:r>
        <w:rPr>
          <w:rFonts w:hint="eastAsia" w:ascii="宋体" w:hAnsi="宋体" w:eastAsia="宋体" w:cs="宋体"/>
          <w:b w:val="0"/>
          <w:bCs w:val="0"/>
          <w:color w:val="auto"/>
          <w:sz w:val="24"/>
          <w:szCs w:val="24"/>
          <w:highlight w:val="none"/>
          <w:u w:val="none"/>
        </w:rPr>
        <w:t>信息安全等级保护测评</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满足详细设计业务需求；满足国家医保局技术规范要求；</w:t>
      </w:r>
      <w:r>
        <w:rPr>
          <w:rFonts w:hint="eastAsia" w:ascii="宋体" w:hAnsi="宋体" w:eastAsia="宋体" w:cs="宋体"/>
          <w:b w:val="0"/>
          <w:bCs w:val="0"/>
          <w:color w:val="auto"/>
          <w:sz w:val="24"/>
          <w:szCs w:val="24"/>
          <w:highlight w:val="none"/>
          <w:u w:val="none"/>
        </w:rPr>
        <w:t>满足国家软件工程的标准</w:t>
      </w:r>
      <w:r>
        <w:rPr>
          <w:rFonts w:hint="eastAsia" w:ascii="宋体" w:hAnsi="宋体" w:eastAsia="宋体" w:cs="宋体"/>
          <w:b w:val="0"/>
          <w:bCs w:val="0"/>
          <w:color w:val="auto"/>
          <w:sz w:val="24"/>
          <w:szCs w:val="24"/>
          <w:highlight w:val="none"/>
          <w:u w:val="none"/>
          <w:lang w:eastAsia="zh-CN"/>
        </w:rPr>
        <w:t>。</w:t>
      </w:r>
    </w:p>
    <w:p>
      <w:pPr>
        <w:keepNext w:val="0"/>
        <w:keepLines w:val="0"/>
        <w:pageBreakBefore w:val="0"/>
        <w:widowControl/>
        <w:numPr>
          <w:ilvl w:val="2"/>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bookmarkStart w:id="32" w:name="_Toc41743384"/>
      <w:bookmarkStart w:id="33" w:name="_Toc48493572"/>
      <w:bookmarkStart w:id="34" w:name="_Toc50402119"/>
      <w:bookmarkStart w:id="35" w:name="_Toc44341764"/>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b w:val="0"/>
          <w:bCs w:val="0"/>
          <w:color w:val="auto"/>
          <w:sz w:val="24"/>
          <w:szCs w:val="24"/>
          <w:highlight w:val="none"/>
          <w:u w:val="none"/>
        </w:rPr>
        <w:t>集成测试</w:t>
      </w:r>
      <w:bookmarkEnd w:id="32"/>
      <w:bookmarkEnd w:id="33"/>
      <w:bookmarkEnd w:id="34"/>
      <w:bookmarkEnd w:id="35"/>
      <w:r>
        <w:rPr>
          <w:rFonts w:hint="eastAsia" w:ascii="宋体" w:hAnsi="宋体" w:eastAsia="宋体" w:cs="宋体"/>
          <w:b w:val="0"/>
          <w:bCs w:val="0"/>
          <w:color w:val="auto"/>
          <w:sz w:val="24"/>
          <w:szCs w:val="24"/>
          <w:highlight w:val="none"/>
          <w:u w:val="none"/>
          <w:lang w:val="en-US" w:eastAsia="zh-CN"/>
        </w:rPr>
        <w:t>和项目验收</w:t>
      </w:r>
    </w:p>
    <w:p>
      <w:pPr>
        <w:keepNext w:val="0"/>
        <w:keepLines w:val="0"/>
        <w:pageBreakBefore w:val="0"/>
        <w:widowControl/>
        <w:numPr>
          <w:ilvl w:val="3"/>
          <w:numId w:val="0"/>
        </w:numPr>
        <w:kinsoku/>
        <w:wordWrap/>
        <w:overflowPunct/>
        <w:topLinePunct w:val="0"/>
        <w:bidi w:val="0"/>
        <w:snapToGrid/>
        <w:spacing w:line="360" w:lineRule="exact"/>
        <w:ind w:left="0" w:leftChars="0" w:firstLine="482" w:firstLineChars="200"/>
        <w:jc w:val="left"/>
        <w:outlineLvl w:val="9"/>
        <w:rPr>
          <w:rFonts w:hint="eastAsia" w:ascii="宋体" w:hAnsi="宋体" w:eastAsia="宋体" w:cs="宋体"/>
          <w:b/>
          <w:bCs/>
          <w:color w:val="auto"/>
          <w:sz w:val="24"/>
          <w:szCs w:val="24"/>
          <w:highlight w:val="none"/>
          <w:u w:val="none"/>
          <w:lang w:val="en-US" w:eastAsia="zh-CN"/>
        </w:rPr>
      </w:pPr>
      <w:bookmarkStart w:id="36" w:name="_Toc41743385"/>
      <w:r>
        <w:rPr>
          <w:rFonts w:hint="eastAsia" w:ascii="宋体" w:hAnsi="宋体" w:eastAsia="宋体" w:cs="宋体"/>
          <w:b/>
          <w:bCs/>
          <w:color w:val="auto"/>
          <w:sz w:val="24"/>
          <w:szCs w:val="24"/>
          <w:highlight w:val="none"/>
          <w:u w:val="none"/>
          <w:lang w:val="en-US" w:eastAsia="zh-CN"/>
        </w:rPr>
        <w:t>投标人须按照</w:t>
      </w:r>
      <w:r>
        <w:rPr>
          <w:rFonts w:hint="eastAsia" w:ascii="宋体" w:hAnsi="宋体" w:eastAsia="宋体" w:cs="宋体"/>
          <w:b/>
          <w:bCs/>
          <w:color w:val="auto"/>
          <w:sz w:val="24"/>
          <w:szCs w:val="24"/>
          <w:highlight w:val="none"/>
          <w:u w:val="none"/>
        </w:rPr>
        <w:t>集成测试</w:t>
      </w:r>
      <w:r>
        <w:rPr>
          <w:rFonts w:hint="eastAsia" w:ascii="宋体" w:hAnsi="宋体" w:eastAsia="宋体" w:cs="宋体"/>
          <w:b/>
          <w:bCs/>
          <w:color w:val="auto"/>
          <w:sz w:val="24"/>
          <w:szCs w:val="24"/>
          <w:highlight w:val="none"/>
          <w:u w:val="none"/>
          <w:lang w:val="en-US" w:eastAsia="zh-CN"/>
        </w:rPr>
        <w:t>和项目验收管理内容要求逐点</w:t>
      </w:r>
      <w:r>
        <w:rPr>
          <w:rFonts w:hint="eastAsia" w:ascii="宋体" w:hAnsi="宋体" w:eastAsia="宋体" w:cs="宋体"/>
          <w:b/>
          <w:bCs/>
          <w:color w:val="auto"/>
          <w:kern w:val="0"/>
          <w:sz w:val="24"/>
          <w:szCs w:val="24"/>
          <w:highlight w:val="none"/>
          <w:u w:val="none"/>
          <w:lang w:val="zh-CN" w:bidi="zh-CN"/>
        </w:rPr>
        <w:t>列出详细的实施</w:t>
      </w:r>
      <w:r>
        <w:rPr>
          <w:rFonts w:hint="eastAsia" w:ascii="宋体" w:hAnsi="宋体" w:eastAsia="宋体" w:cs="宋体"/>
          <w:b/>
          <w:bCs/>
          <w:color w:val="auto"/>
          <w:kern w:val="0"/>
          <w:sz w:val="24"/>
          <w:szCs w:val="24"/>
          <w:highlight w:val="none"/>
          <w:u w:val="none"/>
          <w:lang w:val="en-US" w:bidi="zh-CN"/>
        </w:rPr>
        <w:t>计划和保障措施</w:t>
      </w:r>
      <w:r>
        <w:rPr>
          <w:rFonts w:hint="eastAsia" w:ascii="宋体" w:hAnsi="宋体" w:eastAsia="宋体" w:cs="宋体"/>
          <w:b/>
          <w:bCs/>
          <w:color w:val="auto"/>
          <w:kern w:val="0"/>
          <w:sz w:val="24"/>
          <w:szCs w:val="24"/>
          <w:highlight w:val="none"/>
          <w:u w:val="none"/>
          <w:lang w:val="zh-CN" w:bidi="zh-CN"/>
        </w:rPr>
        <w:t>。</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5.1</w:t>
      </w:r>
      <w:r>
        <w:rPr>
          <w:rFonts w:hint="eastAsia" w:ascii="宋体" w:hAnsi="宋体" w:eastAsia="宋体" w:cs="宋体"/>
          <w:b w:val="0"/>
          <w:bCs w:val="0"/>
          <w:color w:val="auto"/>
          <w:sz w:val="24"/>
          <w:szCs w:val="24"/>
          <w:highlight w:val="none"/>
          <w:u w:val="none"/>
        </w:rPr>
        <w:t>集成测试</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5.1.1</w:t>
      </w:r>
      <w:r>
        <w:rPr>
          <w:rFonts w:hint="eastAsia" w:ascii="宋体" w:hAnsi="宋体" w:eastAsia="宋体" w:cs="宋体"/>
          <w:b w:val="0"/>
          <w:bCs w:val="0"/>
          <w:color w:val="auto"/>
          <w:sz w:val="24"/>
          <w:szCs w:val="24"/>
          <w:highlight w:val="none"/>
          <w:u w:val="none"/>
        </w:rPr>
        <w:t>功能测试</w:t>
      </w:r>
      <w:bookmarkEnd w:id="36"/>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提供功能测试方案，</w:t>
      </w:r>
      <w:r>
        <w:rPr>
          <w:rFonts w:hint="eastAsia" w:ascii="宋体" w:hAnsi="宋体" w:eastAsia="宋体" w:cs="宋体"/>
          <w:b w:val="0"/>
          <w:bCs w:val="0"/>
          <w:color w:val="auto"/>
          <w:sz w:val="24"/>
          <w:szCs w:val="24"/>
          <w:highlight w:val="none"/>
          <w:u w:val="none"/>
        </w:rPr>
        <w:t>主要验证系统的功能实现情况，含基本功能、各项规则及系统参数设置。</w:t>
      </w:r>
      <w:r>
        <w:rPr>
          <w:rFonts w:hint="eastAsia" w:ascii="宋体" w:hAnsi="宋体" w:eastAsia="宋体" w:cs="宋体"/>
          <w:b w:val="0"/>
          <w:bCs w:val="0"/>
          <w:color w:val="auto"/>
          <w:sz w:val="24"/>
          <w:szCs w:val="24"/>
          <w:highlight w:val="none"/>
          <w:u w:val="none"/>
          <w:lang w:val="en-US" w:eastAsia="zh-CN"/>
        </w:rPr>
        <w:t>包含但不限于：</w:t>
      </w:r>
      <w:r>
        <w:rPr>
          <w:rFonts w:hint="eastAsia" w:ascii="宋体" w:hAnsi="宋体" w:eastAsia="宋体" w:cs="宋体"/>
          <w:b w:val="0"/>
          <w:bCs w:val="0"/>
          <w:color w:val="auto"/>
          <w:sz w:val="24"/>
          <w:szCs w:val="24"/>
          <w:highlight w:val="none"/>
          <w:u w:val="none"/>
        </w:rPr>
        <w:t>ESB总线功能</w:t>
      </w:r>
      <w:r>
        <w:rPr>
          <w:rFonts w:hint="eastAsia" w:ascii="宋体" w:hAnsi="宋体" w:eastAsia="宋体" w:cs="宋体"/>
          <w:b w:val="0"/>
          <w:bCs w:val="0"/>
          <w:color w:val="auto"/>
          <w:sz w:val="24"/>
          <w:szCs w:val="24"/>
          <w:highlight w:val="none"/>
          <w:u w:val="none"/>
          <w:lang w:val="en-US" w:eastAsia="zh-CN"/>
        </w:rPr>
        <w:t>测试；</w:t>
      </w:r>
      <w:r>
        <w:rPr>
          <w:rFonts w:hint="eastAsia" w:ascii="宋体" w:hAnsi="宋体" w:eastAsia="宋体" w:cs="宋体"/>
          <w:b w:val="0"/>
          <w:bCs w:val="0"/>
          <w:color w:val="auto"/>
          <w:sz w:val="24"/>
          <w:szCs w:val="24"/>
          <w:highlight w:val="none"/>
          <w:u w:val="none"/>
        </w:rPr>
        <w:t>虚拟化功能</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虚拟机迁移</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功能</w:t>
      </w:r>
      <w:r>
        <w:rPr>
          <w:rFonts w:hint="eastAsia" w:ascii="宋体" w:hAnsi="宋体" w:eastAsia="宋体" w:cs="宋体"/>
          <w:b w:val="0"/>
          <w:bCs w:val="0"/>
          <w:color w:val="auto"/>
          <w:sz w:val="24"/>
          <w:szCs w:val="24"/>
          <w:highlight w:val="none"/>
          <w:u w:val="none"/>
          <w:lang w:val="en-US" w:eastAsia="zh-CN"/>
        </w:rPr>
        <w:t>测试；</w:t>
      </w:r>
      <w:r>
        <w:rPr>
          <w:rFonts w:hint="eastAsia" w:ascii="宋体" w:hAnsi="宋体" w:eastAsia="宋体" w:cs="宋体"/>
          <w:b w:val="0"/>
          <w:bCs w:val="0"/>
          <w:color w:val="auto"/>
          <w:sz w:val="24"/>
          <w:szCs w:val="24"/>
          <w:highlight w:val="none"/>
          <w:u w:val="none"/>
        </w:rPr>
        <w:t>云管理功能功能</w:t>
      </w:r>
      <w:r>
        <w:rPr>
          <w:rFonts w:hint="eastAsia" w:ascii="宋体" w:hAnsi="宋体" w:eastAsia="宋体" w:cs="宋体"/>
          <w:b w:val="0"/>
          <w:bCs w:val="0"/>
          <w:color w:val="auto"/>
          <w:sz w:val="24"/>
          <w:szCs w:val="24"/>
          <w:highlight w:val="none"/>
          <w:u w:val="none"/>
          <w:lang w:val="en-US" w:eastAsia="zh-CN"/>
        </w:rPr>
        <w:t>测试。</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37" w:name="_Toc41743386"/>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5.1.2</w:t>
      </w:r>
      <w:r>
        <w:rPr>
          <w:rFonts w:hint="eastAsia" w:ascii="宋体" w:hAnsi="宋体" w:eastAsia="宋体" w:cs="宋体"/>
          <w:b w:val="0"/>
          <w:bCs w:val="0"/>
          <w:color w:val="auto"/>
          <w:sz w:val="24"/>
          <w:szCs w:val="24"/>
          <w:highlight w:val="none"/>
          <w:u w:val="none"/>
        </w:rPr>
        <w:t>性能测试</w:t>
      </w:r>
      <w:bookmarkEnd w:id="37"/>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性能压力测试内容包含：</w:t>
      </w:r>
      <w:r>
        <w:rPr>
          <w:rFonts w:hint="eastAsia" w:ascii="宋体" w:hAnsi="宋体" w:eastAsia="宋体" w:cs="宋体"/>
          <w:b w:val="0"/>
          <w:bCs w:val="0"/>
          <w:color w:val="auto"/>
          <w:sz w:val="24"/>
          <w:szCs w:val="24"/>
          <w:highlight w:val="none"/>
          <w:u w:val="none"/>
        </w:rPr>
        <w:t>用户使用类</w:t>
      </w:r>
      <w:r>
        <w:rPr>
          <w:rFonts w:hint="eastAsia" w:ascii="宋体" w:hAnsi="宋体" w:eastAsia="宋体" w:cs="宋体"/>
          <w:b w:val="0"/>
          <w:bCs w:val="0"/>
          <w:color w:val="auto"/>
          <w:sz w:val="24"/>
          <w:szCs w:val="24"/>
          <w:highlight w:val="none"/>
          <w:u w:val="none"/>
          <w:lang w:val="en-US" w:eastAsia="zh-CN"/>
        </w:rPr>
        <w:t>测试</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数据交换类</w:t>
      </w:r>
      <w:r>
        <w:rPr>
          <w:rFonts w:hint="eastAsia" w:ascii="宋体" w:hAnsi="宋体" w:eastAsia="宋体" w:cs="宋体"/>
          <w:b w:val="0"/>
          <w:bCs w:val="0"/>
          <w:color w:val="auto"/>
          <w:sz w:val="24"/>
          <w:szCs w:val="24"/>
          <w:highlight w:val="none"/>
          <w:u w:val="none"/>
          <w:lang w:val="en-US" w:eastAsia="zh-CN"/>
        </w:rPr>
        <w:t>测试。</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bookmarkStart w:id="38" w:name="_Toc41743387"/>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5.1.3</w:t>
      </w:r>
      <w:r>
        <w:rPr>
          <w:rFonts w:hint="eastAsia" w:ascii="宋体" w:hAnsi="宋体" w:eastAsia="宋体" w:cs="宋体"/>
          <w:b w:val="0"/>
          <w:bCs w:val="0"/>
          <w:color w:val="auto"/>
          <w:sz w:val="24"/>
          <w:szCs w:val="24"/>
          <w:highlight w:val="none"/>
          <w:u w:val="none"/>
          <w:lang w:val="en-US" w:eastAsia="zh-CN"/>
        </w:rPr>
        <w:t>软件测试</w:t>
      </w:r>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制定</w:t>
      </w:r>
      <w:r>
        <w:rPr>
          <w:rFonts w:hint="eastAsia" w:ascii="宋体" w:hAnsi="宋体" w:eastAsia="宋体" w:cs="宋体"/>
          <w:b w:val="0"/>
          <w:bCs w:val="0"/>
          <w:color w:val="auto"/>
          <w:sz w:val="24"/>
          <w:szCs w:val="24"/>
          <w:highlight w:val="none"/>
          <w:u w:val="none"/>
        </w:rPr>
        <w:t>分项集成联调测试方案</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提供相应的措施和方法，保障各种测试用例和测试数据的质量</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制定</w:t>
      </w:r>
      <w:r>
        <w:rPr>
          <w:rFonts w:hint="eastAsia" w:ascii="宋体" w:hAnsi="宋体" w:eastAsia="宋体" w:cs="宋体"/>
          <w:b w:val="0"/>
          <w:bCs w:val="0"/>
          <w:color w:val="auto"/>
          <w:sz w:val="24"/>
          <w:szCs w:val="24"/>
          <w:highlight w:val="none"/>
          <w:u w:val="none"/>
        </w:rPr>
        <w:t>分项集成组织各系统的相关应用集成接口开发工作</w:t>
      </w:r>
      <w:r>
        <w:rPr>
          <w:rFonts w:hint="eastAsia" w:ascii="宋体" w:hAnsi="宋体" w:eastAsia="宋体" w:cs="宋体"/>
          <w:b w:val="0"/>
          <w:bCs w:val="0"/>
          <w:color w:val="auto"/>
          <w:sz w:val="24"/>
          <w:szCs w:val="24"/>
          <w:highlight w:val="none"/>
          <w:u w:val="none"/>
          <w:lang w:val="en-US" w:eastAsia="zh-CN"/>
        </w:rPr>
        <w:t>方案</w:t>
      </w:r>
      <w:r>
        <w:rPr>
          <w:rFonts w:hint="eastAsia" w:ascii="宋体" w:hAnsi="宋体" w:eastAsia="宋体" w:cs="宋体"/>
          <w:b w:val="0"/>
          <w:bCs w:val="0"/>
          <w:color w:val="auto"/>
          <w:sz w:val="24"/>
          <w:szCs w:val="24"/>
          <w:highlight w:val="none"/>
          <w:u w:val="none"/>
        </w:rPr>
        <w:t>，使所开发接口符合应用集成接口规范的要求</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组织的系统第三方测试工作</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组织部署系统上线，并确认整个系统可以正常运行</w:t>
      </w:r>
      <w:r>
        <w:rPr>
          <w:rFonts w:hint="eastAsia" w:ascii="宋体" w:hAnsi="宋体" w:eastAsia="宋体" w:cs="宋体"/>
          <w:b w:val="0"/>
          <w:bCs w:val="0"/>
          <w:color w:val="auto"/>
          <w:sz w:val="24"/>
          <w:szCs w:val="24"/>
          <w:highlight w:val="none"/>
          <w:u w:val="none"/>
          <w:lang w:eastAsia="zh-CN"/>
        </w:rPr>
        <w:t>。</w:t>
      </w:r>
    </w:p>
    <w:p>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5.1.4</w:t>
      </w:r>
      <w:r>
        <w:rPr>
          <w:rFonts w:hint="eastAsia" w:ascii="宋体" w:hAnsi="宋体" w:eastAsia="宋体" w:cs="宋体"/>
          <w:b w:val="0"/>
          <w:bCs w:val="0"/>
          <w:color w:val="auto"/>
          <w:sz w:val="24"/>
          <w:szCs w:val="24"/>
          <w:highlight w:val="none"/>
          <w:u w:val="none"/>
        </w:rPr>
        <w:t>安全测试</w:t>
      </w:r>
      <w:bookmarkEnd w:id="38"/>
    </w:p>
    <w:p>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安全计算环境</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身份鉴别</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自主访问控制</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标记与强制访问控制</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系统安全审计</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用户数据完整性保护</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用户数据保密性保护</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客体安全重用</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系统可执行程序保护</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安全区域边界</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访问控制</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包过滤</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安全审计</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完整性保护</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安全通信网络</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安全审计</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数据传输完整性保护</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数据传输保密性保护</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可信接入保护</w:t>
      </w: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u w:val="none"/>
        </w:rPr>
        <w:t>本地和跨域安全管理中心</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系统管理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安全管理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审计管理。</w:t>
      </w:r>
      <w:bookmarkStart w:id="39" w:name="_Toc41743388"/>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b w:val="0"/>
          <w:bCs w:val="0"/>
          <w:color w:val="auto"/>
          <w:sz w:val="24"/>
          <w:szCs w:val="24"/>
          <w:highlight w:val="none"/>
          <w:u w:val="none"/>
        </w:rPr>
        <w:t>故障和异常测试</w:t>
      </w:r>
      <w:bookmarkEnd w:id="39"/>
      <w:r>
        <w:rPr>
          <w:rFonts w:hint="eastAsia" w:ascii="宋体" w:hAnsi="宋体" w:eastAsia="宋体" w:cs="宋体"/>
          <w:b w:val="0"/>
          <w:bCs w:val="0"/>
          <w:color w:val="auto"/>
          <w:sz w:val="24"/>
          <w:szCs w:val="24"/>
          <w:highlight w:val="none"/>
          <w:u w:val="none"/>
          <w:lang w:eastAsia="zh-CN"/>
        </w:rPr>
        <w:t>。</w:t>
      </w:r>
    </w:p>
    <w:p>
      <w:pPr>
        <w:keepNext w:val="0"/>
        <w:keepLines w:val="0"/>
        <w:pageBreakBefore w:val="0"/>
        <w:numPr>
          <w:ilvl w:val="0"/>
          <w:numId w:val="0"/>
        </w:numPr>
        <w:tabs>
          <w:tab w:val="left" w:pos="640"/>
        </w:tabs>
        <w:kinsoku/>
        <w:wordWrap/>
        <w:overflowPunct/>
        <w:topLinePunct w:val="0"/>
        <w:autoSpaceDE w:val="0"/>
        <w:autoSpaceDN w:val="0"/>
        <w:bidi w:val="0"/>
        <w:snapToGrid/>
        <w:spacing w:line="360" w:lineRule="exact"/>
        <w:ind w:left="0" w:leftChars="0"/>
        <w:jc w:val="left"/>
        <w:outlineLvl w:val="9"/>
        <w:rPr>
          <w:rFonts w:hint="eastAsia" w:ascii="宋体" w:hAnsi="宋体" w:eastAsia="宋体" w:cs="宋体"/>
          <w:color w:val="auto"/>
          <w:kern w:val="0"/>
          <w:sz w:val="24"/>
          <w:szCs w:val="24"/>
          <w:highlight w:val="none"/>
          <w:lang w:val="zh-CN" w:bidi="zh-CN"/>
        </w:rPr>
      </w:pPr>
      <w:bookmarkStart w:id="40" w:name="_Toc3998113"/>
      <w:bookmarkStart w:id="41" w:name="_Toc27862609"/>
      <w:bookmarkStart w:id="42" w:name="_Toc3985008"/>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kern w:val="0"/>
          <w:sz w:val="24"/>
          <w:szCs w:val="24"/>
          <w:highlight w:val="none"/>
          <w:lang w:val="en-US" w:bidi="zh-CN"/>
        </w:rPr>
        <w:t>5.2</w:t>
      </w:r>
      <w:r>
        <w:rPr>
          <w:rFonts w:hint="eastAsia" w:ascii="宋体" w:hAnsi="宋体" w:eastAsia="宋体" w:cs="宋体"/>
          <w:color w:val="auto"/>
          <w:kern w:val="0"/>
          <w:sz w:val="24"/>
          <w:szCs w:val="24"/>
          <w:highlight w:val="none"/>
          <w:lang w:val="zh-CN" w:bidi="zh-CN"/>
        </w:rPr>
        <w:t>项目验收管理</w:t>
      </w:r>
      <w:bookmarkEnd w:id="40"/>
      <w:bookmarkEnd w:id="41"/>
      <w:bookmarkEnd w:id="42"/>
    </w:p>
    <w:p>
      <w:pPr>
        <w:pStyle w:val="18"/>
        <w:keepLines w:val="0"/>
        <w:pageBreakBefore w:val="0"/>
        <w:kinsoku/>
        <w:wordWrap/>
        <w:overflowPunct/>
        <w:topLinePunct w:val="0"/>
        <w:bidi w:val="0"/>
        <w:snapToGrid/>
        <w:spacing w:line="360" w:lineRule="exact"/>
        <w:ind w:left="0" w:leftChars="0" w:firstLine="480"/>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val="zh-CN" w:bidi="zh-CN"/>
        </w:rPr>
        <w:t>根据项目进展项目验收分为单项验收</w:t>
      </w:r>
      <w:r>
        <w:rPr>
          <w:rFonts w:hint="eastAsia" w:ascii="宋体" w:hAnsi="宋体" w:eastAsia="宋体" w:cs="宋体"/>
          <w:color w:val="auto"/>
          <w:sz w:val="24"/>
          <w:szCs w:val="24"/>
          <w:highlight w:val="none"/>
          <w:lang w:bidi="ar"/>
        </w:rPr>
        <w:t>、项目整体初验、项目试运行、项目终验四个阶段。验收所产生的费用均已包含在采购预算内。</w:t>
      </w:r>
    </w:p>
    <w:p>
      <w:pPr>
        <w:keepNext w:val="0"/>
        <w:keepLines w:val="0"/>
        <w:pageBreakBefore w:val="0"/>
        <w:widowControl/>
        <w:numPr>
          <w:ilvl w:val="0"/>
          <w:numId w:val="0"/>
        </w:numPr>
        <w:tabs>
          <w:tab w:val="left" w:pos="864"/>
        </w:tabs>
        <w:kinsoku/>
        <w:wordWrap/>
        <w:overflowPunct/>
        <w:topLinePunct w:val="0"/>
        <w:bidi w:val="0"/>
        <w:snapToGrid/>
        <w:spacing w:line="360" w:lineRule="exact"/>
        <w:ind w:left="0" w:leftChars="0"/>
        <w:jc w:val="left"/>
        <w:outlineLvl w:val="9"/>
        <w:rPr>
          <w:rFonts w:hint="eastAsia" w:ascii="宋体" w:hAnsi="宋体" w:eastAsia="宋体" w:cs="宋体"/>
          <w:color w:val="auto"/>
          <w:sz w:val="24"/>
          <w:szCs w:val="24"/>
          <w:highlight w:val="none"/>
        </w:rPr>
      </w:pPr>
      <w:bookmarkStart w:id="43" w:name="_Toc3985009"/>
      <w:bookmarkStart w:id="44" w:name="_Toc3998114"/>
      <w:r>
        <w:rPr>
          <w:rFonts w:hint="eastAsia" w:ascii="宋体" w:hAnsi="宋体" w:eastAsia="宋体" w:cs="宋体"/>
          <w:b/>
          <w:bCs/>
          <w:color w:val="auto"/>
          <w:sz w:val="24"/>
          <w:szCs w:val="24"/>
          <w:highlight w:val="none"/>
          <w:lang w:val="en-US" w:eastAsia="zh-CN"/>
        </w:rPr>
        <w:t>5.2.1</w:t>
      </w:r>
      <w:r>
        <w:rPr>
          <w:rFonts w:hint="eastAsia" w:ascii="宋体" w:hAnsi="宋体" w:eastAsia="宋体" w:cs="宋体"/>
          <w:color w:val="auto"/>
          <w:sz w:val="24"/>
          <w:szCs w:val="24"/>
          <w:highlight w:val="none"/>
        </w:rPr>
        <w:t>验收依据及标准</w:t>
      </w:r>
      <w:bookmarkEnd w:id="43"/>
      <w:bookmarkEnd w:id="44"/>
    </w:p>
    <w:p>
      <w:pPr>
        <w:pStyle w:val="18"/>
        <w:keepLines w:val="0"/>
        <w:pageBreakBefore w:val="0"/>
        <w:kinsoku/>
        <w:wordWrap/>
        <w:overflowPunct/>
        <w:topLinePunct w:val="0"/>
        <w:bidi w:val="0"/>
        <w:snapToGrid/>
        <w:spacing w:line="360" w:lineRule="exact"/>
        <w:ind w:left="0" w:leftChars="0" w:firstLine="480"/>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双方签署的合同及附件；</w:t>
      </w:r>
      <w:r>
        <w:rPr>
          <w:rFonts w:hint="eastAsia" w:ascii="宋体" w:hAnsi="宋体" w:eastAsia="宋体" w:cs="宋体"/>
          <w:color w:val="auto"/>
          <w:sz w:val="24"/>
          <w:szCs w:val="24"/>
          <w:highlight w:val="none"/>
          <w:lang w:val="en-US" w:eastAsia="zh-CN" w:bidi="ar"/>
        </w:rPr>
        <w:t>双方确认的技术方案和文档（详见1.4成果要求）</w:t>
      </w:r>
      <w:r>
        <w:rPr>
          <w:rFonts w:hint="eastAsia" w:ascii="宋体" w:hAnsi="宋体" w:eastAsia="宋体" w:cs="宋体"/>
          <w:color w:val="auto"/>
          <w:sz w:val="24"/>
          <w:szCs w:val="24"/>
          <w:highlight w:val="none"/>
          <w:lang w:bidi="ar"/>
        </w:rPr>
        <w:t>、工程变更及工程备忘；工程初步设计及批复文件；</w:t>
      </w:r>
      <w:r>
        <w:rPr>
          <w:rFonts w:hint="eastAsia" w:ascii="宋体" w:hAnsi="宋体" w:eastAsia="宋体" w:cs="宋体"/>
          <w:b w:val="0"/>
          <w:bCs w:val="0"/>
          <w:color w:val="auto"/>
          <w:sz w:val="24"/>
          <w:szCs w:val="24"/>
          <w:highlight w:val="none"/>
          <w:u w:val="none"/>
          <w:lang w:val="en-US" w:eastAsia="zh-CN"/>
        </w:rPr>
        <w:t>国家医保局技术标准和验收标准；福建省数字办工程验收标准</w:t>
      </w:r>
      <w:r>
        <w:rPr>
          <w:rFonts w:hint="eastAsia" w:ascii="宋体" w:hAnsi="宋体" w:eastAsia="宋体" w:cs="宋体"/>
          <w:color w:val="auto"/>
          <w:sz w:val="24"/>
          <w:szCs w:val="24"/>
          <w:highlight w:val="none"/>
          <w:lang w:bidi="ar"/>
        </w:rPr>
        <w:t>。</w:t>
      </w:r>
      <w:bookmarkStart w:id="45" w:name="_Toc3985010"/>
      <w:bookmarkStart w:id="46" w:name="_Toc3998115"/>
    </w:p>
    <w:p>
      <w:pPr>
        <w:pStyle w:val="18"/>
        <w:keepLines w:val="0"/>
        <w:pageBreakBefore w:val="0"/>
        <w:kinsoku/>
        <w:wordWrap/>
        <w:overflowPunct/>
        <w:topLinePunct w:val="0"/>
        <w:bidi w:val="0"/>
        <w:snapToGrid/>
        <w:spacing w:line="360" w:lineRule="exact"/>
        <w:ind w:left="0" w:lef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
        </w:rPr>
        <w:t>5.2.2</w:t>
      </w:r>
      <w:r>
        <w:rPr>
          <w:rFonts w:hint="eastAsia" w:ascii="宋体" w:hAnsi="宋体" w:eastAsia="宋体" w:cs="宋体"/>
          <w:color w:val="auto"/>
          <w:sz w:val="24"/>
          <w:szCs w:val="24"/>
          <w:highlight w:val="none"/>
          <w:lang w:val="en-US" w:eastAsia="zh-CN" w:bidi="ar"/>
        </w:rPr>
        <w:t>分包</w:t>
      </w:r>
      <w:r>
        <w:rPr>
          <w:rFonts w:hint="eastAsia" w:ascii="宋体" w:hAnsi="宋体" w:eastAsia="宋体" w:cs="宋体"/>
          <w:color w:val="auto"/>
          <w:sz w:val="24"/>
          <w:szCs w:val="24"/>
          <w:highlight w:val="none"/>
        </w:rPr>
        <w:t>验收</w:t>
      </w:r>
      <w:bookmarkEnd w:id="45"/>
      <w:bookmarkEnd w:id="46"/>
    </w:p>
    <w:p>
      <w:pPr>
        <w:pStyle w:val="18"/>
        <w:keepLines w:val="0"/>
        <w:pageBreakBefore w:val="0"/>
        <w:kinsoku/>
        <w:wordWrap/>
        <w:overflowPunct/>
        <w:topLinePunct w:val="0"/>
        <w:bidi w:val="0"/>
        <w:snapToGrid/>
        <w:spacing w:line="360" w:lineRule="exact"/>
        <w:ind w:left="0" w:leftChars="0" w:firstLine="480"/>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分包</w:t>
      </w:r>
      <w:r>
        <w:rPr>
          <w:rFonts w:hint="eastAsia" w:ascii="宋体" w:hAnsi="宋体" w:eastAsia="宋体" w:cs="宋体"/>
          <w:color w:val="auto"/>
          <w:sz w:val="24"/>
          <w:szCs w:val="24"/>
          <w:highlight w:val="none"/>
          <w:lang w:bidi="ar"/>
        </w:rPr>
        <w:t>验收包括在项目总集成服务范围的内的各个分包的项目验收工作，总集成商将协助招标人完成其他分包的设备到货验收、</w:t>
      </w:r>
      <w:r>
        <w:rPr>
          <w:rFonts w:hint="eastAsia" w:ascii="宋体" w:hAnsi="宋体" w:eastAsia="宋体" w:cs="宋体"/>
          <w:color w:val="auto"/>
          <w:sz w:val="24"/>
          <w:szCs w:val="24"/>
          <w:highlight w:val="none"/>
          <w:lang w:val="en-US" w:eastAsia="zh-CN" w:bidi="ar"/>
        </w:rPr>
        <w:t>信息</w:t>
      </w:r>
      <w:r>
        <w:rPr>
          <w:rFonts w:hint="eastAsia" w:ascii="宋体" w:hAnsi="宋体" w:eastAsia="宋体" w:cs="宋体"/>
          <w:color w:val="auto"/>
          <w:sz w:val="24"/>
          <w:szCs w:val="24"/>
          <w:highlight w:val="none"/>
          <w:lang w:bidi="ar"/>
        </w:rPr>
        <w:t>系统功能及性能符合性验收</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分包</w:t>
      </w:r>
      <w:r>
        <w:rPr>
          <w:rFonts w:hint="eastAsia" w:ascii="宋体" w:hAnsi="宋体" w:eastAsia="宋体" w:cs="宋体"/>
          <w:color w:val="auto"/>
          <w:sz w:val="24"/>
          <w:szCs w:val="24"/>
          <w:highlight w:val="none"/>
          <w:lang w:val="en-US" w:eastAsia="zh-CN" w:bidi="ar"/>
        </w:rPr>
        <w:t>项目</w:t>
      </w:r>
      <w:r>
        <w:rPr>
          <w:rFonts w:hint="eastAsia" w:ascii="宋体" w:hAnsi="宋体" w:eastAsia="宋体" w:cs="宋体"/>
          <w:color w:val="auto"/>
          <w:sz w:val="24"/>
          <w:szCs w:val="24"/>
          <w:highlight w:val="none"/>
          <w:lang w:bidi="ar"/>
        </w:rPr>
        <w:t>规定</w:t>
      </w:r>
      <w:r>
        <w:rPr>
          <w:rFonts w:hint="eastAsia" w:ascii="宋体" w:hAnsi="宋体" w:eastAsia="宋体" w:cs="宋体"/>
          <w:color w:val="auto"/>
          <w:sz w:val="24"/>
          <w:szCs w:val="24"/>
          <w:highlight w:val="none"/>
          <w:lang w:val="en-US" w:eastAsia="zh-CN" w:bidi="ar"/>
        </w:rPr>
        <w:t>工作</w:t>
      </w:r>
      <w:r>
        <w:rPr>
          <w:rFonts w:hint="eastAsia" w:ascii="宋体" w:hAnsi="宋体" w:eastAsia="宋体" w:cs="宋体"/>
          <w:color w:val="auto"/>
          <w:sz w:val="24"/>
          <w:szCs w:val="24"/>
          <w:highlight w:val="none"/>
          <w:lang w:bidi="ar"/>
        </w:rPr>
        <w:t>内容的验收。</w:t>
      </w:r>
    </w:p>
    <w:p>
      <w:pPr>
        <w:keepNext w:val="0"/>
        <w:keepLines w:val="0"/>
        <w:pageBreakBefore w:val="0"/>
        <w:widowControl/>
        <w:numPr>
          <w:ilvl w:val="0"/>
          <w:numId w:val="0"/>
        </w:numPr>
        <w:tabs>
          <w:tab w:val="left" w:pos="864"/>
        </w:tabs>
        <w:kinsoku/>
        <w:wordWrap/>
        <w:overflowPunct/>
        <w:topLinePunct w:val="0"/>
        <w:bidi w:val="0"/>
        <w:snapToGrid/>
        <w:spacing w:line="360" w:lineRule="exact"/>
        <w:ind w:left="0" w:leftChars="0"/>
        <w:jc w:val="left"/>
        <w:outlineLvl w:val="9"/>
        <w:rPr>
          <w:rFonts w:hint="eastAsia" w:ascii="宋体" w:hAnsi="宋体" w:eastAsia="宋体" w:cs="宋体"/>
          <w:color w:val="auto"/>
          <w:sz w:val="24"/>
          <w:szCs w:val="24"/>
          <w:highlight w:val="none"/>
        </w:rPr>
      </w:pPr>
      <w:bookmarkStart w:id="47" w:name="_Toc3985011"/>
      <w:bookmarkStart w:id="48" w:name="_Toc3998116"/>
      <w:r>
        <w:rPr>
          <w:rFonts w:hint="eastAsia" w:ascii="宋体" w:hAnsi="宋体" w:eastAsia="宋体" w:cs="宋体"/>
          <w:b/>
          <w:bCs/>
          <w:color w:val="auto"/>
          <w:sz w:val="24"/>
          <w:szCs w:val="24"/>
          <w:highlight w:val="none"/>
          <w:lang w:val="en-US" w:eastAsia="zh-CN"/>
        </w:rPr>
        <w:t>5.2.3</w:t>
      </w:r>
      <w:r>
        <w:rPr>
          <w:rFonts w:hint="eastAsia" w:ascii="宋体" w:hAnsi="宋体" w:eastAsia="宋体" w:cs="宋体"/>
          <w:color w:val="auto"/>
          <w:sz w:val="24"/>
          <w:szCs w:val="24"/>
          <w:highlight w:val="none"/>
        </w:rPr>
        <w:t>终验</w:t>
      </w:r>
      <w:bookmarkEnd w:id="47"/>
      <w:bookmarkEnd w:id="48"/>
    </w:p>
    <w:p>
      <w:pPr>
        <w:pStyle w:val="18"/>
        <w:keepLines w:val="0"/>
        <w:pageBreakBefore w:val="0"/>
        <w:kinsoku/>
        <w:wordWrap/>
        <w:overflowPunct/>
        <w:topLinePunct w:val="0"/>
        <w:bidi w:val="0"/>
        <w:snapToGrid/>
        <w:spacing w:line="360" w:lineRule="exact"/>
        <w:ind w:left="0" w:leftChars="0" w:firstLine="480"/>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在完成所有分包项目验收的基础上</w:t>
      </w:r>
      <w:r>
        <w:rPr>
          <w:rFonts w:hint="eastAsia" w:ascii="宋体" w:hAnsi="宋体" w:eastAsia="宋体" w:cs="宋体"/>
          <w:color w:val="auto"/>
          <w:sz w:val="24"/>
          <w:szCs w:val="24"/>
          <w:highlight w:val="none"/>
          <w:lang w:bidi="ar"/>
        </w:rPr>
        <w:t>，中标人</w:t>
      </w:r>
      <w:r>
        <w:rPr>
          <w:rFonts w:hint="eastAsia" w:ascii="宋体" w:hAnsi="宋体" w:eastAsia="宋体" w:cs="宋体"/>
          <w:b w:val="0"/>
          <w:bCs w:val="0"/>
          <w:color w:val="auto"/>
          <w:sz w:val="24"/>
          <w:szCs w:val="24"/>
          <w:highlight w:val="none"/>
          <w:u w:val="none"/>
          <w:lang w:val="en-US" w:eastAsia="zh-CN"/>
        </w:rPr>
        <w:t>对</w:t>
      </w:r>
      <w:r>
        <w:rPr>
          <w:rFonts w:hint="eastAsia" w:ascii="宋体" w:hAnsi="宋体" w:eastAsia="宋体" w:cs="宋体"/>
          <w:b w:val="0"/>
          <w:bCs w:val="0"/>
          <w:color w:val="auto"/>
          <w:sz w:val="24"/>
          <w:szCs w:val="24"/>
          <w:highlight w:val="none"/>
          <w:u w:val="none"/>
        </w:rPr>
        <w:t>各分项工程的验收条件进行</w:t>
      </w:r>
      <w:r>
        <w:rPr>
          <w:rFonts w:hint="eastAsia" w:ascii="宋体" w:hAnsi="宋体" w:eastAsia="宋体" w:cs="宋体"/>
          <w:b w:val="0"/>
          <w:bCs w:val="0"/>
          <w:color w:val="auto"/>
          <w:sz w:val="24"/>
          <w:szCs w:val="24"/>
          <w:highlight w:val="none"/>
          <w:u w:val="none"/>
          <w:lang w:val="en-US" w:eastAsia="zh-CN"/>
        </w:rPr>
        <w:t>预审评估并</w:t>
      </w:r>
      <w:r>
        <w:rPr>
          <w:rFonts w:hint="eastAsia" w:ascii="宋体" w:hAnsi="宋体" w:eastAsia="宋体" w:cs="宋体"/>
          <w:color w:val="auto"/>
          <w:sz w:val="24"/>
          <w:szCs w:val="24"/>
          <w:highlight w:val="none"/>
          <w:lang w:bidi="ar"/>
        </w:rPr>
        <w:t>向招标人申请进行工程终验。</w:t>
      </w:r>
      <w:r>
        <w:rPr>
          <w:rFonts w:hint="eastAsia" w:ascii="宋体" w:hAnsi="宋体" w:eastAsia="宋体" w:cs="宋体"/>
          <w:color w:val="auto"/>
          <w:sz w:val="24"/>
          <w:szCs w:val="24"/>
          <w:highlight w:val="none"/>
          <w:lang w:val="en-US" w:eastAsia="zh-CN" w:bidi="ar"/>
        </w:rPr>
        <w:t>中标人</w:t>
      </w:r>
      <w:r>
        <w:rPr>
          <w:rFonts w:hint="eastAsia" w:ascii="宋体" w:hAnsi="宋体" w:eastAsia="宋体" w:cs="宋体"/>
          <w:color w:val="auto"/>
          <w:sz w:val="24"/>
          <w:szCs w:val="24"/>
          <w:highlight w:val="none"/>
          <w:lang w:bidi="ar"/>
        </w:rPr>
        <w:t>配合招标人根据有关规定组织进行的终验验收。中标人未能在规定期限内通过终验验收的，中标人</w:t>
      </w:r>
      <w:r>
        <w:rPr>
          <w:rFonts w:hint="eastAsia" w:ascii="宋体" w:hAnsi="宋体" w:eastAsia="宋体" w:cs="宋体"/>
          <w:color w:val="auto"/>
          <w:sz w:val="24"/>
          <w:szCs w:val="24"/>
          <w:highlight w:val="none"/>
          <w:lang w:val="en-US" w:eastAsia="zh-CN" w:bidi="ar"/>
        </w:rPr>
        <w:t>应在</w:t>
      </w:r>
      <w:r>
        <w:rPr>
          <w:rFonts w:hint="eastAsia" w:ascii="宋体" w:hAnsi="宋体" w:eastAsia="宋体" w:cs="宋体"/>
          <w:color w:val="auto"/>
          <w:sz w:val="24"/>
          <w:szCs w:val="24"/>
          <w:highlight w:val="none"/>
          <w:lang w:bidi="ar"/>
        </w:rPr>
        <w:t>招标人</w:t>
      </w:r>
      <w:r>
        <w:rPr>
          <w:rFonts w:hint="eastAsia" w:ascii="宋体" w:hAnsi="宋体" w:eastAsia="宋体" w:cs="宋体"/>
          <w:color w:val="auto"/>
          <w:sz w:val="24"/>
          <w:szCs w:val="24"/>
          <w:highlight w:val="none"/>
          <w:lang w:val="en-US" w:eastAsia="zh-CN" w:bidi="ar"/>
        </w:rPr>
        <w:t>要求的时间内</w:t>
      </w:r>
      <w:r>
        <w:rPr>
          <w:rFonts w:hint="eastAsia" w:ascii="宋体" w:hAnsi="宋体" w:eastAsia="宋体" w:cs="宋体"/>
          <w:color w:val="auto"/>
          <w:sz w:val="24"/>
          <w:szCs w:val="24"/>
          <w:highlight w:val="none"/>
          <w:lang w:bidi="ar"/>
        </w:rPr>
        <w:t>进行整改，并组织二次验收，由此造成的所有相关费用，均由中标人承担，二次验收仍未通过的，视为中标人违约。</w:t>
      </w:r>
    </w:p>
    <w:p>
      <w:pPr>
        <w:keepNext w:val="0"/>
        <w:keepLines w:val="0"/>
        <w:pageBreakBefore w:val="0"/>
        <w:widowControl/>
        <w:numPr>
          <w:ilvl w:val="1"/>
          <w:numId w:val="0"/>
        </w:numPr>
        <w:kinsoku/>
        <w:wordWrap/>
        <w:overflowPunct/>
        <w:topLinePunct w:val="0"/>
        <w:autoSpaceDE/>
        <w:autoSpaceDN/>
        <w:bidi w:val="0"/>
        <w:snapToGrid/>
        <w:spacing w:line="360" w:lineRule="exact"/>
        <w:ind w:left="0" w:leftChars="0"/>
        <w:jc w:val="left"/>
        <w:textAlignment w:val="auto"/>
        <w:outlineLvl w:val="9"/>
        <w:rPr>
          <w:rFonts w:hint="eastAsia" w:ascii="宋体" w:hAnsi="宋体" w:eastAsia="宋体" w:cs="宋体"/>
          <w:b w:val="0"/>
          <w:bCs w:val="0"/>
          <w:color w:val="auto"/>
          <w:sz w:val="24"/>
          <w:szCs w:val="24"/>
          <w:highlight w:val="none"/>
          <w:u w:val="none"/>
        </w:rPr>
      </w:pPr>
      <w:bookmarkStart w:id="49" w:name="_Toc48493584"/>
      <w:bookmarkStart w:id="50" w:name="_Toc50402131"/>
      <w:r>
        <w:rPr>
          <w:rFonts w:hint="eastAsia" w:ascii="宋体" w:hAnsi="宋体" w:eastAsia="宋体" w:cs="宋体"/>
          <w:b w:val="0"/>
          <w:bCs w:val="0"/>
          <w:color w:val="auto"/>
          <w:sz w:val="24"/>
          <w:szCs w:val="24"/>
          <w:highlight w:val="none"/>
          <w:u w:val="none"/>
          <w:lang w:val="en-US" w:eastAsia="zh-CN"/>
        </w:rPr>
        <w:t>6.</w:t>
      </w:r>
      <w:r>
        <w:rPr>
          <w:rFonts w:hint="eastAsia" w:ascii="宋体" w:hAnsi="宋体" w:eastAsia="宋体" w:cs="宋体"/>
          <w:b w:val="0"/>
          <w:bCs w:val="0"/>
          <w:color w:val="auto"/>
          <w:sz w:val="24"/>
          <w:szCs w:val="24"/>
          <w:highlight w:val="none"/>
          <w:u w:val="none"/>
        </w:rPr>
        <w:t>人员培训方案</w:t>
      </w:r>
      <w:bookmarkEnd w:id="49"/>
      <w:bookmarkEnd w:id="50"/>
    </w:p>
    <w:p>
      <w:pPr>
        <w:keepNext w:val="0"/>
        <w:keepLines w:val="0"/>
        <w:pageBreakBefore w:val="0"/>
        <w:widowControl/>
        <w:numPr>
          <w:ilvl w:val="3"/>
          <w:numId w:val="0"/>
        </w:numPr>
        <w:kinsoku/>
        <w:wordWrap/>
        <w:overflowPunct/>
        <w:topLinePunct w:val="0"/>
        <w:bidi w:val="0"/>
        <w:snapToGrid/>
        <w:spacing w:line="360" w:lineRule="exact"/>
        <w:ind w:left="0" w:leftChars="0" w:firstLine="482" w:firstLineChars="200"/>
        <w:jc w:val="left"/>
        <w:outlineLvl w:val="9"/>
        <w:rPr>
          <w:rFonts w:hint="eastAsia" w:ascii="宋体" w:hAnsi="宋体" w:eastAsia="宋体" w:cs="宋体"/>
          <w:b/>
          <w:bCs/>
          <w:color w:val="auto"/>
          <w:sz w:val="24"/>
          <w:szCs w:val="24"/>
          <w:highlight w:val="none"/>
          <w:u w:val="none"/>
          <w:lang w:val="en-US" w:eastAsia="zh-CN"/>
        </w:rPr>
      </w:pPr>
      <w:bookmarkStart w:id="51" w:name="_Toc50402132"/>
      <w:bookmarkStart w:id="52" w:name="_Toc8323185"/>
      <w:bookmarkStart w:id="53" w:name="_Toc19721790"/>
      <w:bookmarkStart w:id="54" w:name="_Toc48493585"/>
      <w:bookmarkStart w:id="55" w:name="_Toc530861127"/>
      <w:r>
        <w:rPr>
          <w:rFonts w:hint="eastAsia" w:ascii="宋体" w:hAnsi="宋体" w:eastAsia="宋体" w:cs="宋体"/>
          <w:b/>
          <w:bCs/>
          <w:color w:val="auto"/>
          <w:sz w:val="24"/>
          <w:szCs w:val="24"/>
          <w:highlight w:val="none"/>
          <w:u w:val="none"/>
          <w:lang w:val="en-US" w:eastAsia="zh-CN"/>
        </w:rPr>
        <w:t>投标人须按照</w:t>
      </w:r>
      <w:r>
        <w:rPr>
          <w:rFonts w:hint="eastAsia" w:ascii="宋体" w:hAnsi="宋体" w:eastAsia="宋体" w:cs="宋体"/>
          <w:b/>
          <w:bCs/>
          <w:color w:val="auto"/>
          <w:sz w:val="24"/>
          <w:szCs w:val="24"/>
          <w:highlight w:val="none"/>
          <w:u w:val="none"/>
        </w:rPr>
        <w:t>人员培训方案</w:t>
      </w:r>
      <w:r>
        <w:rPr>
          <w:rFonts w:hint="eastAsia" w:ascii="宋体" w:hAnsi="宋体" w:eastAsia="宋体" w:cs="宋体"/>
          <w:b/>
          <w:bCs/>
          <w:color w:val="auto"/>
          <w:sz w:val="24"/>
          <w:szCs w:val="24"/>
          <w:highlight w:val="none"/>
          <w:u w:val="none"/>
          <w:lang w:val="en-US" w:eastAsia="zh-CN"/>
        </w:rPr>
        <w:t>内容要求逐点</w:t>
      </w:r>
      <w:r>
        <w:rPr>
          <w:rFonts w:hint="eastAsia" w:ascii="宋体" w:hAnsi="宋体" w:eastAsia="宋体" w:cs="宋体"/>
          <w:b/>
          <w:bCs/>
          <w:color w:val="auto"/>
          <w:kern w:val="0"/>
          <w:sz w:val="24"/>
          <w:szCs w:val="24"/>
          <w:highlight w:val="none"/>
          <w:u w:val="none"/>
          <w:lang w:val="zh-CN" w:bidi="zh-CN"/>
        </w:rPr>
        <w:t>列出详细的实施</w:t>
      </w:r>
      <w:r>
        <w:rPr>
          <w:rFonts w:hint="eastAsia" w:ascii="宋体" w:hAnsi="宋体" w:eastAsia="宋体" w:cs="宋体"/>
          <w:b/>
          <w:bCs/>
          <w:color w:val="auto"/>
          <w:kern w:val="0"/>
          <w:sz w:val="24"/>
          <w:szCs w:val="24"/>
          <w:highlight w:val="none"/>
          <w:u w:val="none"/>
          <w:lang w:val="en-US" w:bidi="zh-CN"/>
        </w:rPr>
        <w:t>计划和保障措施</w:t>
      </w:r>
      <w:r>
        <w:rPr>
          <w:rFonts w:hint="eastAsia" w:ascii="宋体" w:hAnsi="宋体" w:eastAsia="宋体" w:cs="宋体"/>
          <w:b/>
          <w:bCs/>
          <w:color w:val="auto"/>
          <w:kern w:val="0"/>
          <w:sz w:val="24"/>
          <w:szCs w:val="24"/>
          <w:highlight w:val="none"/>
          <w:u w:val="none"/>
          <w:lang w:val="zh-CN" w:bidi="zh-CN"/>
        </w:rPr>
        <w:t>。</w:t>
      </w:r>
    </w:p>
    <w:p>
      <w:pPr>
        <w:pStyle w:val="18"/>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lang w:val="en-US" w:eastAsia="zh-CN"/>
        </w:rPr>
        <w:t>中标人负责协助</w:t>
      </w:r>
      <w:r>
        <w:rPr>
          <w:rFonts w:hint="eastAsia" w:ascii="宋体" w:hAnsi="宋体" w:eastAsia="宋体" w:cs="宋体"/>
          <w:color w:val="auto"/>
          <w:kern w:val="0"/>
          <w:sz w:val="24"/>
          <w:szCs w:val="24"/>
          <w:lang w:val="zh-CN" w:bidi="zh-CN"/>
        </w:rPr>
        <w:t>招标人</w:t>
      </w:r>
      <w:r>
        <w:rPr>
          <w:rFonts w:hint="eastAsia" w:ascii="宋体" w:hAnsi="宋体" w:eastAsia="宋体" w:cs="宋体"/>
          <w:b w:val="0"/>
          <w:bCs w:val="0"/>
          <w:color w:val="auto"/>
          <w:sz w:val="24"/>
          <w:szCs w:val="24"/>
          <w:u w:val="none"/>
        </w:rPr>
        <w:t>制定培训计划</w:t>
      </w:r>
      <w:r>
        <w:rPr>
          <w:rFonts w:hint="eastAsia" w:ascii="宋体" w:hAnsi="宋体" w:eastAsia="宋体" w:cs="宋体"/>
          <w:b w:val="0"/>
          <w:bCs w:val="0"/>
          <w:color w:val="auto"/>
          <w:sz w:val="24"/>
          <w:szCs w:val="24"/>
          <w:u w:val="none"/>
          <w:lang w:val="en-US" w:eastAsia="zh-CN"/>
        </w:rPr>
        <w:t>方案，</w:t>
      </w:r>
      <w:r>
        <w:rPr>
          <w:rFonts w:hint="eastAsia" w:ascii="宋体" w:hAnsi="宋体" w:eastAsia="宋体" w:cs="宋体"/>
          <w:b w:val="0"/>
          <w:bCs w:val="0"/>
          <w:color w:val="auto"/>
          <w:sz w:val="24"/>
          <w:szCs w:val="24"/>
          <w:u w:val="none"/>
        </w:rPr>
        <w:t>审核各</w:t>
      </w:r>
      <w:r>
        <w:rPr>
          <w:rFonts w:hint="eastAsia" w:ascii="宋体" w:hAnsi="宋体" w:eastAsia="宋体" w:cs="宋体"/>
          <w:b w:val="0"/>
          <w:bCs w:val="0"/>
          <w:color w:val="auto"/>
          <w:sz w:val="24"/>
          <w:szCs w:val="24"/>
          <w:u w:val="none"/>
          <w:lang w:val="en-US" w:eastAsia="zh-CN"/>
        </w:rPr>
        <w:t>分系统</w:t>
      </w:r>
      <w:r>
        <w:rPr>
          <w:rFonts w:hint="eastAsia" w:ascii="宋体" w:hAnsi="宋体" w:eastAsia="宋体" w:cs="宋体"/>
          <w:b w:val="0"/>
          <w:bCs w:val="0"/>
          <w:color w:val="auto"/>
          <w:sz w:val="24"/>
          <w:szCs w:val="24"/>
          <w:u w:val="none"/>
        </w:rPr>
        <w:t>承建</w:t>
      </w:r>
      <w:r>
        <w:rPr>
          <w:rFonts w:hint="eastAsia" w:ascii="宋体" w:hAnsi="宋体" w:eastAsia="宋体" w:cs="宋体"/>
          <w:b w:val="0"/>
          <w:bCs w:val="0"/>
          <w:color w:val="auto"/>
          <w:sz w:val="24"/>
          <w:szCs w:val="24"/>
          <w:u w:val="none"/>
          <w:lang w:val="en-US" w:eastAsia="zh-CN"/>
        </w:rPr>
        <w:t>商</w:t>
      </w:r>
      <w:r>
        <w:rPr>
          <w:rFonts w:hint="eastAsia" w:ascii="宋体" w:hAnsi="宋体" w:eastAsia="宋体" w:cs="宋体"/>
          <w:b w:val="0"/>
          <w:bCs w:val="0"/>
          <w:color w:val="auto"/>
          <w:sz w:val="24"/>
          <w:szCs w:val="24"/>
          <w:u w:val="none"/>
        </w:rPr>
        <w:t>的培训教材。组织项目相关内容的培训工作。</w:t>
      </w:r>
    </w:p>
    <w:p>
      <w:pPr>
        <w:keepLines w:val="0"/>
        <w:pageBreakBefore w:val="0"/>
        <w:kinsoku/>
        <w:wordWrap/>
        <w:overflowPunct/>
        <w:topLinePunct w:val="0"/>
        <w:autoSpaceDE/>
        <w:autoSpaceDN/>
        <w:bidi w:val="0"/>
        <w:snapToGrid/>
        <w:spacing w:line="360" w:lineRule="exact"/>
        <w:ind w:left="0" w:leftChars="0"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lang w:val="en-US" w:eastAsia="zh-CN"/>
        </w:rPr>
        <w:t>6.1</w:t>
      </w:r>
      <w:r>
        <w:rPr>
          <w:rFonts w:hint="eastAsia" w:ascii="宋体" w:hAnsi="宋体" w:eastAsia="宋体" w:cs="宋体"/>
          <w:color w:val="auto"/>
          <w:sz w:val="24"/>
          <w:szCs w:val="24"/>
          <w:lang w:val="en-US" w:eastAsia="zh-CN"/>
        </w:rPr>
        <w:t>培训人员要求</w:t>
      </w:r>
    </w:p>
    <w:p>
      <w:pPr>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考虑本项目建设规模大、业务应用系统多、应用涉及面广的特点，人员培训应分为三个方面进行：</w:t>
      </w:r>
    </w:p>
    <w:p>
      <w:pPr>
        <w:keepLines w:val="0"/>
        <w:pageBreakBefore w:val="0"/>
        <w:kinsoku/>
        <w:wordWrap/>
        <w:overflowPunct/>
        <w:topLinePunct w:val="0"/>
        <w:autoSpaceDE/>
        <w:autoSpaceDN/>
        <w:bidi w:val="0"/>
        <w:snapToGrid/>
        <w:spacing w:line="360" w:lineRule="exact"/>
        <w:ind w:left="0" w:left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6.1.1</w:t>
      </w:r>
      <w:r>
        <w:rPr>
          <w:rFonts w:hint="eastAsia" w:ascii="宋体" w:hAnsi="宋体" w:eastAsia="宋体" w:cs="宋体"/>
          <w:color w:val="auto"/>
          <w:sz w:val="24"/>
          <w:szCs w:val="24"/>
        </w:rPr>
        <w:t>对系统建设人员的培训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系统建设人员</w:t>
      </w:r>
      <w:r>
        <w:rPr>
          <w:rFonts w:hint="eastAsia" w:ascii="宋体" w:hAnsi="宋体" w:eastAsia="宋体" w:cs="宋体"/>
          <w:color w:val="auto"/>
          <w:sz w:val="24"/>
          <w:szCs w:val="24"/>
          <w:lang w:val="en-US" w:eastAsia="zh-CN"/>
        </w:rPr>
        <w:t>培训要求</w:t>
      </w:r>
      <w:r>
        <w:rPr>
          <w:rFonts w:hint="eastAsia" w:ascii="宋体" w:hAnsi="宋体" w:eastAsia="宋体" w:cs="宋体"/>
          <w:color w:val="auto"/>
          <w:sz w:val="24"/>
          <w:szCs w:val="24"/>
        </w:rPr>
        <w:t>不仅要对相关的技术有深入的研究，还要对项目运行涉及的具体业务有充分的理解。</w:t>
      </w:r>
    </w:p>
    <w:p>
      <w:pPr>
        <w:keepLines w:val="0"/>
        <w:pageBreakBefore w:val="0"/>
        <w:kinsoku/>
        <w:wordWrap/>
        <w:overflowPunct/>
        <w:topLinePunct w:val="0"/>
        <w:autoSpaceDE/>
        <w:autoSpaceDN/>
        <w:bidi w:val="0"/>
        <w:snapToGrid/>
        <w:spacing w:line="360" w:lineRule="exact"/>
        <w:ind w:left="0" w:left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6.1.2</w:t>
      </w:r>
      <w:r>
        <w:rPr>
          <w:rFonts w:hint="eastAsia" w:ascii="宋体" w:hAnsi="宋体" w:eastAsia="宋体" w:cs="宋体"/>
          <w:color w:val="auto"/>
          <w:sz w:val="24"/>
          <w:szCs w:val="24"/>
        </w:rPr>
        <w:t>对应用部门各级系统应用人员的培训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对应用人员的培训分为两个层次：</w:t>
      </w:r>
      <w:r>
        <w:rPr>
          <w:rFonts w:hint="eastAsia" w:ascii="宋体" w:hAnsi="宋体" w:eastAsia="宋体" w:cs="宋体"/>
          <w:color w:val="auto"/>
          <w:sz w:val="24"/>
          <w:szCs w:val="24"/>
          <w:lang w:val="en-US" w:eastAsia="zh-CN"/>
        </w:rPr>
        <w:t>一是</w:t>
      </w:r>
      <w:r>
        <w:rPr>
          <w:rFonts w:hint="eastAsia" w:ascii="宋体" w:hAnsi="宋体" w:eastAsia="宋体" w:cs="宋体"/>
          <w:color w:val="auto"/>
          <w:sz w:val="24"/>
          <w:szCs w:val="24"/>
        </w:rPr>
        <w:t>对领导培训的主要目的是使有关主管领导对系统有一定的了解，同时能够</w:t>
      </w:r>
      <w:r>
        <w:rPr>
          <w:rFonts w:hint="eastAsia" w:ascii="宋体" w:hAnsi="宋体" w:eastAsia="宋体" w:cs="宋体"/>
          <w:color w:val="auto"/>
          <w:sz w:val="24"/>
          <w:szCs w:val="24"/>
          <w:lang w:val="en-US" w:eastAsia="zh-CN"/>
        </w:rPr>
        <w:t>使用</w:t>
      </w:r>
      <w:r>
        <w:rPr>
          <w:rFonts w:hint="eastAsia" w:ascii="宋体" w:hAnsi="宋体" w:eastAsia="宋体" w:cs="宋体"/>
          <w:color w:val="auto"/>
          <w:sz w:val="24"/>
          <w:szCs w:val="24"/>
        </w:rPr>
        <w:t>应用系统进行决策、指挥工作；</w:t>
      </w:r>
      <w:r>
        <w:rPr>
          <w:rFonts w:hint="eastAsia" w:ascii="宋体" w:hAnsi="宋体" w:eastAsia="宋体" w:cs="宋体"/>
          <w:color w:val="auto"/>
          <w:sz w:val="24"/>
          <w:szCs w:val="24"/>
          <w:lang w:val="en-US" w:eastAsia="zh-CN"/>
        </w:rPr>
        <w:t>二是</w:t>
      </w:r>
      <w:r>
        <w:rPr>
          <w:rFonts w:hint="eastAsia" w:ascii="宋体" w:hAnsi="宋体" w:eastAsia="宋体" w:cs="宋体"/>
          <w:color w:val="auto"/>
          <w:sz w:val="24"/>
          <w:szCs w:val="24"/>
        </w:rPr>
        <w:t>对其他应用人员的培训，主要使他们在各业务环境下能够很好地利用系统完成相应的专业工作。</w:t>
      </w:r>
    </w:p>
    <w:p>
      <w:pPr>
        <w:keepLines w:val="0"/>
        <w:pageBreakBefore w:val="0"/>
        <w:kinsoku/>
        <w:wordWrap/>
        <w:overflowPunct/>
        <w:topLinePunct w:val="0"/>
        <w:autoSpaceDE/>
        <w:autoSpaceDN/>
        <w:bidi w:val="0"/>
        <w:snapToGrid/>
        <w:spacing w:line="360" w:lineRule="exact"/>
        <w:ind w:left="0" w:left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6.1.3</w:t>
      </w:r>
      <w:r>
        <w:rPr>
          <w:rFonts w:hint="eastAsia" w:ascii="宋体" w:hAnsi="宋体" w:eastAsia="宋体" w:cs="宋体"/>
          <w:color w:val="auto"/>
          <w:sz w:val="24"/>
          <w:szCs w:val="24"/>
        </w:rPr>
        <w:t>系统运行维护人员的培训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包括以下几个方面：系统整体知识培训、业务系统培训、信息系统安全分级保护培训、安全事件应急处置培训等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为了保障系统的安全稳定运行，还应对系统运行维护人员进行设备特性、系统功能、故障诊断、安全技术、规范操作、系统备份、系统恢复以及管理制度等方面的培训。</w:t>
      </w:r>
    </w:p>
    <w:p>
      <w:pPr>
        <w:keepNext/>
        <w:keepLines w:val="0"/>
        <w:pageBreakBefore w:val="0"/>
        <w:widowControl/>
        <w:numPr>
          <w:ilvl w:val="0"/>
          <w:numId w:val="0"/>
        </w:numPr>
        <w:kinsoku/>
        <w:wordWrap/>
        <w:overflowPunct/>
        <w:topLinePunct w:val="0"/>
        <w:autoSpaceDE/>
        <w:autoSpaceDN/>
        <w:bidi w:val="0"/>
        <w:adjustRightInd w:val="0"/>
        <w:snapToGrid/>
        <w:spacing w:line="360" w:lineRule="exact"/>
        <w:ind w:left="0" w:leftChars="0"/>
        <w:jc w:val="left"/>
        <w:textAlignment w:val="auto"/>
        <w:outlineLvl w:val="9"/>
        <w:rPr>
          <w:rFonts w:hint="eastAsia" w:ascii="宋体" w:hAnsi="宋体" w:eastAsia="宋体" w:cs="宋体"/>
          <w:bCs/>
          <w:color w:val="auto"/>
          <w:sz w:val="24"/>
          <w:szCs w:val="24"/>
          <w:lang w:val="en-US" w:eastAsia="zh-CN"/>
        </w:rPr>
      </w:pPr>
      <w:bookmarkStart w:id="56" w:name="_Toc48493587"/>
      <w:bookmarkStart w:id="57" w:name="_Toc19721792"/>
      <w:bookmarkStart w:id="58" w:name="_Toc530861129"/>
      <w:bookmarkStart w:id="59" w:name="_Toc50402134"/>
      <w:bookmarkStart w:id="60" w:name="_Toc8323187"/>
      <w:r>
        <w:rPr>
          <w:rFonts w:hint="eastAsia" w:ascii="宋体" w:hAnsi="宋体" w:eastAsia="宋体" w:cs="宋体"/>
          <w:b/>
          <w:bCs/>
          <w:color w:val="auto"/>
          <w:sz w:val="24"/>
          <w:szCs w:val="24"/>
          <w:u w:val="none"/>
          <w:lang w:val="en-US" w:eastAsia="zh-CN"/>
        </w:rPr>
        <w:t>▲</w:t>
      </w:r>
      <w:r>
        <w:rPr>
          <w:rFonts w:hint="eastAsia" w:ascii="宋体" w:hAnsi="宋体" w:eastAsia="宋体" w:cs="宋体"/>
          <w:b/>
          <w:bCs w:val="0"/>
          <w:color w:val="auto"/>
          <w:sz w:val="24"/>
          <w:szCs w:val="24"/>
          <w:lang w:val="en-US" w:eastAsia="zh-CN"/>
        </w:rPr>
        <w:t>6.2</w:t>
      </w:r>
      <w:r>
        <w:rPr>
          <w:rFonts w:hint="eastAsia" w:ascii="宋体" w:hAnsi="宋体" w:eastAsia="宋体" w:cs="宋体"/>
          <w:bCs/>
          <w:color w:val="auto"/>
          <w:sz w:val="24"/>
          <w:szCs w:val="24"/>
        </w:rPr>
        <w:t>培训内容</w:t>
      </w:r>
      <w:bookmarkEnd w:id="56"/>
      <w:bookmarkEnd w:id="57"/>
      <w:bookmarkEnd w:id="58"/>
      <w:bookmarkEnd w:id="59"/>
      <w:bookmarkEnd w:id="60"/>
      <w:r>
        <w:rPr>
          <w:rFonts w:hint="eastAsia" w:ascii="宋体" w:hAnsi="宋体" w:eastAsia="宋体" w:cs="宋体"/>
          <w:bCs/>
          <w:color w:val="auto"/>
          <w:sz w:val="24"/>
          <w:szCs w:val="24"/>
          <w:lang w:val="en-US" w:eastAsia="zh-CN"/>
        </w:rPr>
        <w:t>要求</w:t>
      </w:r>
    </w:p>
    <w:p>
      <w:pPr>
        <w:keepLines w:val="0"/>
        <w:pageBreakBefore w:val="0"/>
        <w:kinsoku/>
        <w:wordWrap/>
        <w:overflowPunct/>
        <w:topLinePunct w:val="0"/>
        <w:autoSpaceDE/>
        <w:autoSpaceDN/>
        <w:bidi w:val="0"/>
        <w:snapToGrid/>
        <w:spacing w:line="360" w:lineRule="exact"/>
        <w:ind w:left="0" w:lef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6.2.1</w:t>
      </w:r>
      <w:r>
        <w:rPr>
          <w:rFonts w:hint="eastAsia" w:ascii="宋体" w:hAnsi="宋体" w:eastAsia="宋体" w:cs="宋体"/>
          <w:color w:val="auto"/>
          <w:sz w:val="24"/>
          <w:szCs w:val="24"/>
        </w:rPr>
        <w:t>技术培训</w:t>
      </w:r>
    </w:p>
    <w:p>
      <w:pPr>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项目中涉及到的软件和设备较多、对技术人员的技术能力要求较高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需制定一个循序渐进、由浅入深、全面的培训计划，培训主要内容包括：</w:t>
      </w:r>
    </w:p>
    <w:p>
      <w:pPr>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（1）网络管理：</w:t>
      </w:r>
      <w:r>
        <w:rPr>
          <w:rFonts w:hint="eastAsia" w:ascii="宋体" w:hAnsi="宋体" w:eastAsia="宋体" w:cs="宋体"/>
          <w:color w:val="auto"/>
          <w:sz w:val="24"/>
          <w:szCs w:val="24"/>
          <w:lang w:val="en-US" w:eastAsia="zh-CN"/>
        </w:rPr>
        <w:t>用户</w:t>
      </w:r>
      <w:r>
        <w:rPr>
          <w:rFonts w:hint="eastAsia" w:ascii="宋体" w:hAnsi="宋体" w:eastAsia="宋体" w:cs="宋体"/>
          <w:color w:val="auto"/>
          <w:sz w:val="24"/>
          <w:szCs w:val="24"/>
        </w:rPr>
        <w:t>了解掌握网络的硬件及软件的构成；</w:t>
      </w:r>
      <w:r>
        <w:rPr>
          <w:rFonts w:hint="eastAsia" w:ascii="宋体" w:hAnsi="宋体" w:eastAsia="宋体" w:cs="宋体"/>
          <w:color w:val="auto"/>
          <w:sz w:val="24"/>
          <w:szCs w:val="24"/>
          <w:lang w:val="en-US" w:eastAsia="zh-CN"/>
        </w:rPr>
        <w:t>包括</w:t>
      </w:r>
      <w:r>
        <w:rPr>
          <w:rFonts w:hint="eastAsia" w:ascii="宋体" w:hAnsi="宋体" w:eastAsia="宋体" w:cs="宋体"/>
          <w:color w:val="auto"/>
          <w:sz w:val="24"/>
          <w:szCs w:val="24"/>
        </w:rPr>
        <w:t>局域网、广域网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TCP/IP协议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子网划分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路由器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交换机</w:t>
      </w:r>
      <w:r>
        <w:rPr>
          <w:rFonts w:hint="eastAsia" w:ascii="宋体" w:hAnsi="宋体" w:eastAsia="宋体" w:cs="宋体"/>
          <w:color w:val="auto"/>
          <w:sz w:val="24"/>
          <w:szCs w:val="24"/>
          <w:lang w:val="en-US" w:eastAsia="zh-CN"/>
        </w:rPr>
        <w:t>以及</w:t>
      </w:r>
      <w:r>
        <w:rPr>
          <w:rFonts w:hint="eastAsia" w:ascii="宋体" w:hAnsi="宋体" w:eastAsia="宋体" w:cs="宋体"/>
          <w:color w:val="auto"/>
          <w:sz w:val="24"/>
          <w:szCs w:val="24"/>
        </w:rPr>
        <w:t>网络设计及维护。</w:t>
      </w:r>
    </w:p>
    <w:p>
      <w:pPr>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（2）网络安全：</w:t>
      </w:r>
      <w:r>
        <w:rPr>
          <w:rFonts w:hint="eastAsia" w:ascii="宋体" w:hAnsi="宋体" w:eastAsia="宋体" w:cs="宋体"/>
          <w:color w:val="auto"/>
          <w:sz w:val="24"/>
          <w:szCs w:val="24"/>
          <w:lang w:val="en-US" w:eastAsia="zh-CN"/>
        </w:rPr>
        <w:t>用户</w:t>
      </w:r>
      <w:r>
        <w:rPr>
          <w:rFonts w:hint="eastAsia" w:ascii="宋体" w:hAnsi="宋体" w:eastAsia="宋体" w:cs="宋体"/>
          <w:color w:val="auto"/>
          <w:sz w:val="24"/>
          <w:szCs w:val="24"/>
        </w:rPr>
        <w:t>了解掌握计算机系统安全策略；安全体系结构与安全模型；访问控制与防火墙；网络与通信安全；操作系统安全；漏洞扫描与入侵检测。</w:t>
      </w:r>
    </w:p>
    <w:p>
      <w:pPr>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（3）系统安全：</w:t>
      </w:r>
      <w:r>
        <w:rPr>
          <w:rFonts w:hint="eastAsia" w:ascii="宋体" w:hAnsi="宋体" w:eastAsia="宋体" w:cs="宋体"/>
          <w:color w:val="auto"/>
          <w:sz w:val="24"/>
          <w:szCs w:val="24"/>
          <w:lang w:val="en-US" w:eastAsia="zh-CN"/>
        </w:rPr>
        <w:t>用户</w:t>
      </w:r>
      <w:r>
        <w:rPr>
          <w:rFonts w:hint="eastAsia" w:ascii="宋体" w:hAnsi="宋体" w:eastAsia="宋体" w:cs="宋体"/>
          <w:color w:val="auto"/>
          <w:sz w:val="24"/>
          <w:szCs w:val="24"/>
        </w:rPr>
        <w:t>了解掌握计算机系统安全策略；安全体系结构与安全模型；公钥基础设施；身份认证技术；访问控制与防火墙；网络与通信安全；操作系统安全；应用系统安全；漏洞扫描与入侵检测。</w:t>
      </w:r>
    </w:p>
    <w:p>
      <w:pPr>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（4）数据库管理：</w:t>
      </w:r>
      <w:r>
        <w:rPr>
          <w:rFonts w:hint="eastAsia" w:ascii="宋体" w:hAnsi="宋体" w:eastAsia="宋体" w:cs="宋体"/>
          <w:color w:val="auto"/>
          <w:sz w:val="24"/>
          <w:szCs w:val="24"/>
          <w:lang w:val="en-US" w:eastAsia="zh-CN"/>
        </w:rPr>
        <w:t>用户</w:t>
      </w:r>
      <w:r>
        <w:rPr>
          <w:rFonts w:hint="eastAsia" w:ascii="宋体" w:hAnsi="宋体" w:eastAsia="宋体" w:cs="宋体"/>
          <w:color w:val="auto"/>
          <w:sz w:val="24"/>
          <w:szCs w:val="24"/>
        </w:rPr>
        <w:t>了解数据库的运行方法及原理，能够实现简单的备份和恢复；能够用SQL语句实现数据库的检索和维护。</w:t>
      </w:r>
    </w:p>
    <w:p>
      <w:pPr>
        <w:keepLines w:val="0"/>
        <w:pageBreakBefore w:val="0"/>
        <w:kinsoku/>
        <w:wordWrap/>
        <w:overflowPunct/>
        <w:topLinePunct w:val="0"/>
        <w:autoSpaceDE/>
        <w:autoSpaceDN/>
        <w:bidi w:val="0"/>
        <w:snapToGrid/>
        <w:spacing w:line="360" w:lineRule="exact"/>
        <w:ind w:left="0" w:lef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6.2.2</w:t>
      </w:r>
      <w:r>
        <w:rPr>
          <w:rFonts w:hint="eastAsia" w:ascii="宋体" w:hAnsi="宋体" w:eastAsia="宋体" w:cs="宋体"/>
          <w:color w:val="auto"/>
          <w:sz w:val="24"/>
          <w:szCs w:val="24"/>
        </w:rPr>
        <w:t>应用培训</w:t>
      </w:r>
    </w:p>
    <w:p>
      <w:pPr>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从管理员角度对各类应用系统进行系统管理和维护监控；从操作人员角度对各类应用系统进行操作培训。</w:t>
      </w:r>
    </w:p>
    <w:p>
      <w:pPr>
        <w:keepLines w:val="0"/>
        <w:pageBreakBefore w:val="0"/>
        <w:kinsoku/>
        <w:wordWrap/>
        <w:overflowPunct/>
        <w:topLinePunct w:val="0"/>
        <w:autoSpaceDE/>
        <w:autoSpaceDN/>
        <w:bidi w:val="0"/>
        <w:snapToGrid/>
        <w:spacing w:line="360" w:lineRule="exact"/>
        <w:ind w:left="0" w:lef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6.2.3</w:t>
      </w:r>
      <w:r>
        <w:rPr>
          <w:rFonts w:hint="eastAsia" w:ascii="宋体" w:hAnsi="宋体" w:eastAsia="宋体" w:cs="宋体"/>
          <w:color w:val="auto"/>
          <w:sz w:val="24"/>
          <w:szCs w:val="24"/>
        </w:rPr>
        <w:t>标准宣贯培训</w:t>
      </w:r>
    </w:p>
    <w:p>
      <w:pPr>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对项目管理人员、应用管理人员进行相关应用标准、应用支撑标准、基础设施标准以及安全标准等培训。</w:t>
      </w:r>
    </w:p>
    <w:p>
      <w:pPr>
        <w:keepNext w:val="0"/>
        <w:keepLines w:val="0"/>
        <w:pageBreakBefore w:val="0"/>
        <w:widowControl/>
        <w:kinsoku/>
        <w:wordWrap/>
        <w:overflowPunct/>
        <w:topLinePunct w:val="0"/>
        <w:autoSpaceDE/>
        <w:autoSpaceDN/>
        <w:bidi w:val="0"/>
        <w:snapToGrid/>
        <w:spacing w:line="360" w:lineRule="exact"/>
        <w:ind w:left="0" w:leftChars="0" w:firstLine="0" w:firstLineChars="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none"/>
          <w:lang w:val="en-US" w:eastAsia="zh-CN"/>
        </w:rPr>
        <w:t>▲6.3</w:t>
      </w:r>
      <w:r>
        <w:rPr>
          <w:rFonts w:hint="eastAsia" w:ascii="宋体" w:hAnsi="宋体" w:eastAsia="宋体" w:cs="宋体"/>
          <w:b w:val="0"/>
          <w:bCs w:val="0"/>
          <w:color w:val="auto"/>
          <w:sz w:val="24"/>
          <w:szCs w:val="24"/>
          <w:u w:val="none"/>
          <w:lang w:val="en-US" w:eastAsia="zh-CN"/>
        </w:rPr>
        <w:t>培训计划</w:t>
      </w:r>
    </w:p>
    <w:p>
      <w:pPr>
        <w:keepNext w:val="0"/>
        <w:keepLines w:val="0"/>
        <w:pageBreakBefore w:val="0"/>
        <w:widowControl/>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项目人员培训计划见下表所示：</w:t>
      </w:r>
    </w:p>
    <w:tbl>
      <w:tblPr>
        <w:tblStyle w:val="13"/>
        <w:tblW w:w="5000" w:type="pct"/>
        <w:jc w:val="center"/>
        <w:tblLayout w:type="autofit"/>
        <w:tblCellMar>
          <w:top w:w="0" w:type="dxa"/>
          <w:left w:w="108" w:type="dxa"/>
          <w:bottom w:w="0" w:type="dxa"/>
          <w:right w:w="108" w:type="dxa"/>
        </w:tblCellMar>
      </w:tblPr>
      <w:tblGrid>
        <w:gridCol w:w="1475"/>
        <w:gridCol w:w="2523"/>
        <w:gridCol w:w="2045"/>
        <w:gridCol w:w="1894"/>
        <w:gridCol w:w="1739"/>
      </w:tblGrid>
      <w:tr>
        <w:tblPrEx>
          <w:tblCellMar>
            <w:top w:w="0" w:type="dxa"/>
            <w:left w:w="108" w:type="dxa"/>
            <w:bottom w:w="0" w:type="dxa"/>
            <w:right w:w="108" w:type="dxa"/>
          </w:tblCellMar>
        </w:tblPrEx>
        <w:trPr>
          <w:trHeight w:val="480" w:hRule="atLeast"/>
          <w:tblHeader/>
          <w:jc w:val="center"/>
        </w:trPr>
        <w:tc>
          <w:tcPr>
            <w:tcW w:w="762"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序号</w:t>
            </w:r>
          </w:p>
        </w:tc>
        <w:tc>
          <w:tcPr>
            <w:tcW w:w="1303"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课程名称</w:t>
            </w:r>
          </w:p>
        </w:tc>
        <w:tc>
          <w:tcPr>
            <w:tcW w:w="1056"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培训对象</w:t>
            </w:r>
          </w:p>
        </w:tc>
        <w:tc>
          <w:tcPr>
            <w:tcW w:w="1876" w:type="pct"/>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培训人次</w:t>
            </w:r>
          </w:p>
        </w:tc>
      </w:tr>
      <w:tr>
        <w:tblPrEx>
          <w:tblCellMar>
            <w:top w:w="0" w:type="dxa"/>
            <w:left w:w="108" w:type="dxa"/>
            <w:bottom w:w="0" w:type="dxa"/>
            <w:right w:w="108" w:type="dxa"/>
          </w:tblCellMar>
        </w:tblPrEx>
        <w:trPr>
          <w:trHeight w:val="300"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c>
          <w:tcPr>
            <w:tcW w:w="130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c>
          <w:tcPr>
            <w:tcW w:w="10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c>
          <w:tcPr>
            <w:tcW w:w="97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局本级</w:t>
            </w:r>
          </w:p>
        </w:tc>
        <w:tc>
          <w:tcPr>
            <w:tcW w:w="8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经办机构</w:t>
            </w:r>
          </w:p>
        </w:tc>
      </w:tr>
      <w:tr>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（一）</w:t>
            </w:r>
          </w:p>
        </w:tc>
        <w:tc>
          <w:tcPr>
            <w:tcW w:w="130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应用培训</w:t>
            </w:r>
          </w:p>
        </w:tc>
        <w:tc>
          <w:tcPr>
            <w:tcW w:w="1056"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c>
          <w:tcPr>
            <w:tcW w:w="97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c>
          <w:tcPr>
            <w:tcW w:w="8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r>
      <w:tr>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w:t>
            </w:r>
          </w:p>
        </w:tc>
        <w:tc>
          <w:tcPr>
            <w:tcW w:w="130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软件应用管理培训</w:t>
            </w:r>
          </w:p>
        </w:tc>
        <w:tc>
          <w:tcPr>
            <w:tcW w:w="1056"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应用管理人员</w:t>
            </w:r>
          </w:p>
        </w:tc>
        <w:tc>
          <w:tcPr>
            <w:tcW w:w="97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10</w:t>
            </w:r>
          </w:p>
        </w:tc>
        <w:tc>
          <w:tcPr>
            <w:tcW w:w="8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100</w:t>
            </w:r>
          </w:p>
        </w:tc>
      </w:tr>
      <w:tr>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2</w:t>
            </w:r>
          </w:p>
        </w:tc>
        <w:tc>
          <w:tcPr>
            <w:tcW w:w="130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操作人员培训</w:t>
            </w:r>
          </w:p>
        </w:tc>
        <w:tc>
          <w:tcPr>
            <w:tcW w:w="1056"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系统操作人员</w:t>
            </w:r>
          </w:p>
        </w:tc>
        <w:tc>
          <w:tcPr>
            <w:tcW w:w="97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20</w:t>
            </w:r>
          </w:p>
        </w:tc>
        <w:tc>
          <w:tcPr>
            <w:tcW w:w="8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1000</w:t>
            </w:r>
          </w:p>
        </w:tc>
      </w:tr>
      <w:tr>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（二）</w:t>
            </w:r>
          </w:p>
        </w:tc>
        <w:tc>
          <w:tcPr>
            <w:tcW w:w="130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标准宣贯培训</w:t>
            </w:r>
          </w:p>
        </w:tc>
        <w:tc>
          <w:tcPr>
            <w:tcW w:w="1056"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c>
          <w:tcPr>
            <w:tcW w:w="97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c>
          <w:tcPr>
            <w:tcW w:w="8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r>
      <w:tr>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w:t>
            </w:r>
          </w:p>
        </w:tc>
        <w:tc>
          <w:tcPr>
            <w:tcW w:w="130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总体标准</w:t>
            </w:r>
          </w:p>
        </w:tc>
        <w:tc>
          <w:tcPr>
            <w:tcW w:w="1056"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项目管理人员</w:t>
            </w:r>
          </w:p>
        </w:tc>
        <w:tc>
          <w:tcPr>
            <w:tcW w:w="97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10</w:t>
            </w:r>
          </w:p>
        </w:tc>
        <w:tc>
          <w:tcPr>
            <w:tcW w:w="8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150</w:t>
            </w:r>
          </w:p>
        </w:tc>
      </w:tr>
      <w:tr>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2</w:t>
            </w:r>
          </w:p>
        </w:tc>
        <w:tc>
          <w:tcPr>
            <w:tcW w:w="130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技术标准</w:t>
            </w:r>
          </w:p>
        </w:tc>
        <w:tc>
          <w:tcPr>
            <w:tcW w:w="1056"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应用管理人员</w:t>
            </w:r>
          </w:p>
        </w:tc>
        <w:tc>
          <w:tcPr>
            <w:tcW w:w="97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10</w:t>
            </w:r>
          </w:p>
        </w:tc>
        <w:tc>
          <w:tcPr>
            <w:tcW w:w="8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150</w:t>
            </w:r>
          </w:p>
        </w:tc>
      </w:tr>
      <w:tr>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3</w:t>
            </w:r>
          </w:p>
        </w:tc>
        <w:tc>
          <w:tcPr>
            <w:tcW w:w="130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业务标准</w:t>
            </w:r>
          </w:p>
        </w:tc>
        <w:tc>
          <w:tcPr>
            <w:tcW w:w="1056"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应用管理人员</w:t>
            </w:r>
          </w:p>
        </w:tc>
        <w:tc>
          <w:tcPr>
            <w:tcW w:w="97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10</w:t>
            </w:r>
          </w:p>
        </w:tc>
        <w:tc>
          <w:tcPr>
            <w:tcW w:w="8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150</w:t>
            </w:r>
          </w:p>
        </w:tc>
      </w:tr>
    </w:tbl>
    <w:p>
      <w:pPr>
        <w:keepNext w:val="0"/>
        <w:keepLines w:val="0"/>
        <w:pageBreakBefore w:val="0"/>
        <w:widowControl/>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注：以上培训人次为中标人最低人次要求，实际培训人数以合同要求为准。</w:t>
      </w:r>
    </w:p>
    <w:p>
      <w:pPr>
        <w:keepNext w:val="0"/>
        <w:keepLines w:val="0"/>
        <w:pageBreakBefore w:val="0"/>
        <w:widowControl/>
        <w:kinsoku/>
        <w:wordWrap/>
        <w:overflowPunct/>
        <w:topLinePunct w:val="0"/>
        <w:autoSpaceDE/>
        <w:autoSpaceDN/>
        <w:bidi w:val="0"/>
        <w:snapToGrid/>
        <w:spacing w:line="360" w:lineRule="exact"/>
        <w:ind w:left="0" w:leftChars="0" w:firstLine="0" w:firstLineChars="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none"/>
          <w:lang w:val="en-US" w:eastAsia="zh-CN"/>
        </w:rPr>
        <w:t>●6.4</w:t>
      </w:r>
      <w:r>
        <w:rPr>
          <w:rFonts w:hint="eastAsia" w:ascii="宋体" w:hAnsi="宋体" w:eastAsia="宋体" w:cs="宋体"/>
          <w:b w:val="0"/>
          <w:bCs w:val="0"/>
          <w:color w:val="auto"/>
          <w:sz w:val="24"/>
          <w:szCs w:val="24"/>
          <w:u w:val="none"/>
          <w:lang w:val="en-US" w:eastAsia="zh-CN"/>
        </w:rPr>
        <w:t>培训要求</w:t>
      </w:r>
    </w:p>
    <w:p>
      <w:pPr>
        <w:pStyle w:val="18"/>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提供满足招标人要求的场地、食宿、师资、资料等条件。</w:t>
      </w:r>
    </w:p>
    <w:p>
      <w:pPr>
        <w:pStyle w:val="18"/>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培训时间和地点：由招标人指定。</w:t>
      </w:r>
    </w:p>
    <w:p>
      <w:pPr>
        <w:keepNext w:val="0"/>
        <w:keepLines w:val="0"/>
        <w:pageBreakBefore w:val="0"/>
        <w:numPr>
          <w:ilvl w:val="2"/>
          <w:numId w:val="0"/>
        </w:numPr>
        <w:tabs>
          <w:tab w:val="left" w:pos="640"/>
        </w:tabs>
        <w:kinsoku/>
        <w:wordWrap/>
        <w:overflowPunct/>
        <w:topLinePunct w:val="0"/>
        <w:autoSpaceDE w:val="0"/>
        <w:autoSpaceDN w:val="0"/>
        <w:bidi w:val="0"/>
        <w:snapToGrid/>
        <w:spacing w:line="360" w:lineRule="exact"/>
        <w:ind w:left="0" w:leftChars="0"/>
        <w:jc w:val="left"/>
        <w:outlineLvl w:val="9"/>
        <w:rPr>
          <w:rFonts w:hint="eastAsia" w:ascii="宋体" w:hAnsi="宋体" w:eastAsia="宋体" w:cs="宋体"/>
          <w:color w:val="auto"/>
          <w:kern w:val="0"/>
          <w:sz w:val="24"/>
          <w:szCs w:val="24"/>
          <w:u w:val="none"/>
          <w:lang w:val="en-US" w:bidi="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kern w:val="0"/>
          <w:sz w:val="24"/>
          <w:szCs w:val="24"/>
          <w:lang w:val="en-US" w:eastAsia="zh-CN"/>
        </w:rPr>
        <w:t>6.5</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u w:val="none"/>
          <w:lang w:val="zh-CN" w:bidi="zh-CN"/>
        </w:rPr>
        <w:t>报价</w:t>
      </w:r>
      <w:r>
        <w:rPr>
          <w:rFonts w:hint="eastAsia" w:ascii="宋体" w:hAnsi="宋体" w:eastAsia="宋体" w:cs="宋体"/>
          <w:color w:val="auto"/>
          <w:kern w:val="0"/>
          <w:sz w:val="24"/>
          <w:szCs w:val="24"/>
          <w:u w:val="none"/>
          <w:lang w:val="en-US" w:bidi="zh-CN"/>
        </w:rPr>
        <w:t>要求</w:t>
      </w:r>
    </w:p>
    <w:p>
      <w:pPr>
        <w:keepNext w:val="0"/>
        <w:keepLines w:val="0"/>
        <w:pageBreakBefore w:val="0"/>
        <w:tabs>
          <w:tab w:val="left" w:pos="780"/>
        </w:tabs>
        <w:kinsoku/>
        <w:wordWrap/>
        <w:overflowPunct/>
        <w:topLinePunct w:val="0"/>
        <w:bidi w:val="0"/>
        <w:snapToGrid/>
        <w:spacing w:line="360" w:lineRule="exact"/>
        <w:ind w:left="0" w:leftChars="0" w:firstLine="480"/>
        <w:jc w:val="left"/>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投标人的报价应包含为完成本招标文件提出的总集成工作所有可能发生的费用，即所需的一切办公场地、人工、物耗、工具、设备和培训等所有可能发生的相关费用，所有费用计入投标总价。本招标文件所要求内容应视为保证系统运行所需最低要求，如有遗漏，投标人应予补充，否则，一旦中标将认为投标人认同遗漏部分并免费提供。</w:t>
      </w:r>
    </w:p>
    <w:p>
      <w:pPr>
        <w:keepNext w:val="0"/>
        <w:keepLines w:val="0"/>
        <w:pageBreakBefore w:val="0"/>
        <w:tabs>
          <w:tab w:val="left" w:pos="780"/>
        </w:tabs>
        <w:kinsoku/>
        <w:wordWrap/>
        <w:overflowPunct/>
        <w:topLinePunct w:val="0"/>
        <w:bidi w:val="0"/>
        <w:snapToGrid/>
        <w:spacing w:line="360" w:lineRule="exact"/>
        <w:ind w:left="0" w:leftChars="0" w:firstLine="480"/>
        <w:jc w:val="left"/>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根据项目总体进度的变化，招标人可能会延长总集成的工期或调整进度计划，投标人应在投标总价中充分考虑这种工期风险，在实施过程中不得藉此要求增加任何费用。</w:t>
      </w:r>
      <w:bookmarkEnd w:id="51"/>
      <w:bookmarkEnd w:id="52"/>
      <w:bookmarkEnd w:id="53"/>
      <w:bookmarkEnd w:id="54"/>
      <w:bookmarkEnd w:id="55"/>
    </w:p>
    <w:p>
      <w:pPr>
        <w:pageBreakBefore w:val="0"/>
        <w:kinsoku/>
        <w:overflowPunct/>
        <w:topLinePunct w:val="0"/>
        <w:bidi w:val="0"/>
        <w:snapToGrid/>
        <w:ind w:left="0" w:leftChars="0"/>
      </w:pPr>
      <w:r>
        <w:br w:type="page"/>
      </w:r>
    </w:p>
    <w:p>
      <w:pPr>
        <w:pStyle w:val="12"/>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firstLine="0"/>
        <w:jc w:val="center"/>
        <w:rPr>
          <w:rFonts w:hint="default" w:ascii="宋体" w:hAnsi="宋体" w:eastAsia="宋体" w:cs="宋体"/>
          <w:b/>
          <w:bCs/>
          <w:color w:val="auto"/>
          <w:spacing w:val="0"/>
          <w:sz w:val="24"/>
          <w:szCs w:val="24"/>
          <w:lang w:val="en-US" w:eastAsia="zh-CN"/>
        </w:rPr>
      </w:pPr>
      <w:r>
        <w:rPr>
          <w:rFonts w:hint="eastAsia" w:ascii="宋体" w:hAnsi="宋体" w:eastAsia="宋体" w:cs="宋体"/>
          <w:b/>
          <w:bCs/>
          <w:color w:val="auto"/>
          <w:spacing w:val="0"/>
          <w:sz w:val="24"/>
          <w:szCs w:val="24"/>
          <w:lang w:eastAsia="zh-CN"/>
        </w:rPr>
        <w:t>合同包二：</w:t>
      </w:r>
      <w:r>
        <w:rPr>
          <w:rFonts w:hint="eastAsia" w:ascii="宋体" w:hAnsi="宋体" w:cs="宋体"/>
          <w:b/>
          <w:bCs/>
          <w:color w:val="auto"/>
          <w:spacing w:val="0"/>
          <w:sz w:val="24"/>
          <w:szCs w:val="24"/>
          <w:lang w:val="en-US" w:eastAsia="zh-CN"/>
        </w:rPr>
        <w:t>医保信息平台监理</w:t>
      </w:r>
    </w:p>
    <w:p>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lang w:val="en-US" w:eastAsia="zh-CN"/>
        </w:rPr>
      </w:pPr>
      <w:bookmarkStart w:id="61" w:name="_Toc12855"/>
      <w:r>
        <w:rPr>
          <w:rFonts w:hint="eastAsia" w:ascii="宋体" w:hAnsi="宋体" w:eastAsia="宋体" w:cs="宋体"/>
          <w:b/>
          <w:color w:val="auto"/>
          <w:sz w:val="24"/>
          <w:szCs w:val="24"/>
          <w:lang w:val="en-US" w:eastAsia="zh-CN"/>
        </w:rPr>
        <w:t>一、监理工作要求</w:t>
      </w:r>
    </w:p>
    <w:p>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★1.1监理服务基本准则</w:t>
      </w:r>
      <w:bookmarkEnd w:id="61"/>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遵照 “守法、诚信、公正、科学”的准则执业，维护建设单位与承建单位的合法权益。具体应做到：</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（1）执行有关项目建设的法律、法规、规范、标准和制度，履行监理合同规定的义务和职责。</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（2）不收受被供应商的任何礼金。</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（3）不泄露所监理项目各方认为需要保密的事项。</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（4）遵守国家的法律和政府的有关条例、规定和办法等。</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（5）坚持公正的立场，独立、公正地处理有关各方的争议。</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（6）坚持科学的态度和实事求是的原则。</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（7）在坚持按监理合同的规定向建设单位提供技术服务的同时，帮助被监理者完成负担的建设任务。</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（8）不泄露所监理的项目需保密的事项。</w:t>
      </w:r>
    </w:p>
    <w:p>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62" w:name="_Toc8151"/>
      <w:r>
        <w:rPr>
          <w:rFonts w:hint="eastAsia" w:ascii="宋体" w:hAnsi="宋体" w:eastAsia="宋体" w:cs="宋体"/>
          <w:b/>
          <w:color w:val="auto"/>
          <w:sz w:val="24"/>
          <w:szCs w:val="24"/>
        </w:rPr>
        <w:t>1.2项目工作目标基本要求</w:t>
      </w:r>
      <w:bookmarkEnd w:id="62"/>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依照有关标准和法律法规以及建设方的需求，本着科学、公正、严格、守信、守纪、守法的原则，以高度的责任心、丰富的项目管理和专业技术经验，对工程建设项目实施全面的、有重点的、精线条的监督管理，通过对项目全过程的检查、监督保证各工序的工作质量、成果质量符合规定；保证建设系统功能满足用户需求，操作方便；帮助采购人掌控工程进度和质量、按期分段对工程验收，保证工程按期、高质量地完成，最终提交采购人满意的成果。</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63" w:name="_Toc3647"/>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1.2.1具体分解为如下目标</w:t>
      </w:r>
      <w:bookmarkEnd w:id="63"/>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（1）质量目标：符合有关技术标准和规范，满足设计文件与合同要求，以及经采购人和实施方、监理方三方签字认可的变更要求。</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（2）进度目标：保证项目按规定时间前建设完成，投入使用。</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（3）项目管理目标：对各种文档以及项目的管理提供可靠的审核和质量保证。</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64" w:name="_Toc32411"/>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1.2.2实施过程中的监理</w:t>
      </w:r>
      <w:bookmarkEnd w:id="64"/>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（1）编制监理规划、监理实施细则，提交给采购方审核。</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承建单位管理办法等，提交给采购方审核，并依此进行相关的过程管理。</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（3）根据工程的总体规划，与采购方联合对承建单位制定的工程总体实施方案、深化设计方案、实施策略、实施规范等进行审核评估，并提交审核意见及相关问题处理方案和措施，以及监督方案和措施的执行。</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（4）对承建单位的实施工作准备情况进行监督；对承建单位的施工进度计划进行评估和审查；审核工程实施人员安排情况，确认承建单位提交的工程实施人员与实际工作人员的一致性。</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检查工程采用硬件、系统软件是否符合采购文件或技术方案所确定的品牌、型号、规格和质量标准，提交相关验收清单和验收方法；负责工程材料、硬件设备、系统软件的进场、开箱和检验，保证所有硬件、系统软件都符合合同要求。</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（6）督促承建单位严格执行项目开发合同、国家相关技术标准、规范，对违反要求的及时向采购方报告，并提出处理方案。对工程中的难点、重点进行特别检查，做好分项验收工作。</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7）对工程施工各个阶段的安装工艺进行检查，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（8）根据工程进度情况，对阶段测试方案进行评审，并根据测试方案对已完成部分进行测试，就发现的问题提出处理方案和措施，以及监督方案和措施的执行。</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（9）管理项目的时间进度，监控项目计划的制定和执行，帮助预测、识别项目中出现的主要问题和面临的主要风险因素，并跟踪、协调解决各种项目问题和风险。</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（10）对工程的重大变更进行审核和有效控制，提出相关变更处理方案及措施，以及监督方案和措施的执行，处理好各种变更及索赔事宜。</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（11）组织软件工程质量、系统集成质量事故的原因调查、问题分析、问题评估、事故处理。</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（12）发现质量问题时及时向采购方报告，并提出处理方案和措施，以及监督方案和措施的执行。</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（13）每周编制监理周报向采购方综合报告和评价本月的质量和进度、合同执行情况、发生的重大事件、下周工作的计划、需要配合的事宜以及发生变化的可能性与应对措施。</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（14）其他需要监理的事项。</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65" w:name="_Toc5757"/>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1.2.3验收过程中的监理</w:t>
      </w:r>
      <w:bookmarkEnd w:id="65"/>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（1）审核承建单位测试方案，对测试过程进行全程监控，确保交付质量。</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（2）协助采购人审批承建单位的验收申请，并制订工程验收计划。</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（3）协助采购人进行工程初验、试运行和终验工作，并负责督促和检查承建单位的整改工作。</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（4）项目完工后根据相关合同督促承建单位将完整的原始实施技术资料移交给采购人，同时负责检查移交的文档，确保真实和完整。</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（5）复核确认或否决承建单位编制的工程结算、决算。</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（6）工程验收通过后，与采购人、承建单位三方共同签署验收报告。</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（7）出具监理总结报告。 </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（8）项目验收完毕进入质保阶段的审核与签发移交证书。</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（9）其他需要监理的事项。</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（10）当出现质量问题时，鉴定质量问题的责任。</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（11）对质量问题的处理结果进行跟踪、评审，直至解决为止。</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（12）其他需要监理的事项。</w:t>
      </w:r>
    </w:p>
    <w:p>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66" w:name="_Toc230"/>
      <w:r>
        <w:rPr>
          <w:rFonts w:hint="eastAsia" w:ascii="宋体" w:hAnsi="宋体" w:eastAsia="宋体" w:cs="宋体"/>
          <w:b/>
          <w:color w:val="auto"/>
          <w:sz w:val="24"/>
          <w:szCs w:val="24"/>
        </w:rPr>
        <w:t>1.3监理服务方式</w:t>
      </w:r>
      <w:bookmarkEnd w:id="66"/>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要求以现场监理为主要方式进行，监理公司应派总监理工程师和监理工程师按采购人要求建立项目监理机构，负责整个项目的全程监理工作，主要围绕工程建设管理，经费采购及技术管控三条线开展，同步在建设过程中开展档案管理、验收管理等工作。</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67" w:name="_Toc9397"/>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1.3.1工程建设管理线</w:t>
      </w:r>
      <w:bookmarkEnd w:id="67"/>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包括：工程管理体系咨询、工程计划管理、工程变更管理、工程文档管理、工程档案验收咨询、沟通协调。</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（1）工程管理体系咨询</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1）协助建立工程管理制度；2）协助建立工程管理规程；3）制定工程监理工作流程。</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（2）工程计划管理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1）审核工程总体计划；2）跟踪工程计划执行；3）参与工程计划变更。</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（3）工程变更管理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1）审核变更申请；2）评估变更合理性；3）跟踪变更情况；4）协助工程重大变更报备。</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（4）工程文档管理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1）提出工程档案管理规范；2）建立工程档案管理系统；3）指导完成工程文档收集、整理和归档。</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（5）工程档案验收咨询</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1）提出档案验收咨询意见；2）协助编制档案分项报告；3）完成工程档案归档。</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（6）沟通协调</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1）建立沟通联络机制；2）组织监理例会；3）出具监理报告。</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68" w:name="_Toc25753"/>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1.3.2工程经费与采购线</w:t>
      </w:r>
      <w:bookmarkEnd w:id="68"/>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包括采购管理、合同管理、资金使用管理、财务验收咨询。</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（1）采购管理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1）审核招标文件合规性；2）审核合同规范性。</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（2）合同管理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1）跟踪合同执行；2）建立合同台账；3）审核合同变更。</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（3）资金使用管理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1）跟踪预算执行；2）出具支付证书；3）建立资金台账；4）协助工程调概。</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（4）财务验收咨询</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1）提出财务验收咨询意见；2）协助编制财务分项报告；3）配合工程财务审计。</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69" w:name="_Toc26025"/>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1.3.3工程技术管理线</w:t>
      </w:r>
      <w:bookmarkEnd w:id="69"/>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包括总体技术架构体系咨询、技术合规性审查、建设成果审查、工程技术验收咨询。</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（1）总体技术架构体系咨询</w:t>
      </w:r>
      <w:r>
        <w:rPr>
          <w:rFonts w:hint="eastAsia" w:ascii="宋体" w:hAnsi="宋体" w:cs="宋体"/>
          <w:b/>
          <w:bCs/>
          <w:color w:val="auto"/>
          <w:sz w:val="24"/>
          <w:szCs w:val="24"/>
          <w:shd w:val="clear" w:color="auto" w:fill="FFFFFF"/>
          <w:lang w:eastAsia="zh-CN"/>
        </w:rPr>
        <w:t>。</w:t>
      </w:r>
      <w:r>
        <w:rPr>
          <w:rFonts w:hint="eastAsia" w:ascii="宋体" w:hAnsi="宋体" w:eastAsia="宋体" w:cs="宋体"/>
          <w:color w:val="auto"/>
          <w:sz w:val="24"/>
          <w:szCs w:val="24"/>
          <w:shd w:val="clear" w:color="auto" w:fill="FFFFFF"/>
        </w:rPr>
        <w:t>1）审核总体技术架构体系合理性；2）跟踪技术架构的执行意见。</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（2）技术合规性审查</w:t>
      </w:r>
      <w:r>
        <w:rPr>
          <w:rFonts w:hint="eastAsia" w:ascii="宋体" w:hAnsi="宋体" w:cs="宋体"/>
          <w:b/>
          <w:bCs/>
          <w:color w:val="auto"/>
          <w:sz w:val="24"/>
          <w:szCs w:val="24"/>
          <w:shd w:val="clear" w:color="auto" w:fill="FFFFFF"/>
          <w:lang w:eastAsia="zh-CN"/>
        </w:rPr>
        <w:t>。</w:t>
      </w:r>
      <w:r>
        <w:rPr>
          <w:rFonts w:hint="eastAsia" w:ascii="宋体" w:hAnsi="宋体" w:eastAsia="宋体" w:cs="宋体"/>
          <w:color w:val="auto"/>
          <w:sz w:val="24"/>
          <w:szCs w:val="24"/>
          <w:shd w:val="clear" w:color="auto" w:fill="FFFFFF"/>
        </w:rPr>
        <w:t>1）参与技术方案审查；2）提出实施方案监理意见；3）跟踪实施过程。</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（3）建设成果审查</w:t>
      </w:r>
      <w:r>
        <w:rPr>
          <w:rFonts w:hint="eastAsia" w:ascii="宋体" w:hAnsi="宋体" w:cs="宋体"/>
          <w:b/>
          <w:bCs/>
          <w:color w:val="auto"/>
          <w:sz w:val="24"/>
          <w:szCs w:val="24"/>
          <w:shd w:val="clear" w:color="auto" w:fill="FFFFFF"/>
          <w:lang w:eastAsia="zh-CN"/>
        </w:rPr>
        <w:t>。</w:t>
      </w:r>
      <w:r>
        <w:rPr>
          <w:rFonts w:hint="eastAsia" w:ascii="宋体" w:hAnsi="宋体" w:eastAsia="宋体" w:cs="宋体"/>
          <w:color w:val="auto"/>
          <w:sz w:val="24"/>
          <w:szCs w:val="24"/>
          <w:shd w:val="clear" w:color="auto" w:fill="FFFFFF"/>
        </w:rPr>
        <w:t>1）合同：审查建设任务完成情况；2）项目：审查阶段性建设成果；3）工程：审核工程建设任务完成情况，提出监理审查意见。</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color="auto" w:fill="FFFFFF"/>
        </w:rPr>
        <w:t>（4）工程技术验收咨询</w:t>
      </w:r>
      <w:r>
        <w:rPr>
          <w:rFonts w:hint="eastAsia" w:ascii="宋体" w:hAnsi="宋体" w:cs="宋体"/>
          <w:b/>
          <w:bCs/>
          <w:color w:val="auto"/>
          <w:sz w:val="24"/>
          <w:szCs w:val="24"/>
          <w:shd w:val="clear" w:color="auto" w:fill="FFFFFF"/>
          <w:lang w:eastAsia="zh-CN"/>
        </w:rPr>
        <w:t>。</w:t>
      </w:r>
      <w:r>
        <w:rPr>
          <w:rFonts w:hint="eastAsia" w:ascii="宋体" w:hAnsi="宋体" w:eastAsia="宋体" w:cs="宋体"/>
          <w:color w:val="auto"/>
          <w:sz w:val="24"/>
          <w:szCs w:val="24"/>
          <w:shd w:val="clear" w:color="auto" w:fill="FFFFFF"/>
        </w:rPr>
        <w:t>1）提出技术验收咨询意见；2）协助编制工程、技术分项验收工作报告。</w:t>
      </w:r>
    </w:p>
    <w:p>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70" w:name="_Toc6192"/>
      <w:r>
        <w:rPr>
          <w:rFonts w:hint="eastAsia" w:ascii="宋体" w:hAnsi="宋体" w:eastAsia="宋体" w:cs="宋体"/>
          <w:b/>
          <w:color w:val="auto"/>
          <w:sz w:val="24"/>
          <w:szCs w:val="24"/>
        </w:rPr>
        <w:t>1.4监理工作职责</w:t>
      </w:r>
      <w:bookmarkEnd w:id="70"/>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1" w:name="_Toc14244"/>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1.4.1项目整体设计，组织及实施方案的总体把关</w:t>
      </w:r>
      <w:bookmarkEnd w:id="71"/>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（1）审核和确认承建单位的实施人员组织和实施计划安排；</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（2）协助业主审核和确认项目实施方案的可行性和安全性；</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（3）审核和确认承建单位的质量保证计划；</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（4）审核和确认承建单位的进度计划。</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2" w:name="_Toc27555"/>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1.4.2质量控制</w:t>
      </w:r>
      <w:bookmarkEnd w:id="72"/>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shd w:val="clear" w:color="auto" w:fill="FFFFFF"/>
        </w:rPr>
        <w:t>（1）系统质量的控制</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 依据合同要求和有关技术标准，审查、监督、控制本工程设备采购及设备安装的质量；</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2）采取事前预防、事中控制、事后纠正的方式，依据国家法律、法规、标准以及项目合同、设 计方案、监理规划、监理实施细则等文件控制工程质量；每月按项目对各项目文档进行查阅审核，提供监理简报，对各项目进行量化考评并排出名次，提出各项目工作的改进意见；</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3）协助业主单位进行设计方案的审核和确认；</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4）协助业主单位审核系统软件选型方案；</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5）监督需求管理、配置管理的执行和控制情况，督促施工单位整改存在的问题；</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6）对采购的系统软件的质量进行检验、测试和验收审核；</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7）对系统软件的安装调试进行验收审核；</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8）根据工程的特点，制定工程的验收标准，验收方法；</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9）参与工程项目的测试、竣工验收和交接。</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shd w:val="clear" w:color="auto" w:fill="FFFFFF"/>
        </w:rPr>
        <w:t>（2）技术培训质量的控制</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1）审核确认承建单位的培训计划；</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2）监督承建单位实施培训计划，并征求业主的反馈意见；</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3）审核确认承建单位的培训总结报告。</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3" w:name="_Toc12868"/>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1.4.3进度控制</w:t>
      </w:r>
      <w:bookmarkEnd w:id="73"/>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（1）审核承建单位的进度分解计划及项目实施过程的衔接性，确认分解计划可以保证总体计划目标，监督检查项目进度执行情况；</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（2）对项目实施进度进行实时跟踪，并要求承建单位对进度计划进行动态调整，以确保项目的阶段和总体进度目标的实施；</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（3）当工期严重偏离计划时，应及时指出，并提出对策建议，同时督促承建单位尽快采取措施；</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（4）采用先进的项目管理工具，控制项目施工进度。</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4" w:name="_Toc10610"/>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1.4.4项目投资的控制</w:t>
      </w:r>
      <w:bookmarkEnd w:id="74"/>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（1）通过对项目实施方案的把关，确保投资控制在计划范围内合理使用；</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 当发现资金使用严重偏离计划时，应及时指出，并提出对策建议，同时督促承建单位尽快采取措施。</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5" w:name="_Toc18919"/>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1.4.5合同管理</w:t>
      </w:r>
      <w:bookmarkEnd w:id="75"/>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（1）协助业主与承建单位签订合同；</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（2）跟踪检查合同的执行情况，确保承建单位按时履约；</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（3）对合同工期的延误和延期进行解释，协助业主处理项目实施的每个过程出现的合同变更、违约、索赔、延期、分包、纠纷调解及仲裁等问题；</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（4）根据合同约定，对承建单位提交的付款申请，提出付款建议。</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6" w:name="_Toc24825"/>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1.4.6项目信息管理</w:t>
      </w:r>
      <w:bookmarkEnd w:id="76"/>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（1）及时向业主提交反映项目动态和监理工作情况的项目文档；</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（2）建立全面、准确反映项目各阶段工程状况的图表、文档，收集、管理项目各类文档和资料；</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（3）督促、检查开发商及时完成各阶段设备资料、工程技术资料的整理和归档工作；</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（4）转发业主发出的一切指示、通知和业务联系单。</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7" w:name="_Toc21281"/>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1.4.7项目文件的管理</w:t>
      </w:r>
      <w:bookmarkEnd w:id="77"/>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（1）监理方应负责以下文档的编写：</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1）项目建设监理日记、周报、月报及项目大事记；</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2）项目协调会、技术研讨会等各类会议的纪要；</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3）阶段性项目总结、阶段性项目监理总结、各类监理通知。</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（2）监理方应参与以下文档的管理：</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1）项目实施期间各类技术文件；</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2）合同执行过程中的各类往来文件及存档。</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8" w:name="_Toc13438"/>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1.4.8项目安全的管理</w:t>
      </w:r>
      <w:bookmarkEnd w:id="78"/>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（1）负责监督项目建设过程中所涉及的政府数据和资料的安全保护，保证不被非授权使用；</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（2）负责项目建设施工过程中安全控制，确保不出现安全事故。</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9" w:name="_Toc3866"/>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1.4.9知识产权的管理</w:t>
      </w:r>
      <w:bookmarkEnd w:id="79"/>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负责项目建设施工过程中所产生成果的知识产权保护，保证不被非授权使用。</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80" w:name="_Toc20633"/>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1.4.10项目会议制度</w:t>
      </w:r>
      <w:bookmarkEnd w:id="80"/>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（1）为保证监理工作的开展和实施协调，监理方可组织必要的会议来保证：</w:t>
      </w:r>
      <w:r>
        <w:rPr>
          <w:rFonts w:hint="eastAsia" w:ascii="宋体" w:hAnsi="宋体" w:eastAsia="宋体" w:cs="宋体"/>
          <w:color w:val="auto"/>
          <w:sz w:val="24"/>
          <w:szCs w:val="24"/>
          <w:shd w:val="clear" w:color="auto" w:fill="FFFFFF"/>
        </w:rPr>
        <w:t>1）项目协调会；2）项目周例会；3）项目专题研讨会；4）项目问题通报会；5）项目阶段及最终验收会。</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（2）监理方还应积极参加以下会议：</w:t>
      </w:r>
      <w:r>
        <w:rPr>
          <w:rFonts w:hint="eastAsia" w:ascii="宋体" w:hAnsi="宋体" w:eastAsia="宋体" w:cs="宋体"/>
          <w:color w:val="auto"/>
          <w:sz w:val="24"/>
          <w:szCs w:val="24"/>
          <w:shd w:val="clear" w:color="auto" w:fill="FFFFFF"/>
        </w:rPr>
        <w:t>1）项目专家论证评审会；2）项目阶段工作总结会。</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81" w:name="_Toc28631"/>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1.4.11组织协调</w:t>
      </w:r>
      <w:bookmarkEnd w:id="81"/>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（1）监督各方履行职责，定期召集项目例会，协调各方的工作关系；</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（2）建立畅通的沟通平台和沟通渠道，采取有效措施使项目信息在有关各方之间保持顺畅流通，积极协调项目各方之间的关系，推动项目实施过程中问题的解决；</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（3）确立项目安全监督的工作目标。</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82" w:name="_Toc8159"/>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1.4.12测试的要求</w:t>
      </w:r>
      <w:bookmarkEnd w:id="82"/>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服务过程中必须监督软件开发商完成如下测试，但不限于功能测试、安全性测试、可靠性测试、性能测试、适应性测试、互操作性测试、易用性测试、可扩展性测试、用户文档测试、信息资源开发测试、完整性测试、准确性测试、格式测试，并对测试结果进行审核，监督软件开发商对测试问题的修正。</w:t>
      </w:r>
    </w:p>
    <w:p>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83" w:name="_Toc31661"/>
      <w:r>
        <w:rPr>
          <w:rFonts w:hint="eastAsia" w:ascii="宋体" w:hAnsi="宋体" w:eastAsia="宋体" w:cs="宋体"/>
          <w:b/>
          <w:bCs/>
          <w:color w:val="auto"/>
          <w:sz w:val="24"/>
          <w:szCs w:val="24"/>
          <w:u w:val="none"/>
          <w:lang w:val="en-US" w:eastAsia="zh-CN"/>
        </w:rPr>
        <w:t>●</w:t>
      </w:r>
      <w:r>
        <w:rPr>
          <w:rFonts w:hint="eastAsia" w:ascii="宋体" w:hAnsi="宋体" w:eastAsia="宋体" w:cs="宋体"/>
          <w:b/>
          <w:color w:val="auto"/>
          <w:sz w:val="24"/>
          <w:szCs w:val="24"/>
        </w:rPr>
        <w:t>1.5技术服务工作职责</w:t>
      </w:r>
      <w:bookmarkEnd w:id="83"/>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（1）协助业主审核子项目用户需求，提出咨询意见；</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（2）协助业主进行技术选型、产品选型、产品价格审核等工作；</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（3）协助业主监督和控制项目实施工作中所有重要和关键的参数和指标；</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（4）辅助业主进行项目决策并提供决策依据。</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（5）协助业主进行项目整体性验收工作，包含验收资料准备及相关工作。</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在重要和关键问题上，项目管理要收集项目信息，进行深入分析讨论，为项目重大事项提供决策依据。</w:t>
      </w:r>
    </w:p>
    <w:p>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84" w:name="_Toc9474"/>
      <w:r>
        <w:rPr>
          <w:rFonts w:hint="eastAsia" w:ascii="宋体" w:hAnsi="宋体" w:eastAsia="宋体" w:cs="宋体"/>
          <w:b/>
          <w:bCs/>
          <w:color w:val="auto"/>
          <w:sz w:val="24"/>
          <w:szCs w:val="24"/>
          <w:u w:val="none"/>
          <w:lang w:val="en-US" w:eastAsia="zh-CN"/>
        </w:rPr>
        <w:t>●</w:t>
      </w:r>
      <w:r>
        <w:rPr>
          <w:rFonts w:hint="eastAsia" w:ascii="宋体" w:hAnsi="宋体" w:eastAsia="宋体" w:cs="宋体"/>
          <w:b/>
          <w:color w:val="auto"/>
          <w:sz w:val="24"/>
          <w:szCs w:val="24"/>
        </w:rPr>
        <w:t>1.6监理整体工作内容要求</w:t>
      </w:r>
      <w:bookmarkEnd w:id="84"/>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本项目包含硬件系统集成及软件开发实施内容，监理单位应对该项目的建设合同签订阶段、实施阶段、验收阶段实行全过程监理，实现监理工作“控制、管理、协调”的目标。</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 对项目建设合同的签订和建设中遇到的问题提供咨询意见。</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 监督项目实施方制定、实施建设方案；对建设过程中需求变更的协助业主进行总体把握和评估，以确保满足业主使用要求；协调项目实施方和业主，确保建设工作顺利进行。</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 根据进度，对建设质量、建设投资、建设进度、建设安全、建设合同和信息管理进行综合监理：</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（1）负责进行设备集中验收工作，对设备符合性、完好性和配置完整性进行检查；在建设单位指 定的设备接收地点，依据采购设备的详细配置参数清单对到货设备进行开箱验收，并使用相机和录像设备及时对到货货物实际情况进行记录，在接收过程结束后会将到货验收情况及货物实际情况记录等所有资料向建设单位汇报和移交。</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通过定期检查审核、设备测试等手段对建设过程进行质量控制，在实施过程中的关键过程或环节及隐蔽工程，对实施中质量变异大、对安全有重大影响及实施条件困难的部位，监理单位中标人需进行现场监督并检查。监理单位中标人需监督信息系统工程和检查工程阶段性结果，判定其是否符合预定的质量要求，并在整个监理过程中强调对项目质量的事前控制、事中控制和事后控制，对承建单位的人员、设备、方法、环境等因素进行全面的质量监察，督促承建单位的质量保证体系落实到位；</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按照预定计划对建设进度进行有效控制，根据项目整体进度要求，结合项目的特点对承建单位提交的进度计划进行审查、修改。在进度计划的执行过程中，按计划对施工活动进行全面控制，检查和分析计划的执行情况；并根据实际情况调整计划，以确保工程按合同规定的日期竣工；</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（4）按照合同对投资总额进行有效控制，监理单位中标人按采购合同的规定负责审核承建单位提交的进度付款单，提出审核意见；施工过程中随时督促施工方按图施工，严格控制投资变更。</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对项目实施过程中的知识产权和信息安全进行有效控制，监理单位中标人需从技术和管理的角度对工程的实施过程进行控制和管理，确保信息系统安全策略和安全技术满足建设单位的需求，并按照设计方案保质保量地实施；</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（6）协助建设方主持调解合同争议，必要时代表建设方提出索赔建议与方案；</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7）审核实施方提供的资料的真实性、完整性、规范性和符合性，信息管理的工作不仅只在接收、保存、转发上，还需根据项目建设实际，并结合软件工程要求、信息化项目要求，对每份文档、方案进行审查，指出文档的不足，提出修改意见等；</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（8）依据合同及其附件的相关条款梳理验收程序和标准，监理单位中标人协助建设单位做好对承建单位提交的验收计划合理性审核工作。在此基础上，协助建设单位制定验收程序和标准；</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（9）检查实施方承诺的人员技术培训计划落实情况；</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（10）审查实施方制定的系统运行管理制度；</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（12）项目验收前，监理单位中标人需编制监理总结报告，对项目整体实施的质量、进度、变更、投资进行分析总结，并向业主提交实施过程中的监理文档。</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（13）根据实施方制定的建设实施方案及计划，制定监理工作计划。督促承建单位落实实施工作并审核监督实施单位的实施计划准备情况、实施进度计划执行情况。</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14）系统联调测试：监理单位中标人协助业主单位组织承建单位一起进行系统联调抽测，审查《测试方案》。监理单位中标人负责检查工程各系统检测情况，同时督促承建单位组织相关的技术人员进行系统操作培训。</w:t>
      </w:r>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（15）根据实施情况进行项目中可能出现的变更现象进行控制，包括需求变更、进度变更、投资变更、合同变更等。</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本项目的监理服务须执行中华人民共和国国家标准、信息产业部、颁发的有关网络、安全、电子政务、软件工程、质量管理条例等现行的规程、标准、规范、办法等。</w:t>
      </w:r>
    </w:p>
    <w:p>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85" w:name="_Toc30396"/>
      <w:r>
        <w:rPr>
          <w:rFonts w:hint="eastAsia" w:ascii="宋体" w:hAnsi="宋体" w:eastAsia="宋体" w:cs="宋体"/>
          <w:b/>
          <w:bCs/>
          <w:color w:val="auto"/>
          <w:sz w:val="24"/>
          <w:szCs w:val="24"/>
          <w:u w:val="none"/>
          <w:lang w:val="en-US" w:eastAsia="zh-CN"/>
        </w:rPr>
        <w:t>●</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监理人员保密要求</w:t>
      </w:r>
      <w:bookmarkEnd w:id="85"/>
    </w:p>
    <w:p>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中标人及其工作人员(无论今后是否离职)保证所对所获取的项目各类资料进行保密，未经采购人允许不得将所获取的，以及监理服务期间所产生的项目信息资料对外泄露。中标人对所聘用的工作人员进行保密教育，并承担其相关行为责任。</w:t>
      </w:r>
    </w:p>
    <w:p>
      <w:pPr>
        <w:pStyle w:val="6"/>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86" w:name="_Toc6968"/>
      <w:r>
        <w:rPr>
          <w:rFonts w:hint="eastAsia" w:ascii="宋体" w:hAnsi="宋体" w:eastAsia="宋体" w:cs="宋体"/>
          <w:bCs/>
          <w:color w:val="auto"/>
          <w:sz w:val="24"/>
          <w:szCs w:val="24"/>
        </w:rPr>
        <w:t>二、监理机构及人员资质要求</w:t>
      </w:r>
      <w:bookmarkEnd w:id="86"/>
    </w:p>
    <w:p>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87" w:name="_Toc29757"/>
      <w:r>
        <w:rPr>
          <w:rFonts w:hint="eastAsia" w:ascii="宋体" w:hAnsi="宋体" w:eastAsia="宋体" w:cs="宋体"/>
          <w:b/>
          <w:bCs/>
          <w:color w:val="auto"/>
          <w:sz w:val="24"/>
          <w:szCs w:val="24"/>
          <w:u w:val="none"/>
          <w:lang w:val="en-US" w:eastAsia="zh-CN"/>
        </w:rPr>
        <w:t>●</w:t>
      </w:r>
      <w:r>
        <w:rPr>
          <w:rFonts w:hint="eastAsia" w:ascii="宋体" w:hAnsi="宋体" w:eastAsia="宋体" w:cs="宋体"/>
          <w:b/>
          <w:color w:val="auto"/>
          <w:sz w:val="24"/>
          <w:szCs w:val="24"/>
        </w:rPr>
        <w:t>2.1监理部组织架构要求</w:t>
      </w:r>
      <w:bookmarkEnd w:id="87"/>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（1）项目组需配备一个专职总监理工程师，实行总监理工程师负责制，对项目重大决策提出建议和意见；</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由于该工程有大量设备报验、安装、调试的内容，故需设置现场监理组，负责工程实施时的现场监理工作，以现场监理为主要方式进行，在工程启动、实施和验收阶段，本项目投入项目监理工程师不低于8名，需长期驻点在现场； </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（3）该工程项目时间跨度较长，所以监理单位需设置总监理工程师代表，协助总监理工程师进行监理项目部的日常管理工作；</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（4）监理单位需具备自己的专家团队，由在本项目相关领域的专家组成，分别在不同阶段拓监理项目部的工作提供咨询、指导和建议，并在关键阶段参与论证、会审、验收等工作。</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（5）未经业主批准，监理方不得随意更换现场监理工程师。</w:t>
      </w:r>
    </w:p>
    <w:p>
      <w:pPr>
        <w:pStyle w:val="6"/>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88" w:name="_Toc27504"/>
      <w:r>
        <w:rPr>
          <w:rFonts w:hint="eastAsia" w:ascii="宋体" w:hAnsi="宋体" w:eastAsia="宋体" w:cs="宋体"/>
          <w:color w:val="auto"/>
          <w:sz w:val="24"/>
          <w:szCs w:val="24"/>
        </w:rPr>
        <w:t>三、监理服务流程要求</w:t>
      </w:r>
      <w:bookmarkEnd w:id="88"/>
    </w:p>
    <w:p>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89" w:name="_Toc15871"/>
      <w:r>
        <w:rPr>
          <w:rFonts w:hint="eastAsia" w:ascii="宋体" w:hAnsi="宋体" w:eastAsia="宋体" w:cs="宋体"/>
          <w:b/>
          <w:color w:val="auto"/>
          <w:sz w:val="24"/>
          <w:szCs w:val="24"/>
        </w:rPr>
        <w:t>3.1招标阶段</w:t>
      </w:r>
      <w:bookmarkEnd w:id="89"/>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90" w:name="_Toc8462"/>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3.1.1基本要求</w:t>
      </w:r>
      <w:bookmarkEnd w:id="90"/>
      <w:r>
        <w:rPr>
          <w:rFonts w:hint="eastAsia" w:ascii="宋体" w:hAnsi="宋体" w:eastAsia="宋体" w:cs="宋体"/>
          <w:color w:val="auto"/>
          <w:sz w:val="24"/>
          <w:szCs w:val="24"/>
        </w:rPr>
        <w:t xml:space="preserve"> </w:t>
      </w:r>
    </w:p>
    <w:p>
      <w:pPr>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应满足以下几点：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a) 监理机构应了解业主单位的业务需求，并将其作为监理工作的内容之一；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b) 监理机构可参与业主单位招标文件的编制；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c) 监理机构应依据工程可行性研究报告和相关法规的要求对招标文件的下列内容提出符合性的监理意见： 1) 技术和质量的要求； 2) 工程所涉及的主要产品和服务的要求； 3) 投标单位资格的要求； 4) 验收方法和标准； 5) 时间进度的要求；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d) 监理机构可参与招标答疑工作，协助业主单位对工程所涉及的功能、技术指标向投标单位解释，并保存会议纪要和相关文件；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e) 监理机构可对评标的评定标准提出监理意见；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f) 监理机构应对招标文件中的以下内容进行审核：1) 招标内容、建设经费、建设周期是否符合工程可行性研究报告及组成文件的要求；2) 招标内容是否符合业主单位目前的总体应用需求，对于因根据实际情况调整招标内容导致与工程可行性研究报告的相关不符的情况，在总体技术路线不变的情况下，应控制调整内容的费用比例不超过有关规定的要求，并督促业主单位根据相关规定向主管部门报备和审批；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g)监理机构应根据系统建设的目的和范围，在招标阶段配合业主单位完善系统的招标技术参数;</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h) 招标文件及技术规范是否就工程合同的主要条款进行了约定；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i) 监理机构应可与承建合同签订过程，促使合同相关条款符合业主单位招标文件的要求，并在合同中明确承建单位接受监理机构的监理。 </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91" w:name="_Toc7710"/>
      <w:r>
        <w:rPr>
          <w:rFonts w:hint="eastAsia" w:ascii="宋体" w:hAnsi="宋体" w:eastAsia="宋体" w:cs="宋体"/>
          <w:color w:val="auto"/>
          <w:sz w:val="24"/>
          <w:szCs w:val="24"/>
        </w:rPr>
        <w:t>3.1.2阶段性监理文档输出</w:t>
      </w:r>
      <w:bookmarkEnd w:id="91"/>
      <w:r>
        <w:rPr>
          <w:rFonts w:hint="eastAsia" w:ascii="宋体" w:hAnsi="宋体" w:eastAsia="宋体" w:cs="宋体"/>
          <w:color w:val="auto"/>
          <w:sz w:val="24"/>
          <w:szCs w:val="24"/>
        </w:rPr>
        <w:t xml:space="preserve"> </w:t>
      </w:r>
    </w:p>
    <w:p>
      <w:pPr>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此阶段提供的监理文档如下：a) 监理启动通知</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b) 监理规划</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c) 对项目招标文件的意见</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d) 对承建合同的意见</w:t>
      </w:r>
    </w:p>
    <w:p>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92" w:name="_Toc20704"/>
      <w:r>
        <w:rPr>
          <w:rFonts w:hint="eastAsia" w:ascii="宋体" w:hAnsi="宋体" w:eastAsia="宋体" w:cs="宋体"/>
          <w:b/>
          <w:color w:val="auto"/>
          <w:sz w:val="24"/>
          <w:szCs w:val="24"/>
        </w:rPr>
        <w:t>3.2设计阶段</w:t>
      </w:r>
      <w:bookmarkEnd w:id="92"/>
      <w:r>
        <w:rPr>
          <w:rFonts w:hint="eastAsia" w:ascii="宋体" w:hAnsi="宋体" w:eastAsia="宋体" w:cs="宋体"/>
          <w:b/>
          <w:color w:val="auto"/>
          <w:sz w:val="24"/>
          <w:szCs w:val="24"/>
        </w:rPr>
        <w:t xml:space="preserve"> </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93" w:name="_Toc26389"/>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3.2.1基本要求</w:t>
      </w:r>
      <w:bookmarkEnd w:id="93"/>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应满足以下几点：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a) 承建合同签订后，业主单位应组织召开工程启动会议，确定工程各方代表，就工程建设总体目标和内容进行沟通；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b) 监理机构应对承建单位提交的工程实施方案的以下内容进行审核，并提出监理意见和建议： 1) 建设目标； 2) 建设内容； 3) 实施组织机构及人员情况； 4) 进度安排及工作职责分工； 5) 阶段性工作内容；6) 阶段性输出文档；7) 质量控制相关内容； 8) 风险分析及控制措施。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c) 完成相关准备工作后，承建单位应提交开工报审，报监理机构审核和业主单位确认；</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d) 监理机构应对工程设计过程中因实际需求变化产生的变更进行分析，审核以下内容，并提出监理意见和建议：1) 变更内容对系统业务和整体功能的影响； 2) 变更内容的费用占合同金额比例应不超过有关规定的要求，如有规定应向主管部门报备和审批； 3) 变更内容对工程实施周期的影响。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e) 监理机构应参与系统需求的确认过程，对系统需求的调研过程应按需进行阶段性抽查，以确定应用需求调研的真实性；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f) 系统设计应主要以评审会的形式进行确认，监理机构应做好系统设计确认过程的记录，督促承建单位整改遗留问题，并进行设计再确认工作。</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94" w:name="_Toc8136"/>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3.2.2系统集成设计阶段监理工作规范</w:t>
      </w:r>
      <w:bookmarkEnd w:id="94"/>
    </w:p>
    <w:p>
      <w:pPr>
        <w:pageBreakBefore w:val="0"/>
        <w:kinsoku/>
        <w:wordWrap/>
        <w:overflowPunct/>
        <w:topLinePunct w:val="0"/>
        <w:autoSpaceDE/>
        <w:autoSpaceDN/>
        <w:bidi w:val="0"/>
        <w:adjustRightInd/>
        <w:snapToGrid/>
        <w:spacing w:beforeAutospacing="0" w:afterAutospacing="0" w:line="360" w:lineRule="auto"/>
        <w:ind w:left="0" w:leftChars="0"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 需求分析</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监理机构应从如下方面审核承建单位提交的设计阶段网络系统集成需求分析：1)网络服务和应用的需求，可列出网络服务以及网络系统建成后在其上运行的应用系统的类型、特性、对网络系统的要求等；2)用户的类型、特征和数量；3)网络地址和子网划分的要求；4)设备及网络性能要求，如带宽、响应时间等；5)网络服务质量的要求，如服务质量模型、服务质量参数等；6)网络可靠性要求，如单点失效、故障恢复能力等；7)网络可扩展性要求；8)如适用，因特网的接入方式、带宽需求；9)信息安全性需求；10)网络管理的需求；11)若存在现有网络系统，应对现有网络系统及其业务进行分析，考虑目标系统与现有网络系统的兼容性和互操作性要求；12)网络系统的其它需求。</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b)要求承建单位组织人员对电子设备机房系统工程需求进行调研和分析，并形成文档。监理机构对其内容进行审核后提出监理意见；</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c)审核设计概算及施工图预算的合理性和业主单位投资能力的可行性；</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d)全面审查设计合同的执行情况，核定设计费用。</w:t>
      </w:r>
    </w:p>
    <w:p>
      <w:pPr>
        <w:pStyle w:val="17"/>
        <w:pageBreakBefore w:val="0"/>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(2）工程设计方案</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a)监理单位应组织好对施工单位的设计交底，督促实施单位对实施人员进行施工前培训，应使施工人员熟识设计方案、施工图纸、系统接线图、控制逻辑说明、工艺要求、施工质量标准及验收标准等技术文件及有关资料，技术交底记录应填写附表。</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监理机构应从如下方面对承建单位提交的工程设计方案提出监理意见：1)工程设计方案的可行性及其与需求的符合性；2)如适用，是否考虑目标系统与现有网络系统的兼容性和互操作性要求；3)网络系统的体系结构和网络拓扑的设计；4)网络地址规划和子网划分；5)网络系统的接口和整体连通性设计；6)网络基础设施，包括通用布缆的设计，以及主要网络设备、主机、操作系统的选择和配置等；7)网络应用层协议及网络服务的选择和配置；8)网络管理系统的选择和配置；9)网络安全性设计；10)网络可靠性设计；11)工程关键技术的实现方法、流程及技术保障措施；12)工程实施的质量保证措施和进度计划的可行性、合理性及文档的完整性；</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c)监理单位应督促承建单位提交设备安装调试方案并审核，监理机构应审核如下内容：1)设备部署位置是否合理，是否考虑运行维护方便、未来扩容需求及综合布线方便整齐等因素；2）设备IP规划是否合理，IP地址是否具有唯一性，连续性，扩展性以及实意性等；3）审核系统拓补图是否符合相关设计方案的需求，并结合现有环境情况判断，是否需要调整原设计拓补结构；4) 安装调试时间规划及人员配置是否合理；5) 是否采取了相应的安全策略；6) 其他必要的内容。</w:t>
      </w:r>
    </w:p>
    <w:p>
      <w:pPr>
        <w:pStyle w:val="17"/>
        <w:pageBreakBefore w:val="0"/>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(3）系统集成设施</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监理机构应从如下方面审核工程设计方案中的系统集成设施：</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网络设备及其互连，包括：1)网络协议（指物理层、数据链路层、网络层协议，包括路由协议和策略）的选择和配置；2)网络集成的设计，包括接入方式、带宽等；3)服务质量实现方式；4)故障恢复能力和措施；5)网络安全机制；6)网络设备关键部件的冗余能力；7)网络设备端口的可扩容性；8)固件的维护、升级和可管理能力；</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b)主机硬件系统，包括：1)对网络服务和应用的支持能力；2)处理能力；3)可靠性指标；4)可扩充能力；5)冗余能力；</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操作系统，包括：1)软硬件资源配置和可管理性；2)系统组件的选择和配置；3)网络协议（指网络层、传输层和应用层协议）的选择和配置；4)安全性设计，包括安全等级、安全机制、安全策略、安全组件的选择等。</w:t>
      </w:r>
    </w:p>
    <w:p>
      <w:pPr>
        <w:pStyle w:val="17"/>
        <w:pageBreakBefore w:val="0"/>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(4）网络服务</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机构应从如下方面审核工程设计方案中的网络服务：a)对应用系统的支持能力；b)与操作系统的兼容性；c)应用层协议的选择和配置；d)网络服务软件的配置；e)网络服务的可靠性；f)网络服务的可扩展性；g)网络服务的可维护性；h)网络服务的安全性。</w:t>
      </w:r>
    </w:p>
    <w:p>
      <w:pPr>
        <w:pageBreakBefore w:val="0"/>
        <w:kinsoku/>
        <w:wordWrap/>
        <w:overflowPunct/>
        <w:topLinePunct w:val="0"/>
        <w:autoSpaceDE/>
        <w:autoSpaceDN/>
        <w:bidi w:val="0"/>
        <w:adjustRightInd/>
        <w:snapToGrid/>
        <w:spacing w:beforeAutospacing="0" w:afterAutospacing="0" w:line="360" w:lineRule="auto"/>
        <w:ind w:left="0" w:leftChars="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(5）网络管理系统</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监理机构应从如下方面审核工程设计方案中的网络管理系统：</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a)网络管理系统的功能，包括：</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1)故障管理：对网络系统中的故障进行检测、隔离以及对异常操作进行处理，包括维护和检查错误日志、接收错误检测通知并采取相应措施、跟踪和确定故障、执行诊断测试、排除故障等。</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2)记账管理：根据网络系统中资源的使用状况而确定开销收费，包括费用或消耗资源的通知、记账限额的设置、通信费用的确定等。</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配置管理：对网络系统进行识别、实施控制、从中搜集数据，为之提供数据，以便于准备、初始化、启动网络互连服务，提供网络互连服务的连续操作，以及终止互连服务。包括设置网络系统例行程序操作的参数、将名字与被管客体和被管客体组相关联、初始化和关闭被管客体、搜集网络系统当前环境信息、获得系统环境重大改变的通知、改变网络系统的配置等。</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4)性能管理：评估网络系统的资源行为和通信活动，包括搜索统计信息、维护和检查系统历史状态日志、确定系统在自然和人工环境下的性能、改变系统操作模式以便实施性能管理活动等。</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5)安全管理：通过安全管理功能支持安全策略的应用，安全管理功能包括安全服务和机制的创建、删除与控制；安全相关信息的分发；安全相关事件的报告等；</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b)网络管理系统的性能，包括：1)统计信息搜索的准确性；2)故障处理的响应时间；3)网络管理数据的存储能力；4)日志存储能力；5)时间精度；</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c)其它需要考虑的因素，包括：1)系统的开放性；2)系统遵循的网络管理协议和标准；3)系统的安全性；4)网络管理信息对网络吞吐量的影响。</w:t>
      </w:r>
    </w:p>
    <w:p>
      <w:pPr>
        <w:pageBreakBefore w:val="0"/>
        <w:kinsoku/>
        <w:wordWrap/>
        <w:overflowPunct/>
        <w:topLinePunct w:val="0"/>
        <w:autoSpaceDE/>
        <w:autoSpaceDN/>
        <w:bidi w:val="0"/>
        <w:adjustRightInd/>
        <w:snapToGrid/>
        <w:spacing w:beforeAutospacing="0" w:afterAutospacing="0" w:line="360" w:lineRule="auto"/>
        <w:ind w:left="0" w:leftChars="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(6）网络安全性设计</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szCs w:val="24"/>
          <w:lang w:bidi="ar"/>
        </w:rPr>
      </w:pPr>
      <w:r>
        <w:rPr>
          <w:rFonts w:hint="eastAsia" w:ascii="宋体" w:hAnsi="宋体" w:eastAsia="宋体" w:cs="宋体"/>
          <w:color w:val="auto"/>
          <w:sz w:val="24"/>
          <w:szCs w:val="24"/>
        </w:rPr>
        <w:t>承建单位应针对业主单位网络安全方面的风险和需求，设计网络各部分的安全性解决方案，监理机构应从如下方面提出监理意见：a)对业主单位的网络安全目标和安全需求理解的准确性；b)与国家相关法律、法规、标准的符合性；c)网络安全风险分析；d)所选网络安全技术的开放性、兼容性、可扩展性；e)网络安全所遵循的标准和达到的相应等级；f)网络安全管理，包括安全策略、组织的安全、资产分类和控制、人员安全、物理与环境安全、通信和操作管理等。</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95" w:name="_Toc2540"/>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3.2.3软件开发设计阶段监理工作规范</w:t>
      </w:r>
      <w:bookmarkEnd w:id="95"/>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（1）工程计划制定的监理</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监理机构应要求承建单位提交工程计划文档，并要求其包括如下内容：1)工程的组织结构（包括外部组织）、人员职责及其能力要求；2)工程环境，包括测试环境、程序库、设备、设施、标准、规程和工具；3)任务分解安排，连同预算、人员、物理资源、软件规模和相关的任务进度安排；4)进度安排、跟踪和报告方法；5)软件产品或服务的质量特性的管理，可以制定独立的质量保证计划；6)软件产品或服务的安全、保密安全和其他关键需求的管理，可以制定独立的安全、保密安全计划；7)如适用，应包括分包单位的管理；8)验证和确认方式和条件；9)用户培训计划；</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监理机构应根据下列准则审核工程计划，并提出监理意见：1)与承建合同的可追溯性；2)系统范围及工作任务分解的完整性；3)工程过程及重要里程碑划分的合理性，包括适宜的软件生存周期模型；4)工程规模估算方法的正确性，包括对工程项目任务和工作产品规模、时间安排、资源的使用；5)工程进度计划的合理性，包括项目质量保证计划、配置管理计划等；6)工程计划中部署现货产品（软件和硬件）的可行性；7)对工程风险有必要的识别、分析、处理和跟踪；</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c)监理机构应促使业主单位和承建单位适时对工程计划及其相关文档进行评审，并及时取得各方对工程计划的书面批准和承诺；</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监理机构宜在了解系统内容和工程计划的基础上，根据下列准则制定监理实施细则：1)与业务目标的符合性；2)与监理规划的可追溯性、一致性；3)与工程专业技术的符合性；4)监理工作流程、控制要点、监理方法的可行性。</w:t>
      </w:r>
    </w:p>
    <w:p>
      <w:pPr>
        <w:pageBreakBefore w:val="0"/>
        <w:kinsoku/>
        <w:wordWrap/>
        <w:overflowPunct/>
        <w:topLinePunct w:val="0"/>
        <w:autoSpaceDE/>
        <w:autoSpaceDN/>
        <w:bidi w:val="0"/>
        <w:adjustRightInd/>
        <w:snapToGrid/>
        <w:spacing w:beforeAutospacing="0" w:afterAutospacing="0" w:line="360" w:lineRule="auto"/>
        <w:ind w:left="0" w:leftChars="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(2）系统需求分析阶段的监理</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a)监理机构应要求承建单位为系统需求分析过程的实施提交详细的计划，并要求业主单位予以相应的配合；</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b)监理机构应督促承建单位按照计划的要求开展系统需求分析活动；</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c)监理机构宜要求业主单位及承建单位定义并分析系统建设目标。如适用，监理机构宜要求业主单位和承建单位定义并分析业务流程再造、业务持续改进、信息资源规划及业务指标评价体系；</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监理机构应要求承建单位提交系统需求文档。监理机构宜检查系统需求文档的如下内容，并提出监理意见：1)系统的功能和性能；2)业务、组织和用户的需求及相关方的需要；3)如适用，可包括人机工程学要求及其他接口要求；4)运行和维护的需求；5)系统设计限制因素；6)系统评审和验收测试方面的需求；7)安全和保密安全的需求；8)法律法规要求、合同要求以及有关技术标准要求；</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监理机构宜协助业主单位组织通过评审、确认、联合评审等方式根据下列准则评价系统需求：1)与合同的可追溯性、一致性；2)业务目标及系统建设目标的可追溯性、一致性；3)如适用，信息资源规划和业务指标评价体系的可测试性；4)如适用，业务流程再造、业务持续改进、信息资源利用的可行性；5)系统结构设计的可行性；6)运作和维护的可行性；</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f)监理机构宜要求承建单位提交系统验收初步方案；</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g)监理机构应监督承建单位解决系统需求分析中发现的问题和不合格项，并提出监理意见。</w:t>
      </w:r>
    </w:p>
    <w:p>
      <w:pPr>
        <w:pStyle w:val="17"/>
        <w:pageBreakBefore w:val="0"/>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(3）系统结构设计阶段的监理</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a)监理机构应要求承建单位为系统结构设计过程的实施提交详细的计划。并督促承建单位按计划开展系统结构设计活动。</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b)监理机构宜要求业主单位制定相应业务指标评价体系，督促承建单位对系统结构开展合理的方案设计。如适用，监理机构宜推动业主单位按计划开展业务流程再造、业务持续改进、信息资源利用的设计活动。</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监理机构应要求承建单位提交系统结构设计文挡。监理机构宜检查系统结构设计文档的如下内容，并提出监理意见：1)应建立系统的顶层结构；2)系统结构应标出硬件、软件和人工操作项；3)应保证所有系统需求分配到各项中；4)应顺序标出硬件配置项、软件配置项和手工操作项；5)分配到各项中的系统结构和系统需求应形成文档；</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监理机构宜协助业主单位通过审核、确认、联合评审等方式根据下列原则评价系统结构设计：1)与合同的可追溯性、一致性；2)与业务目标的符合性；3)系统需求的可追溯性、一致性；4)所使用的设计标准和方法的适宜性；5)软件项满足指定需求的可行性；6)信息资源规划和业务指标评价体系的可测试性；7)业务流程再造、业务持续改进、信息资源开发的可行性；8)运作与维护的可行性；</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e)监理机构应监督承建单位解决系统结构设计中发现的问题和不合格项，并提出监理意见。</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96" w:name="_Toc5048"/>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3.2.4阶段性监理文档输出</w:t>
      </w:r>
      <w:bookmarkEnd w:id="96"/>
      <w:r>
        <w:rPr>
          <w:rFonts w:hint="eastAsia" w:ascii="宋体" w:hAnsi="宋体" w:eastAsia="宋体" w:cs="宋体"/>
          <w:color w:val="auto"/>
          <w:sz w:val="24"/>
          <w:szCs w:val="24"/>
        </w:rPr>
        <w:t xml:space="preserve"> </w:t>
      </w:r>
    </w:p>
    <w:p>
      <w:pPr>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lang w:bidi="ar"/>
        </w:rPr>
        <w:t>本阶段应提供以下文档：a) 启动会会议记录；b) 监理实施细则；</w:t>
      </w:r>
      <w:r>
        <w:rPr>
          <w:rFonts w:hint="eastAsia" w:ascii="宋体" w:hAnsi="宋体" w:eastAsia="宋体" w:cs="宋体"/>
          <w:color w:val="auto"/>
          <w:sz w:val="24"/>
          <w:szCs w:val="24"/>
        </w:rPr>
        <w:t>c) 对实施方案的意见;d) 对需求说明书的意见;</w:t>
      </w:r>
      <w:r>
        <w:rPr>
          <w:rFonts w:hint="eastAsia" w:ascii="宋体" w:hAnsi="宋体" w:eastAsia="宋体" w:cs="宋体"/>
          <w:color w:val="auto"/>
          <w:kern w:val="0"/>
          <w:sz w:val="24"/>
          <w:szCs w:val="24"/>
          <w:lang w:bidi="ar"/>
        </w:rPr>
        <w:t xml:space="preserve">e)评审会会议记录。 </w:t>
      </w:r>
    </w:p>
    <w:p>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97" w:name="_Toc20181"/>
      <w:r>
        <w:rPr>
          <w:rFonts w:hint="eastAsia" w:ascii="宋体" w:hAnsi="宋体" w:eastAsia="宋体" w:cs="宋体"/>
          <w:b/>
          <w:color w:val="auto"/>
          <w:sz w:val="24"/>
          <w:szCs w:val="24"/>
        </w:rPr>
        <w:t>3.3实施阶段</w:t>
      </w:r>
      <w:bookmarkEnd w:id="97"/>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98" w:name="_Toc16495"/>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3.3.1基本要求</w:t>
      </w:r>
      <w:bookmarkEnd w:id="98"/>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应满足以下几点：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a) 监理机构应跟踪记录在实施过程中出现的异常情况，直至异常情况解决；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b) 监理机构应对工程实施过程中因实际需求变化产生的变更进行分析，审核以下内容，并提出监理意见和建议： 1) 变更内容对系统业务和整体功能的影响； 2) 变更内容的费用占合同金额比例应不超过有关规定的要求，如有规定应向主管部门报备和审批； 3) 变更内容对工程实施周期的影响。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c) 当工程实施进度明显慢于实施方案的规划进度，以至工程不能按期完成时，监理机构应向业主单位和承建单位发出预警；承建单位应在征得业主单位书面同意的前提下，向监理机构提交工程进度变更的意见；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d) 工程施工完成，应由承建单位进行系统整体功能测试，监理机构、业主单位或建设单位进行旁站和记录，并由承建单位、监理机构、业主单位或建设单位共同确认测试结果；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e) 监理机构应对测试过程中出现的缺陷进行记录，在完成测试后督促承建单位进行整改并进行复测，直至系统整体功能测试通过；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f) 监理机构应对经过整改并复测仍未通过的内容进行评估，判断是否影响整体系统的运行和使用，形成监理记录并作为异常情况提交验收会议审议；</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g) 现场监理的过程应编制监理日志，阶段性审查的过程应编制监理周报、监理月报。 </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99" w:name="_Toc15747"/>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3.3.2系统集成实施阶段监理规范</w:t>
      </w:r>
      <w:bookmarkEnd w:id="99"/>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a)监理单位应根据安装调试计划，对安装调试的过程实施现场全过程监督管理，审查：1）是否按计划规定开展设备的安装调试工作；2）设备是否按设计方案的要求进行布置、安装、连接；3）监督安装过程是否按规范要求进行；4）交换机、服务器、存储等设备的安装配置是否按照设计要求配置；5）各设备配置完成后是否具备通过初步调试要求；6）设备的安装调试记录是否全面、数据是否详细；7）该阶段所有设备的安装调试必须有监理人员的签字进行确认。</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b) 监理单位应对现场综合布线情况进行旁站监督，确保布线符合设计方案，走线规范美观，标签粘贴合理等；</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c) 设备部署安装调试后，监理单位应对部署调试结果进行测试，审查调试结果，评估是否初步达到预期的要求，是否具备试运行的条件，具体测试：1) 设备加电测试，确保设备的参数性能符合合同及招投标参数要求；2) 设备连通性测试，确保部署调试后设备之间已经连通；3）设备联调测试，查看设备之间是否可以联合发挥作用；4）系统功能性测试，测试相关软件系统功能是否符合招投标文件的要求。</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d)工程实施过程中，监理机构应从如下方面开展监理工作：</w:t>
      </w:r>
      <w:r>
        <w:rPr>
          <w:rFonts w:hint="eastAsia" w:ascii="宋体" w:hAnsi="宋体" w:eastAsia="宋体" w:cs="宋体"/>
          <w:color w:val="auto"/>
          <w:sz w:val="24"/>
          <w:szCs w:val="24"/>
        </w:rPr>
        <w:t>1)工程现场实施人员与实施方案中规定的实施人员的一致性检查；2)检查设备的互连线缆是否经过测试并符合要求；3)设备安装环境和条件的检查, 应检查主要网络设备的安放环境是否符合设备的运行要求；4)设备安装、调试和网络系统集成的检查；5)工程实施的安全性检查；6)定期检查、记录工程的进度情况；7)如适用，检查设备到货和工程实施的变更请求的合理性和必要性，评估变更对工程的质量、进度和投资的影响，并提出监理意见；8)工程有分包单位时，监理机构应审核分包单位的工程实施资格，不具备工程实施资格的分包单位不得参与工程实施；9)按照既定程序处理工程中出现的质量事故。</w:t>
      </w:r>
    </w:p>
    <w:p>
      <w:pPr>
        <w:pageBreakBefore w:val="0"/>
        <w:kinsoku/>
        <w:wordWrap/>
        <w:overflowPunct/>
        <w:topLinePunct w:val="0"/>
        <w:autoSpaceDE/>
        <w:autoSpaceDN/>
        <w:bidi w:val="0"/>
        <w:adjustRightInd/>
        <w:snapToGrid/>
        <w:spacing w:beforeAutospacing="0" w:afterAutospacing="0" w:line="360" w:lineRule="auto"/>
        <w:ind w:left="0" w:leftChars="0"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e)设备到货验收中，监理机构应从如下方面开展监理工作：</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1)监理机构应组织对承建单位提供的主要网络设备、产品及服务进行验收。对于重要网络设备可依据承建合同、网络技术标准或事先约定的方法检测其功能和性能；</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2)对于数量较大的同类产品，监理机构可进行抽样检查。必要时，监理机构应要求承建单位提交第三方测试机构出具的测试报告，并核验产品认证证书、检测报告的真实性和有效性；</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3)监理机构应从如下方面对设备进行到货验收，并提出监理意见：(1)外包装检查；(2)开箱检查，包括设备型号、类别、数量、附件及文档等；</w:t>
      </w:r>
      <w:r>
        <w:rPr>
          <w:rFonts w:hint="eastAsia" w:ascii="宋体" w:hAnsi="宋体" w:eastAsia="宋体" w:cs="宋体"/>
          <w:color w:val="auto"/>
          <w:kern w:val="0"/>
          <w:sz w:val="24"/>
          <w:szCs w:val="24"/>
          <w:lang w:bidi="ar"/>
        </w:rPr>
        <w:t>(3)设备到货前要求承建方提交设备到货报审单,设备到货后出具设备到货验收记录单，并出具相关合格证、检测报告等设备证明材料，对于成品软件要求承建方提交软件授权函、软件著作权及产品登记证书等文件；</w:t>
      </w:r>
      <w:r>
        <w:rPr>
          <w:rFonts w:hint="eastAsia" w:ascii="宋体" w:hAnsi="宋体" w:eastAsia="宋体" w:cs="宋体"/>
          <w:color w:val="auto"/>
          <w:sz w:val="24"/>
          <w:szCs w:val="24"/>
        </w:rPr>
        <w:t>(4)记录各个产品的唯一性标识，如产品序列号等；(5)必要时，可确认主要设备的合法性；</w:t>
      </w:r>
      <w:r>
        <w:rPr>
          <w:rFonts w:hint="eastAsia" w:ascii="宋体" w:hAnsi="宋体" w:eastAsia="宋体" w:cs="宋体"/>
          <w:color w:val="auto"/>
          <w:kern w:val="0"/>
          <w:sz w:val="24"/>
          <w:szCs w:val="24"/>
          <w:lang w:bidi="ar"/>
        </w:rPr>
        <w:t>(6)出现变更时候协调处理项目变更原因，并对变更后设备进行检查确认;</w:t>
      </w:r>
      <w:r>
        <w:rPr>
          <w:rFonts w:hint="eastAsia" w:ascii="宋体" w:hAnsi="宋体" w:eastAsia="宋体" w:cs="宋体"/>
          <w:color w:val="auto"/>
          <w:sz w:val="24"/>
          <w:szCs w:val="24"/>
        </w:rPr>
        <w:t>(7)进行加电自检测试；(8)三方共同填写设备到货验收单。</w:t>
      </w:r>
    </w:p>
    <w:p>
      <w:pPr>
        <w:pStyle w:val="17"/>
        <w:pageBreakBefore w:val="0"/>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color w:val="auto"/>
          <w:kern w:val="0"/>
          <w:sz w:val="24"/>
          <w:szCs w:val="24"/>
          <w:lang w:bidi="ar"/>
        </w:rPr>
      </w:pPr>
      <w:r>
        <w:rPr>
          <w:rFonts w:hint="eastAsia" w:ascii="宋体" w:hAnsi="宋体" w:eastAsia="宋体" w:cs="宋体"/>
          <w:b/>
          <w:color w:val="auto"/>
          <w:sz w:val="24"/>
          <w:szCs w:val="24"/>
        </w:rPr>
        <w:t>f)</w:t>
      </w:r>
      <w:r>
        <w:rPr>
          <w:rFonts w:hint="eastAsia" w:ascii="宋体" w:hAnsi="宋体" w:eastAsia="宋体" w:cs="宋体"/>
          <w:color w:val="auto"/>
          <w:sz w:val="24"/>
          <w:szCs w:val="24"/>
        </w:rPr>
        <w:t>监理机构应从如下方面对网络系统的安装调试进行监理，确认其达到工程设计方案和实施方案的要求：1)网络设备和主机的安装、配置及调试；2)操作系统、网络管理系统、网络服务及其它软件的安装和配置；3)网络系统集成的调试。</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100" w:name="_Toc24716"/>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3.3.3软件开发实施阶段监理规范</w:t>
      </w:r>
      <w:bookmarkEnd w:id="100"/>
    </w:p>
    <w:p>
      <w:pPr>
        <w:pStyle w:val="17"/>
        <w:pageBreakBefore w:val="0"/>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（1）软件编码和测试</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a)监理机构应要求承建单位为软件编码过程和单元测试过程的实施提交详细的计划，并督促承建单位按照计划的要求开展工作；</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b)监理机构宜检查承建单位单元测试过程中的问题的记录及其改正的记录。</w:t>
      </w:r>
    </w:p>
    <w:p>
      <w:pPr>
        <w:pStyle w:val="17"/>
        <w:pageBreakBefore w:val="0"/>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(2）软件集成</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a)监理机构应要求承建单位提交软件集成计划，并督促承建单位按照计划的要求开展软件集成活动；</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b)监理机构宜监督承建单位解决软件集成中发现的问题和不合格项，并提出监理意见。</w:t>
      </w:r>
    </w:p>
    <w:p>
      <w:pPr>
        <w:pStyle w:val="17"/>
        <w:pageBreakBefore w:val="0"/>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(3）软件合格性测试</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a)监理机构应要求承建单位提交测试计划，并督促承建单位按照计划的要求开展软件合格性测试活动；</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当要获取现货软件产品时，监理机构应验收现货软件产品是否满足下列条件，并提出监理意见：1)满足合同的要求；2)满足系统建设目标和系统需求；3)具有有效的文档；4)满足知识产权的要求；5)供货单位具备提供此软件产品及其服务的能力；6)监理机构应监督承建单位解决软件合格性测试中发现的问题和不合格项，并提出监理意见。</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101" w:name="_Toc14542"/>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3.3.4阶段性监理文档输出</w:t>
      </w:r>
      <w:bookmarkEnd w:id="101"/>
      <w:r>
        <w:rPr>
          <w:rFonts w:hint="eastAsia" w:ascii="宋体" w:hAnsi="宋体" w:eastAsia="宋体" w:cs="宋体"/>
          <w:color w:val="auto"/>
          <w:sz w:val="24"/>
          <w:szCs w:val="24"/>
        </w:rPr>
        <w:t xml:space="preserve">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lang w:bidi="ar"/>
        </w:rPr>
        <w:t>本阶段需提交以下文档： a) 监理周报</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b) 监理月报</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c) 监理记录（如有必要）</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d) 监理通知单 （如有必要）</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 xml:space="preserve">e) 设备到货验收申请表 </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f) 设备到货验收记录表/材料报验记录表</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g) 设备到货验收确认表/材料报验汇总表</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 xml:space="preserve">h) </w:t>
      </w:r>
      <w:r>
        <w:rPr>
          <w:rFonts w:hint="eastAsia" w:ascii="宋体" w:hAnsi="宋体" w:eastAsia="宋体" w:cs="宋体"/>
          <w:color w:val="auto"/>
          <w:sz w:val="24"/>
          <w:szCs w:val="24"/>
        </w:rPr>
        <w:t>系统功能和性能符合性检查表</w:t>
      </w:r>
    </w:p>
    <w:p>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102" w:name="_Toc31586"/>
      <w:r>
        <w:rPr>
          <w:rFonts w:hint="eastAsia" w:ascii="宋体" w:hAnsi="宋体" w:eastAsia="宋体" w:cs="宋体"/>
          <w:b/>
          <w:color w:val="auto"/>
          <w:sz w:val="24"/>
          <w:szCs w:val="24"/>
        </w:rPr>
        <w:t>3.4验收阶段</w:t>
      </w:r>
      <w:bookmarkEnd w:id="102"/>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103" w:name="_Toc25422"/>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3.4.1基本要求</w:t>
      </w:r>
      <w:bookmarkEnd w:id="103"/>
      <w:r>
        <w:rPr>
          <w:rFonts w:hint="eastAsia" w:ascii="宋体" w:hAnsi="宋体" w:eastAsia="宋体" w:cs="宋体"/>
          <w:color w:val="auto"/>
          <w:sz w:val="24"/>
          <w:szCs w:val="24"/>
        </w:rPr>
        <w:t xml:space="preserve"> </w:t>
      </w:r>
    </w:p>
    <w:p>
      <w:pPr>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 xml:space="preserve">3.4.1.1初步验收 </w:t>
      </w:r>
    </w:p>
    <w:p>
      <w:pPr>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包括以下内容： a) 监理机构应审核承建单位提交的验收申请，并进行确认；b) 监理机构应协助业主单位组织工程验收会议，并出具监理工作报告，针对工程的整体建设情况提出监理意见和建议；c) 监理机构应根据专家验收意见，督促承建单位进行整改。 </w:t>
      </w:r>
    </w:p>
    <w:p>
      <w:pPr>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 xml:space="preserve">3.4.1.2竣工验收 </w:t>
      </w:r>
    </w:p>
    <w:p>
      <w:pPr>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包括以下内容：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a) 监理机构应跟踪工程试运行工作，着重对于软硬件系统的使用情况进行跟踪，对试运行期间出现的异常情况及用户提出的整改意见进行记录，根据承建合同的相关要求督促承建单位进行解决，并协同业主单位或建设单位共同确认系统整体试运行情况；</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b) 监理机构应督促承建单位按照合同及其组成文件的要求开展工程培训工作，协同业主单位或建设单位共同确认培训文件；</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c) 工程竣工验收前应进行竣工验收测试，由具有测试资质的第三方测试机构负责，测试方案应事先经过业主单位、承建单位和和监理机构三方签字确认；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d) 监理机构应审核承建单位提交的验收申请，并进行确认；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e) 如业主单位或建设单位有需要，监理机构应编制监理审核报告对工程建设内容、投资、工期和质量与可行性研究报告及相关文件的偏差情况进行分析；</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f) 监理机构应根据专家验收意见，督促承建单位进行整改； </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g) 监理机构应协助建设单位按照福建省数字办验收标准完成验收工作；</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h)监理机构根据承建合同及其组成文件的要求协助业主单位完成工程移交相关工作，其中移交的工程文档应至少包括以下内容： 1） 系统设计文档；2） 用户使用说明书；3） 系统维护手册；4） 竣工图纸； 5） 工程实施其它材料汇总； 6） 承建合同要求的其它资料。 </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104" w:name="_Toc10120"/>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3.4.2系统集成验收阶段监理规范</w:t>
      </w:r>
      <w:bookmarkEnd w:id="104"/>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a)协调业主单位和承建单位在验收计划、验收目标、验收范围、验收内容、验收方法和验收标准等方面达成一致，填报工程备忘录，并经三方签认；</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b)处理承建单位提交的工程验收申请，审核其中的验收计划、验收方案等，并签署监理意见；</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c)检查并确认工程达到验收条件；</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d)协助业主单位按照工程验收方案所规定的验收内容和方式组织初验、试运行和终验，对其结果进行确认，对验收过程中发现的问题提出监理意见，并要求承建单位进行整改；</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e)敦促业主单位、承建单位按照事先约定，编制、签署并妥善保存验收阶段的各类工程文档，敦促业主单位和承建单位及时整理并妥善保管整个工程的相关文档；</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f)编制项目监理总结报告，整理并向业主单位提交与工程有关的全部监理文档；</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g)协助业主单位完成验收工作，协助业主单位和承建单位完成工程移交工作；</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h)督促承建单位完成项目实施方案中确定的培训。</w:t>
      </w:r>
    </w:p>
    <w:p>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i)监理机构应从如下方面审核承建单位提交的工程验收（终验）方案，确认其符合承建合同、法律、法规及相关标准的要求：1)验收计划和组织；2)验收目标；3)验收方式，包括测试方式；4)验收流程；5)验收环境；6)验收内容及合格指标，包括验收提交清单，网络系统的主要功能和性能指标等；7)验收报告内容约定。</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105" w:name="_Toc1551"/>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3.4.3软件开发验收阶段监理规范</w:t>
      </w:r>
      <w:bookmarkEnd w:id="105"/>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a)培训阶段的监理</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1)监理机构应要求承建单位确定培训的类型、水平以及需要培训人员的类别，提交包括实施进度安排、资源需求和培训需求的培训计划文档；</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2)监理机构应督促承建单位按照培训计划的要求开展培训阶段的活动；</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3)监理机构应要求承建单位拥有可执行培训计划并具备相关培训能力的合格培训讲员；</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4)监理机构应要求承建单位提交培训记录；</w:t>
      </w:r>
    </w:p>
    <w:p>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5)监理机构宜依据培训需求、培训计划和培训记录对培训效果提出监理意见。</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b)系统初验阶段的监理</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机构应对承建单位的初验申请进行审查。初验条件应符合合同规定，并符合如下条件：(1)可提交合同规定的文档；(2)软件产品已纳入配置管理并可交付；(3)软件系统已通过测试，必要时，监理机构应要求承建单位提交第三方测试机构出具的测试报告，第三方测试机构应经业主单位和监理机构同意；</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2)监理机构应审查承建单位提交的验收方案（验收计划、验收目标、责任双方、验收范围、验收提交清单、验收标准、验收方法等）的符合性及可行性；</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3)监理机构宜对承建单位提交的文档进行审核，并提出监理意见；</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机构宜协助业主单位根据下列准则确认软件产品，并提出监理意见：(1)与合同的一致性；(2)与系统需求的一致性；(3)与预期结果的符合程度，包括但不限于与信息资源规划、业务流程再造需求及业务持续改进需求和业务指标评价体系的符合程度；(4)与业务需求的符合程度；(5)与运行环境的适用性；(6)运作和维护的可行性；</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5)监理机构应监督承建单位解决系统初验中发现的问题和不合格项，并提出监理意见。</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c)系统试运行阶段的监理</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1)监理机构应要求承建单位为系统试运行过程的实施提交详细的计划；</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2)必要时，监理机构应督促承建单位协助业主单位进行系统安装，该安装活动和结果应形成文档；</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3)当安装的软件产品正在代替现有系统时，监理机构应检查承建单位支持合同要求的并行运行的活动；</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4)监理机构宜协助承建单位和业主单位按照计划实施试运行活动；</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5)监理机构应要求承建单位配合业主单位试运行过程中的测试，测试的结果应形成文档；</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6)监理机构应监督承建单位解决系统试运行中发现的问题和不合格项，并提出监理意见。</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d)系统终验阶段的监理</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机构应要求承建单位按合同中的规定提交评价、评审、审核、测试和解决问题的报告。并审核是否达到合同规定的验收条件，验收条件还应包括如下内容：(1)满足初验的条件；(2)初验合格；(3)试运行正常或者出现的问题已经得到解决；</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2)监理机构协助业主单位根据已确定的验收策略和准则准备验收，宜包括准备测试用例、测试数据、测试规程和测试环境，并确定承建单位参与的程度；</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3)监理机构宜协助业主单位对可交付软件产品或服务进行验收评审和验收测试，验收活动和结果应形成文档；</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机构宜协助业主单位根据下列准则验收系统，并提出监理意见：(1)与合同的一致性；(2)与系统需求的一致性；(3)与业务需求的符合程度；(4)与业务结果的符合程度，包括但不限于与信息资源规划、业务流程再造需求及业务持续改进需求和业务指标评价体系的符合程度；</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5)监理机构应监督承建单位解决系统终验中发现的问题和不合格项，并提出监理意见。</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e)工程移交阶段的监理</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1)监理机构应要求承建单位提交工程款支付的申请，宜包括软件交付清单和相关工程文档；</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2)监理机构宜依据合同中的有关条款协助业主单位进行工程决算及处理相关事宜；</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3)监理机构宜协助工程参与各方完成对工程的总结和后续系统运行的建议；</w:t>
      </w:r>
    </w:p>
    <w:p>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4)监理机构应完成工程监理总结，整理完成与工程有关的全部监理文档，并移交。</w:t>
      </w:r>
    </w:p>
    <w:p>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106" w:name="_Toc19272"/>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3.4.4阶段性监理文档输出</w:t>
      </w:r>
      <w:bookmarkEnd w:id="106"/>
      <w:r>
        <w:rPr>
          <w:rFonts w:hint="eastAsia" w:ascii="宋体" w:hAnsi="宋体" w:eastAsia="宋体" w:cs="宋体"/>
          <w:color w:val="auto"/>
          <w:sz w:val="24"/>
          <w:szCs w:val="24"/>
        </w:rPr>
        <w:t xml:space="preserve"> </w:t>
      </w:r>
    </w:p>
    <w:p>
      <w:pPr>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本阶段监理提交以下文档：a) 对验收申请的意见</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b) 监理工作报告； c) 监理记录； d) 监理总结报告；e) 监理记录。</w:t>
      </w:r>
    </w:p>
    <w:p>
      <w:pPr>
        <w:keepNext w:val="0"/>
        <w:keepLines w:val="0"/>
        <w:pageBreakBefore w:val="0"/>
        <w:widowControl/>
        <w:kinsoku/>
        <w:wordWrap/>
        <w:overflowPunct/>
        <w:topLinePunct w:val="0"/>
        <w:bidi w:val="0"/>
        <w:snapToGrid/>
        <w:spacing w:line="360" w:lineRule="auto"/>
        <w:ind w:left="0" w:left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kern w:val="0"/>
          <w:sz w:val="24"/>
          <w:szCs w:val="24"/>
          <w:u w:val="none"/>
          <w:lang w:val="en-US" w:bidi="zh-CN"/>
        </w:rPr>
        <w:t>4、</w:t>
      </w:r>
      <w:r>
        <w:rPr>
          <w:rFonts w:hint="eastAsia" w:ascii="宋体" w:hAnsi="宋体" w:eastAsia="宋体" w:cs="宋体"/>
          <w:b w:val="0"/>
          <w:bCs w:val="0"/>
          <w:color w:val="auto"/>
          <w:sz w:val="24"/>
          <w:szCs w:val="24"/>
          <w:highlight w:val="none"/>
          <w:u w:val="none"/>
          <w:lang w:val="en-US" w:eastAsia="zh-CN"/>
        </w:rPr>
        <w:t>集成项目和监理项目的中标人及其关联企业不参与招标人其他项目招标，不承接招标人后续项目的建设工作，不与招标人后续项目承建商进行关联交易。投</w:t>
      </w:r>
      <w:r>
        <w:rPr>
          <w:rFonts w:hint="eastAsia" w:ascii="宋体" w:hAnsi="宋体" w:eastAsia="宋体" w:cs="宋体"/>
          <w:b w:val="0"/>
          <w:bCs w:val="0"/>
          <w:color w:val="auto"/>
          <w:kern w:val="0"/>
          <w:sz w:val="24"/>
          <w:szCs w:val="24"/>
          <w:highlight w:val="none"/>
          <w:u w:val="none"/>
          <w:lang w:val="zh-CN" w:bidi="zh-CN"/>
        </w:rPr>
        <w:t>标方所提供的集成团队必须为自有团队，不能外包或转包。</w:t>
      </w:r>
    </w:p>
    <w:p>
      <w:pPr>
        <w:pageBreakBefore w:val="0"/>
        <w:kinsoku/>
        <w:overflowPunct/>
        <w:topLinePunct w:val="0"/>
        <w:bidi w:val="0"/>
        <w:snapToGrid/>
        <w:ind w:left="0" w:leftChars="0"/>
      </w:pPr>
    </w:p>
    <w:p>
      <w:pPr>
        <w:pStyle w:val="4"/>
        <w:pageBreakBefore w:val="0"/>
        <w:kinsoku/>
        <w:overflowPunct/>
        <w:topLinePunct w:val="0"/>
        <w:bidi w:val="0"/>
        <w:snapToGrid/>
        <w:spacing w:after="0"/>
        <w:ind w:left="0" w:leftChars="0" w:firstLine="0" w:firstLineChars="0"/>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textAlignment w:val="auto"/>
        <w:rPr>
          <w:rFonts w:hint="eastAsia" w:ascii="宋体" w:hAnsi="宋体" w:eastAsia="宋体" w:cs="宋体"/>
          <w:spacing w:val="0"/>
          <w:sz w:val="24"/>
          <w:szCs w:val="24"/>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三、商务条件</w:t>
      </w:r>
      <w:r>
        <w:rPr>
          <w:rStyle w:val="16"/>
          <w:rFonts w:hint="eastAsia" w:ascii="宋体" w:hAnsi="宋体" w:eastAsia="宋体" w:cs="宋体"/>
          <w:b/>
          <w:color w:val="auto"/>
          <w:spacing w:val="0"/>
          <w:sz w:val="24"/>
          <w:szCs w:val="24"/>
        </w:rPr>
        <w:t>（以“★”标示的内容为不允许负偏离的实质性要求）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textAlignment w:val="auto"/>
        <w:rPr>
          <w:rStyle w:val="16"/>
          <w:rFonts w:hint="eastAsia" w:ascii="宋体" w:hAnsi="宋体" w:eastAsia="宋体" w:cs="宋体"/>
          <w:b/>
          <w:color w:val="auto"/>
          <w:spacing w:val="0"/>
          <w:sz w:val="24"/>
          <w:szCs w:val="24"/>
          <w:u w:val="single"/>
          <w:lang w:val="en-US" w:eastAsia="zh-CN"/>
        </w:rPr>
      </w:pPr>
      <w:r>
        <w:rPr>
          <w:rStyle w:val="16"/>
          <w:rFonts w:hint="eastAsia" w:ascii="宋体" w:hAnsi="宋体" w:eastAsia="宋体" w:cs="宋体"/>
          <w:b/>
          <w:color w:val="auto"/>
          <w:spacing w:val="0"/>
          <w:sz w:val="24"/>
          <w:szCs w:val="24"/>
        </w:rPr>
        <w:t>包：1</w:t>
      </w:r>
      <w:r>
        <w:rPr>
          <w:rStyle w:val="16"/>
          <w:rFonts w:hint="eastAsia" w:ascii="宋体" w:hAnsi="宋体" w:eastAsia="宋体" w:cs="宋体"/>
          <w:b/>
          <w:color w:val="auto"/>
          <w:spacing w:val="0"/>
          <w:sz w:val="24"/>
          <w:szCs w:val="24"/>
        </w:rPr>
        <w:br w:type="textWrapping"/>
      </w:r>
      <w:r>
        <w:rPr>
          <w:rStyle w:val="16"/>
          <w:rFonts w:hint="eastAsia" w:ascii="宋体" w:hAnsi="宋体" w:eastAsia="宋体" w:cs="宋体"/>
          <w:b/>
          <w:color w:val="auto"/>
          <w:spacing w:val="0"/>
          <w:sz w:val="24"/>
          <w:szCs w:val="24"/>
        </w:rPr>
        <w:t>1、交付地点：福建省福州市鼓楼区福建省福州市鼓楼区北大路133号物价大厦11楼</w:t>
      </w:r>
      <w:r>
        <w:rPr>
          <w:rStyle w:val="16"/>
          <w:rFonts w:hint="eastAsia" w:ascii="宋体" w:hAnsi="宋体" w:eastAsia="宋体" w:cs="宋体"/>
          <w:b/>
          <w:color w:val="auto"/>
          <w:spacing w:val="0"/>
          <w:sz w:val="24"/>
          <w:szCs w:val="24"/>
        </w:rPr>
        <w:br w:type="textWrapping"/>
      </w:r>
      <w:r>
        <w:rPr>
          <w:rStyle w:val="16"/>
          <w:rFonts w:hint="eastAsia" w:ascii="宋体" w:hAnsi="宋体" w:eastAsia="宋体" w:cs="宋体"/>
          <w:b/>
          <w:color w:val="auto"/>
          <w:spacing w:val="0"/>
          <w:sz w:val="24"/>
          <w:szCs w:val="24"/>
        </w:rPr>
        <w:t>2、交付时间：</w:t>
      </w:r>
      <w:r>
        <w:rPr>
          <w:rStyle w:val="16"/>
          <w:rFonts w:hint="eastAsia" w:ascii="宋体" w:hAnsi="宋体" w:eastAsia="宋体" w:cs="宋体"/>
          <w:b/>
          <w:color w:val="auto"/>
          <w:spacing w:val="0"/>
          <w:sz w:val="24"/>
          <w:szCs w:val="24"/>
          <w:lang w:val="en-US" w:eastAsia="zh-CN"/>
        </w:rPr>
        <w:t>按</w:t>
      </w:r>
      <w:r>
        <w:rPr>
          <w:rStyle w:val="16"/>
          <w:rFonts w:hint="eastAsia" w:ascii="宋体" w:hAnsi="宋体" w:eastAsia="宋体" w:cs="宋体"/>
          <w:b/>
          <w:color w:val="auto"/>
          <w:spacing w:val="0"/>
          <w:sz w:val="24"/>
          <w:szCs w:val="24"/>
        </w:rPr>
        <w:t>合同</w:t>
      </w:r>
      <w:r>
        <w:rPr>
          <w:rStyle w:val="16"/>
          <w:rFonts w:hint="eastAsia" w:ascii="宋体" w:hAnsi="宋体" w:eastAsia="宋体" w:cs="宋体"/>
          <w:b/>
          <w:color w:val="auto"/>
          <w:spacing w:val="0"/>
          <w:sz w:val="24"/>
          <w:szCs w:val="24"/>
          <w:lang w:val="en-US" w:eastAsia="zh-CN"/>
        </w:rPr>
        <w:t>要求执行</w:t>
      </w:r>
      <w:r>
        <w:rPr>
          <w:rStyle w:val="16"/>
          <w:rFonts w:hint="eastAsia" w:ascii="宋体" w:hAnsi="宋体" w:eastAsia="宋体" w:cs="宋体"/>
          <w:b/>
          <w:color w:val="auto"/>
          <w:spacing w:val="0"/>
          <w:sz w:val="24"/>
          <w:szCs w:val="24"/>
        </w:rPr>
        <w:br w:type="textWrapping"/>
      </w:r>
      <w:r>
        <w:rPr>
          <w:rStyle w:val="16"/>
          <w:rFonts w:hint="eastAsia" w:ascii="宋体" w:hAnsi="宋体" w:eastAsia="宋体" w:cs="宋体"/>
          <w:b/>
          <w:color w:val="auto"/>
          <w:spacing w:val="0"/>
          <w:sz w:val="24"/>
          <w:szCs w:val="24"/>
        </w:rPr>
        <w:t>3、交付条件：验收合格交付使用</w:t>
      </w:r>
      <w:r>
        <w:rPr>
          <w:rStyle w:val="16"/>
          <w:rFonts w:hint="eastAsia" w:ascii="宋体" w:hAnsi="宋体" w:eastAsia="宋体" w:cs="宋体"/>
          <w:b/>
          <w:color w:val="auto"/>
          <w:spacing w:val="0"/>
          <w:sz w:val="24"/>
          <w:szCs w:val="24"/>
        </w:rPr>
        <w:br w:type="textWrapping"/>
      </w:r>
      <w:r>
        <w:rPr>
          <w:rStyle w:val="16"/>
          <w:rFonts w:hint="eastAsia" w:ascii="宋体" w:hAnsi="宋体" w:eastAsia="宋体" w:cs="宋体"/>
          <w:b/>
          <w:color w:val="auto"/>
          <w:spacing w:val="0"/>
          <w:sz w:val="24"/>
          <w:szCs w:val="24"/>
        </w:rPr>
        <w:t>4、是否收取履约保证金：</w:t>
      </w:r>
      <w:r>
        <w:rPr>
          <w:rStyle w:val="16"/>
          <w:rFonts w:hint="eastAsia" w:ascii="宋体" w:hAnsi="宋体" w:eastAsia="宋体" w:cs="宋体"/>
          <w:b/>
          <w:color w:val="auto"/>
          <w:spacing w:val="0"/>
          <w:sz w:val="24"/>
          <w:szCs w:val="24"/>
          <w:u w:val="single"/>
          <w:lang w:val="en-US" w:eastAsia="zh-CN"/>
        </w:rPr>
        <w:t>5%；说明：中标供应商在签订政府采购合同前三日内应向采购人缴纳合同总金额5%的履约保证金，该履约保证金于设备最终验收合格后，系统运行正常且无质量及其他未了事宜，采购人无息一次性退还。</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textAlignment w:val="auto"/>
        <w:rPr>
          <w:rFonts w:hint="eastAsia" w:ascii="宋体" w:hAnsi="宋体" w:eastAsia="宋体" w:cs="宋体"/>
          <w:color w:val="auto"/>
          <w:sz w:val="24"/>
          <w:szCs w:val="24"/>
        </w:rPr>
      </w:pPr>
      <w:r>
        <w:rPr>
          <w:rStyle w:val="16"/>
          <w:rFonts w:hint="eastAsia" w:ascii="宋体" w:hAnsi="宋体" w:eastAsia="宋体" w:cs="宋体"/>
          <w:b/>
          <w:color w:val="auto"/>
          <w:spacing w:val="0"/>
          <w:sz w:val="24"/>
          <w:szCs w:val="24"/>
        </w:rPr>
        <w:t>5、是否邀请投标人参与验收：否</w:t>
      </w:r>
      <w:r>
        <w:rPr>
          <w:rStyle w:val="16"/>
          <w:rFonts w:hint="eastAsia" w:ascii="宋体" w:hAnsi="宋体" w:eastAsia="宋体" w:cs="宋体"/>
          <w:b/>
          <w:color w:val="auto"/>
          <w:spacing w:val="0"/>
          <w:sz w:val="24"/>
          <w:szCs w:val="24"/>
        </w:rPr>
        <w:br w:type="textWrapping"/>
      </w:r>
      <w:r>
        <w:rPr>
          <w:rStyle w:val="16"/>
          <w:rFonts w:hint="eastAsia" w:ascii="宋体" w:hAnsi="宋体" w:eastAsia="宋体" w:cs="宋体"/>
          <w:b/>
          <w:color w:val="auto"/>
          <w:spacing w:val="0"/>
          <w:sz w:val="24"/>
          <w:szCs w:val="24"/>
        </w:rPr>
        <w:t>6、验收方式数据表格</w:t>
      </w:r>
    </w:p>
    <w:tbl>
      <w:tblPr>
        <w:tblStyle w:val="13"/>
        <w:tblW w:w="966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934"/>
        <w:gridCol w:w="773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3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验收期次</w:t>
            </w:r>
          </w:p>
        </w:tc>
        <w:tc>
          <w:tcPr>
            <w:tcW w:w="77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193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1</w:t>
            </w:r>
          </w:p>
        </w:tc>
        <w:tc>
          <w:tcPr>
            <w:tcW w:w="77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ascii="宋体" w:hAnsi="宋体" w:eastAsia="宋体" w:cs="宋体"/>
                <w:b/>
                <w:bCs/>
                <w:color w:val="auto"/>
                <w:sz w:val="24"/>
                <w:szCs w:val="24"/>
              </w:rPr>
              <w:t>按国家省市、相关行业标准、招标文件、投标文件、合同要求验收</w:t>
            </w:r>
          </w:p>
        </w:tc>
      </w:tr>
    </w:tbl>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Style w:val="16"/>
          <w:rFonts w:hint="eastAsia" w:ascii="宋体" w:hAnsi="宋体" w:eastAsia="宋体" w:cs="宋体"/>
          <w:b/>
          <w:color w:val="auto"/>
          <w:kern w:val="0"/>
          <w:sz w:val="24"/>
          <w:szCs w:val="24"/>
          <w:lang w:val="en-US" w:eastAsia="zh-CN" w:bidi="ar"/>
        </w:rPr>
        <w:t>7、支付方式数据表格</w:t>
      </w:r>
    </w:p>
    <w:tbl>
      <w:tblPr>
        <w:tblStyle w:val="13"/>
        <w:tblW w:w="965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931"/>
        <w:gridCol w:w="1931"/>
        <w:gridCol w:w="579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支付期次</w:t>
            </w:r>
          </w:p>
        </w:tc>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支付比例(%)</w:t>
            </w:r>
          </w:p>
        </w:tc>
        <w:tc>
          <w:tcPr>
            <w:tcW w:w="579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1</w:t>
            </w:r>
          </w:p>
        </w:tc>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30%</w:t>
            </w:r>
          </w:p>
        </w:tc>
        <w:tc>
          <w:tcPr>
            <w:tcW w:w="579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sz w:val="24"/>
                <w:szCs w:val="24"/>
                <w:lang w:val="en-US"/>
              </w:rPr>
            </w:pPr>
            <w:r>
              <w:rPr>
                <w:rFonts w:hint="eastAsia" w:ascii="宋体" w:hAnsi="宋体" w:eastAsia="宋体" w:cs="宋体"/>
                <w:b/>
                <w:bCs/>
                <w:color w:val="auto"/>
                <w:kern w:val="0"/>
                <w:sz w:val="24"/>
                <w:szCs w:val="24"/>
                <w:lang w:val="en-US" w:eastAsia="zh-CN" w:bidi="ar"/>
              </w:rPr>
              <w:t>合同签订后，20个工作日内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w:t>
            </w:r>
          </w:p>
        </w:tc>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30%</w:t>
            </w:r>
          </w:p>
        </w:tc>
        <w:tc>
          <w:tcPr>
            <w:tcW w:w="579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云平台上线试运行后，20个工作日内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w:t>
            </w:r>
          </w:p>
        </w:tc>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u w:val="single"/>
                <w:lang w:val="en-US" w:eastAsia="zh-CN" w:bidi="ar"/>
              </w:rPr>
              <w:t>30%</w:t>
            </w:r>
          </w:p>
        </w:tc>
        <w:tc>
          <w:tcPr>
            <w:tcW w:w="579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项目终验后，20个工作日内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w:t>
            </w:r>
          </w:p>
        </w:tc>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10%</w:t>
            </w:r>
          </w:p>
        </w:tc>
        <w:tc>
          <w:tcPr>
            <w:tcW w:w="579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质保期结束后，20个工作日内</w:t>
            </w:r>
          </w:p>
        </w:tc>
      </w:tr>
    </w:tbl>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textAlignment w:val="auto"/>
        <w:rPr>
          <w:rFonts w:hint="eastAsia" w:ascii="宋体" w:hAnsi="宋体" w:eastAsia="宋体" w:cs="宋体"/>
          <w:color w:val="auto"/>
          <w:sz w:val="24"/>
          <w:szCs w:val="24"/>
        </w:rPr>
      </w:pPr>
      <w:r>
        <w:rPr>
          <w:rStyle w:val="16"/>
          <w:rFonts w:hint="eastAsia" w:ascii="宋体" w:hAnsi="宋体" w:eastAsia="宋体" w:cs="宋体"/>
          <w:b/>
          <w:color w:val="auto"/>
          <w:kern w:val="0"/>
          <w:sz w:val="24"/>
          <w:szCs w:val="24"/>
          <w:lang w:val="en-US" w:eastAsia="zh-CN" w:bidi="ar"/>
        </w:rPr>
        <w:t>包：2</w:t>
      </w:r>
      <w:r>
        <w:rPr>
          <w:rStyle w:val="16"/>
          <w:rFonts w:hint="eastAsia" w:ascii="宋体" w:hAnsi="宋体" w:eastAsia="宋体" w:cs="宋体"/>
          <w:b/>
          <w:color w:val="auto"/>
          <w:kern w:val="0"/>
          <w:sz w:val="24"/>
          <w:szCs w:val="24"/>
          <w:lang w:val="en-US" w:eastAsia="zh-CN" w:bidi="ar"/>
        </w:rPr>
        <w:br w:type="textWrapping"/>
      </w:r>
      <w:r>
        <w:rPr>
          <w:rStyle w:val="16"/>
          <w:rFonts w:hint="eastAsia" w:ascii="宋体" w:hAnsi="宋体" w:eastAsia="宋体" w:cs="宋体"/>
          <w:b/>
          <w:color w:val="auto"/>
          <w:kern w:val="0"/>
          <w:sz w:val="24"/>
          <w:szCs w:val="24"/>
          <w:lang w:val="en-US" w:eastAsia="zh-CN" w:bidi="ar"/>
        </w:rPr>
        <w:t>1、交付地点：福建省福州市鼓楼区福建省福州市鼓楼区北大路133号物价大厦11楼</w:t>
      </w:r>
      <w:r>
        <w:rPr>
          <w:rStyle w:val="16"/>
          <w:rFonts w:hint="eastAsia" w:ascii="宋体" w:hAnsi="宋体" w:eastAsia="宋体" w:cs="宋体"/>
          <w:b/>
          <w:color w:val="auto"/>
          <w:kern w:val="0"/>
          <w:sz w:val="24"/>
          <w:szCs w:val="24"/>
          <w:lang w:val="en-US" w:eastAsia="zh-CN" w:bidi="ar"/>
        </w:rPr>
        <w:br w:type="textWrapping"/>
      </w:r>
      <w:r>
        <w:rPr>
          <w:rStyle w:val="16"/>
          <w:rFonts w:hint="eastAsia" w:ascii="宋体" w:hAnsi="宋体" w:eastAsia="宋体" w:cs="宋体"/>
          <w:b/>
          <w:color w:val="auto"/>
          <w:kern w:val="0"/>
          <w:sz w:val="24"/>
          <w:szCs w:val="24"/>
          <w:lang w:val="en-US" w:eastAsia="zh-CN" w:bidi="ar"/>
        </w:rPr>
        <w:t>2、交付时间：</w:t>
      </w:r>
      <w:r>
        <w:rPr>
          <w:rStyle w:val="16"/>
          <w:rFonts w:hint="eastAsia" w:ascii="宋体" w:hAnsi="宋体" w:eastAsia="宋体" w:cs="宋体"/>
          <w:b/>
          <w:color w:val="auto"/>
          <w:spacing w:val="0"/>
          <w:sz w:val="24"/>
          <w:szCs w:val="24"/>
          <w:lang w:val="en-US" w:eastAsia="zh-CN"/>
        </w:rPr>
        <w:t>按</w:t>
      </w:r>
      <w:r>
        <w:rPr>
          <w:rStyle w:val="16"/>
          <w:rFonts w:hint="eastAsia" w:ascii="宋体" w:hAnsi="宋体" w:eastAsia="宋体" w:cs="宋体"/>
          <w:b/>
          <w:color w:val="auto"/>
          <w:spacing w:val="0"/>
          <w:sz w:val="24"/>
          <w:szCs w:val="24"/>
        </w:rPr>
        <w:t>合同</w:t>
      </w:r>
      <w:r>
        <w:rPr>
          <w:rStyle w:val="16"/>
          <w:rFonts w:hint="eastAsia" w:ascii="宋体" w:hAnsi="宋体" w:eastAsia="宋体" w:cs="宋体"/>
          <w:b/>
          <w:color w:val="auto"/>
          <w:spacing w:val="0"/>
          <w:sz w:val="24"/>
          <w:szCs w:val="24"/>
          <w:lang w:val="en-US" w:eastAsia="zh-CN"/>
        </w:rPr>
        <w:t>要求执行</w:t>
      </w:r>
      <w:r>
        <w:rPr>
          <w:rStyle w:val="16"/>
          <w:rFonts w:hint="eastAsia" w:ascii="宋体" w:hAnsi="宋体" w:eastAsia="宋体" w:cs="宋体"/>
          <w:b/>
          <w:color w:val="auto"/>
          <w:kern w:val="0"/>
          <w:sz w:val="24"/>
          <w:szCs w:val="24"/>
          <w:lang w:val="en-US" w:eastAsia="zh-CN" w:bidi="ar"/>
        </w:rPr>
        <w:br w:type="textWrapping"/>
      </w:r>
      <w:r>
        <w:rPr>
          <w:rStyle w:val="16"/>
          <w:rFonts w:hint="eastAsia" w:ascii="宋体" w:hAnsi="宋体" w:eastAsia="宋体" w:cs="宋体"/>
          <w:b/>
          <w:color w:val="auto"/>
          <w:kern w:val="0"/>
          <w:sz w:val="24"/>
          <w:szCs w:val="24"/>
          <w:lang w:val="en-US" w:eastAsia="zh-CN" w:bidi="ar"/>
        </w:rPr>
        <w:t>3、交付条件：验收合格交付使用</w:t>
      </w:r>
      <w:r>
        <w:rPr>
          <w:rStyle w:val="16"/>
          <w:rFonts w:hint="eastAsia" w:ascii="宋体" w:hAnsi="宋体" w:eastAsia="宋体" w:cs="宋体"/>
          <w:b/>
          <w:color w:val="auto"/>
          <w:kern w:val="0"/>
          <w:sz w:val="24"/>
          <w:szCs w:val="24"/>
          <w:lang w:val="en-US" w:eastAsia="zh-CN" w:bidi="ar"/>
        </w:rPr>
        <w:br w:type="textWrapping"/>
      </w:r>
      <w:r>
        <w:rPr>
          <w:rStyle w:val="16"/>
          <w:rFonts w:hint="eastAsia" w:ascii="宋体" w:hAnsi="宋体" w:eastAsia="宋体" w:cs="宋体"/>
          <w:b/>
          <w:color w:val="auto"/>
          <w:kern w:val="0"/>
          <w:sz w:val="24"/>
          <w:szCs w:val="24"/>
          <w:lang w:val="en-US" w:eastAsia="zh-CN" w:bidi="ar"/>
        </w:rPr>
        <w:t>4、是否收取履约保证金：</w:t>
      </w:r>
      <w:r>
        <w:rPr>
          <w:rStyle w:val="16"/>
          <w:rFonts w:hint="eastAsia" w:ascii="宋体" w:hAnsi="宋体" w:eastAsia="宋体" w:cs="宋体"/>
          <w:b/>
          <w:color w:val="auto"/>
          <w:kern w:val="0"/>
          <w:sz w:val="24"/>
          <w:szCs w:val="24"/>
          <w:u w:val="single"/>
          <w:lang w:val="en-US" w:eastAsia="zh-CN" w:bidi="ar"/>
        </w:rPr>
        <w:t>5%；说明：中标供应商在签订政府采购合同前三日内应向采购人缴纳合同总金额5%的履约保证金，</w:t>
      </w:r>
      <w:r>
        <w:rPr>
          <w:rStyle w:val="16"/>
          <w:rFonts w:hint="eastAsia" w:ascii="宋体" w:hAnsi="宋体" w:eastAsia="宋体" w:cs="宋体"/>
          <w:b/>
          <w:color w:val="auto"/>
          <w:spacing w:val="0"/>
          <w:sz w:val="24"/>
          <w:szCs w:val="24"/>
          <w:u w:val="single"/>
          <w:lang w:val="en-US" w:eastAsia="zh-CN"/>
        </w:rPr>
        <w:t>该履约保证金于项目最终验收合格后及其他未了事宜，采购人无息一次性退还。</w:t>
      </w:r>
      <w:r>
        <w:rPr>
          <w:rStyle w:val="16"/>
          <w:rFonts w:hint="eastAsia" w:ascii="宋体" w:hAnsi="宋体" w:eastAsia="宋体" w:cs="宋体"/>
          <w:b/>
          <w:color w:val="auto"/>
          <w:kern w:val="0"/>
          <w:sz w:val="24"/>
          <w:szCs w:val="24"/>
          <w:u w:val="single"/>
          <w:lang w:val="en-US" w:eastAsia="zh-CN" w:bidi="ar"/>
        </w:rPr>
        <w:br w:type="textWrapping"/>
      </w:r>
      <w:r>
        <w:rPr>
          <w:rStyle w:val="16"/>
          <w:rFonts w:hint="eastAsia" w:ascii="宋体" w:hAnsi="宋体" w:eastAsia="宋体" w:cs="宋体"/>
          <w:b/>
          <w:color w:val="auto"/>
          <w:kern w:val="0"/>
          <w:sz w:val="24"/>
          <w:szCs w:val="24"/>
          <w:lang w:val="en-US" w:eastAsia="zh-CN" w:bidi="ar"/>
        </w:rPr>
        <w:t>5、是否邀请投标人参与验收：否</w:t>
      </w:r>
      <w:r>
        <w:rPr>
          <w:rStyle w:val="16"/>
          <w:rFonts w:hint="eastAsia" w:ascii="宋体" w:hAnsi="宋体" w:eastAsia="宋体" w:cs="宋体"/>
          <w:b/>
          <w:color w:val="auto"/>
          <w:kern w:val="0"/>
          <w:sz w:val="24"/>
          <w:szCs w:val="24"/>
          <w:lang w:val="en-US" w:eastAsia="zh-CN" w:bidi="ar"/>
        </w:rPr>
        <w:br w:type="textWrapping"/>
      </w:r>
      <w:r>
        <w:rPr>
          <w:rStyle w:val="16"/>
          <w:rFonts w:hint="eastAsia" w:ascii="宋体" w:hAnsi="宋体" w:eastAsia="宋体" w:cs="宋体"/>
          <w:b/>
          <w:color w:val="auto"/>
          <w:kern w:val="0"/>
          <w:sz w:val="24"/>
          <w:szCs w:val="24"/>
          <w:lang w:val="en-US" w:eastAsia="zh-CN" w:bidi="ar"/>
        </w:rPr>
        <w:t>6、验收方式数据表格</w:t>
      </w:r>
    </w:p>
    <w:tbl>
      <w:tblPr>
        <w:tblStyle w:val="13"/>
        <w:tblW w:w="966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934"/>
        <w:gridCol w:w="773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3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验收期次</w:t>
            </w:r>
          </w:p>
        </w:tc>
        <w:tc>
          <w:tcPr>
            <w:tcW w:w="77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93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w:t>
            </w:r>
          </w:p>
        </w:tc>
        <w:tc>
          <w:tcPr>
            <w:tcW w:w="77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0"/>
                <w:sz w:val="24"/>
                <w:szCs w:val="24"/>
                <w:lang w:val="en-US" w:eastAsia="zh-CN" w:bidi="ar"/>
              </w:rPr>
            </w:pPr>
            <w:r>
              <w:rPr>
                <w:rFonts w:ascii="宋体" w:hAnsi="宋体" w:eastAsia="宋体" w:cs="宋体"/>
                <w:b/>
                <w:bCs/>
                <w:color w:val="auto"/>
                <w:sz w:val="24"/>
                <w:szCs w:val="24"/>
              </w:rPr>
              <w:t>按国家省市、相关行业标准、招标文件、投标文件、合同要求验收</w:t>
            </w:r>
          </w:p>
        </w:tc>
      </w:tr>
    </w:tbl>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Style w:val="16"/>
          <w:rFonts w:hint="eastAsia" w:ascii="宋体" w:hAnsi="宋体" w:eastAsia="宋体" w:cs="宋体"/>
          <w:b/>
          <w:color w:val="auto"/>
          <w:kern w:val="0"/>
          <w:sz w:val="24"/>
          <w:szCs w:val="24"/>
          <w:lang w:val="en-US" w:eastAsia="zh-CN" w:bidi="ar"/>
        </w:rPr>
        <w:t>7、支付方式数据表格</w:t>
      </w:r>
    </w:p>
    <w:tbl>
      <w:tblPr>
        <w:tblStyle w:val="13"/>
        <w:tblW w:w="97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941"/>
        <w:gridCol w:w="1943"/>
        <w:gridCol w:w="583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4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支付期次</w:t>
            </w:r>
          </w:p>
        </w:tc>
        <w:tc>
          <w:tcPr>
            <w:tcW w:w="19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支付比例(%)</w:t>
            </w:r>
          </w:p>
        </w:tc>
        <w:tc>
          <w:tcPr>
            <w:tcW w:w="583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4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0"/>
                <w:sz w:val="24"/>
                <w:szCs w:val="24"/>
                <w:lang w:val="en-US" w:eastAsia="zh-CN" w:bidi="ar"/>
              </w:rPr>
              <w:t>1</w:t>
            </w:r>
          </w:p>
        </w:tc>
        <w:tc>
          <w:tcPr>
            <w:tcW w:w="19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30%</w:t>
            </w:r>
          </w:p>
        </w:tc>
        <w:tc>
          <w:tcPr>
            <w:tcW w:w="583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0"/>
                <w:sz w:val="24"/>
                <w:szCs w:val="24"/>
                <w:lang w:val="en-US" w:eastAsia="zh-CN" w:bidi="ar"/>
              </w:rPr>
              <w:t>合同签订后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4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w:t>
            </w:r>
          </w:p>
        </w:tc>
        <w:tc>
          <w:tcPr>
            <w:tcW w:w="19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30%</w:t>
            </w:r>
          </w:p>
        </w:tc>
        <w:tc>
          <w:tcPr>
            <w:tcW w:w="583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云平台上线试运行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4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w:t>
            </w:r>
          </w:p>
        </w:tc>
        <w:tc>
          <w:tcPr>
            <w:tcW w:w="19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u w:val="single"/>
                <w:lang w:val="en-US" w:eastAsia="zh-CN" w:bidi="ar"/>
              </w:rPr>
              <w:t>40%</w:t>
            </w:r>
          </w:p>
        </w:tc>
        <w:tc>
          <w:tcPr>
            <w:tcW w:w="583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项目终验后</w:t>
            </w:r>
          </w:p>
        </w:tc>
      </w:tr>
    </w:tbl>
    <w:p>
      <w:pPr>
        <w:pStyle w:val="4"/>
        <w:pageBreakBefore w:val="0"/>
        <w:kinsoku/>
        <w:overflowPunct/>
        <w:topLinePunct w:val="0"/>
        <w:bidi w:val="0"/>
        <w:snapToGrid/>
        <w:spacing w:after="0"/>
        <w:ind w:left="0" w:leftChars="0" w:firstLine="0" w:firstLineChars="0"/>
        <w:rPr>
          <w:rFonts w:hint="eastAsia" w:ascii="宋体" w:hAnsi="宋体" w:eastAsia="宋体" w:cs="宋体"/>
          <w:color w:val="auto"/>
          <w:sz w:val="24"/>
          <w:szCs w:val="24"/>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color w:val="auto"/>
          <w:spacing w:val="0"/>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color w:val="auto"/>
          <w:spacing w:val="0"/>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四、其他事项</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1、除招标文件另有规定外，若出现有关法律、法规和规章有强制性规定但招标文件未列明的情形，则投标人应按照有关法律、法规和规章强制性规定执行。</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color w:val="auto"/>
          <w:sz w:val="28"/>
          <w:szCs w:val="28"/>
        </w:rPr>
      </w:pPr>
      <w:r>
        <w:rPr>
          <w:rFonts w:hint="eastAsia" w:ascii="宋体" w:hAnsi="宋体" w:eastAsia="宋体" w:cs="宋体"/>
          <w:color w:val="auto"/>
          <w:spacing w:val="0"/>
          <w:sz w:val="24"/>
          <w:szCs w:val="24"/>
        </w:rPr>
        <w:t>2、其他：</w:t>
      </w:r>
      <w:r>
        <w:rPr>
          <w:rFonts w:hint="eastAsia" w:ascii="宋体" w:hAnsi="宋体" w:eastAsia="宋体" w:cs="宋体"/>
          <w:color w:val="auto"/>
          <w:spacing w:val="0"/>
          <w:sz w:val="24"/>
          <w:szCs w:val="24"/>
          <w:lang w:eastAsia="zh-CN"/>
        </w:rPr>
        <w:t>无</w:t>
      </w:r>
    </w:p>
    <w:p>
      <w:pPr>
        <w:pStyle w:val="12"/>
        <w:keepNext w:val="0"/>
        <w:keepLines w:val="0"/>
        <w:widowControl/>
        <w:suppressLineNumbers w:val="0"/>
        <w:spacing w:before="75" w:beforeAutospacing="0" w:after="75" w:afterAutospacing="0"/>
        <w:ind w:left="0" w:right="0" w:firstLine="0"/>
        <w:jc w:val="center"/>
        <w:rPr>
          <w:rStyle w:val="16"/>
          <w:rFonts w:hint="eastAsia" w:ascii="宋体" w:hAnsi="宋体" w:eastAsia="宋体" w:cs="宋体"/>
          <w:b/>
          <w:spacing w:val="0"/>
          <w:sz w:val="31"/>
          <w:szCs w:val="31"/>
        </w:rPr>
      </w:pPr>
    </w:p>
    <w:p>
      <w:pPr>
        <w:rPr>
          <w:rStyle w:val="16"/>
          <w:rFonts w:hint="eastAsia" w:ascii="宋体" w:hAnsi="宋体" w:eastAsia="宋体" w:cs="宋体"/>
          <w:b/>
          <w:spacing w:val="0"/>
          <w:sz w:val="31"/>
          <w:szCs w:val="31"/>
        </w:rPr>
      </w:pPr>
      <w:r>
        <w:rPr>
          <w:rStyle w:val="16"/>
          <w:rFonts w:hint="eastAsia" w:ascii="宋体" w:hAnsi="宋体" w:eastAsia="宋体" w:cs="宋体"/>
          <w:b/>
          <w:spacing w:val="0"/>
          <w:sz w:val="31"/>
          <w:szCs w:val="31"/>
        </w:rPr>
        <w:br w:type="page"/>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31"/>
          <w:szCs w:val="31"/>
        </w:rPr>
        <w:t>第六章   政府采购合同（参考文本）</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编制说明</w:t>
      </w:r>
    </w:p>
    <w:p>
      <w:pPr>
        <w:pStyle w:val="12"/>
        <w:keepNext w:val="0"/>
        <w:keepLines w:val="0"/>
        <w:widowControl/>
        <w:suppressLineNumbers w:val="0"/>
        <w:spacing w:before="75" w:beforeAutospacing="0" w:after="75" w:afterAutospacing="0" w:line="360" w:lineRule="auto"/>
        <w:ind w:left="0" w:right="0" w:firstLine="0"/>
      </w:pPr>
      <w:r>
        <w:rPr>
          <w:rStyle w:val="16"/>
          <w:rFonts w:hint="eastAsia" w:ascii="宋体" w:hAnsi="宋体" w:eastAsia="宋体" w:cs="宋体"/>
          <w:b/>
          <w:spacing w:val="0"/>
          <w:sz w:val="24"/>
          <w:szCs w:val="24"/>
        </w:rPr>
        <w:t>1、签订合同应遵守政府采购法、合同法。</w:t>
      </w:r>
    </w:p>
    <w:p>
      <w:pPr>
        <w:pStyle w:val="12"/>
        <w:keepNext w:val="0"/>
        <w:keepLines w:val="0"/>
        <w:widowControl/>
        <w:suppressLineNumbers w:val="0"/>
        <w:spacing w:before="75" w:beforeAutospacing="0" w:after="75" w:afterAutospacing="0" w:line="360" w:lineRule="auto"/>
        <w:ind w:left="0" w:right="0" w:firstLine="0"/>
      </w:pPr>
      <w:r>
        <w:rPr>
          <w:rStyle w:val="16"/>
          <w:rFonts w:hint="eastAsia" w:ascii="宋体" w:hAnsi="宋体" w:eastAsia="宋体" w:cs="宋体"/>
          <w:b/>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12"/>
        <w:keepNext w:val="0"/>
        <w:keepLines w:val="0"/>
        <w:widowControl/>
        <w:suppressLineNumbers w:val="0"/>
        <w:spacing w:before="75" w:beforeAutospacing="0" w:after="75" w:afterAutospacing="0" w:line="360" w:lineRule="auto"/>
        <w:ind w:left="0" w:right="0" w:firstLine="0"/>
      </w:pPr>
      <w:r>
        <w:rPr>
          <w:rStyle w:val="16"/>
          <w:rFonts w:hint="eastAsia" w:ascii="宋体" w:hAnsi="宋体" w:eastAsia="宋体" w:cs="宋体"/>
          <w:b/>
          <w:spacing w:val="0"/>
          <w:sz w:val="24"/>
          <w:szCs w:val="24"/>
        </w:rPr>
        <w:t>3、国家有关部门对若干合同有规范文本的，可使用相应合同文本。</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u w:val="single"/>
        </w:rPr>
        <w:t> </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1、下列合同文件是构成本合同不可分割的部分：</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1.1合同条款；</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1.2招标文件、乙方的投标文件；</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2、合同标的</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3、合同总金额</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4、合同标的交付时间、地点和条件</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5、合同标的应符合招标文件、乙方投标文件的规定或约定，具体如下：</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6、验收</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6.2本项目是否邀请其他投标人参与验收：</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7、合同款项的支付应按照招标文件的规定进行，具体如下：</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8、履约保证金</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9、合同有效期</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10、违约责任</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11、知识产权</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12、解决争议的方法</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12.1甲、乙双方协商解决。</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12.2若协商解决不成，则通过下列途径之一解决：</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13、不可抗力</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14、合同条款</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15、其他约定</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15.1合同文件与本合同具有同等法律效力。</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15.2本合同未尽事宜，双方可另行补充。</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12"/>
        <w:keepNext w:val="0"/>
        <w:keepLines w:val="0"/>
        <w:widowControl/>
        <w:suppressLineNumbers w:val="0"/>
        <w:spacing w:before="75" w:beforeAutospacing="0" w:after="75" w:afterAutospacing="0" w:line="360" w:lineRule="auto"/>
        <w:ind w:left="0" w:right="0" w:firstLine="0"/>
        <w:jc w:val="center"/>
      </w:pPr>
      <w:r>
        <w:rPr>
          <w:rFonts w:hint="eastAsia" w:ascii="宋体" w:hAnsi="宋体" w:eastAsia="宋体" w:cs="宋体"/>
          <w:spacing w:val="0"/>
          <w:sz w:val="24"/>
          <w:szCs w:val="24"/>
        </w:rPr>
        <w:t>（以下无正文）</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甲方：                                  乙方：</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住所：                                  住所：</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单位负责人：                            单位负责人：</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委托代理人：                            委托代理人：</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联系方法：                              联系方法：</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开户银行：                              开户银行：</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账号：                                  账号：</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12"/>
        <w:keepNext w:val="0"/>
        <w:keepLines w:val="0"/>
        <w:widowControl/>
        <w:suppressLineNumbers w:val="0"/>
        <w:spacing w:before="75" w:beforeAutospacing="0" w:after="75" w:afterAutospacing="0"/>
        <w:ind w:left="0" w:right="0" w:firstLine="0"/>
        <w:jc w:val="center"/>
        <w:rPr>
          <w:rFonts w:hint="default" w:ascii="Calibri" w:hAnsi="Calibri" w:cs="Calibri"/>
          <w:spacing w:val="0"/>
          <w:sz w:val="21"/>
          <w:szCs w:val="21"/>
        </w:rPr>
      </w:pPr>
      <w:r>
        <w:rPr>
          <w:rFonts w:hint="default" w:ascii="Calibri" w:hAnsi="Calibri" w:cs="Calibri"/>
          <w:spacing w:val="0"/>
          <w:sz w:val="21"/>
          <w:szCs w:val="21"/>
        </w:rPr>
        <w:t>       </w:t>
      </w:r>
    </w:p>
    <w:p>
      <w:pPr>
        <w:rPr>
          <w:rFonts w:hint="default" w:ascii="Calibri" w:hAnsi="Calibri" w:cs="Calibri"/>
          <w:spacing w:val="0"/>
          <w:sz w:val="21"/>
          <w:szCs w:val="21"/>
        </w:rPr>
      </w:pPr>
      <w:r>
        <w:rPr>
          <w:rFonts w:hint="default" w:ascii="Calibri" w:hAnsi="Calibri" w:cs="Calibri"/>
          <w:spacing w:val="0"/>
          <w:sz w:val="21"/>
          <w:szCs w:val="21"/>
        </w:rPr>
        <w:br w:type="page"/>
      </w:r>
    </w:p>
    <w:p>
      <w:pPr>
        <w:pStyle w:val="12"/>
        <w:keepNext w:val="0"/>
        <w:keepLines w:val="0"/>
        <w:widowControl/>
        <w:suppressLineNumbers w:val="0"/>
        <w:spacing w:before="75" w:beforeAutospacing="0" w:after="75" w:afterAutospacing="0"/>
        <w:ind w:left="0" w:right="0" w:firstLine="0"/>
        <w:jc w:val="center"/>
      </w:pPr>
      <w:r>
        <w:rPr>
          <w:rFonts w:hint="default" w:ascii="Calibri" w:hAnsi="Calibri" w:cs="Calibri"/>
          <w:spacing w:val="0"/>
          <w:sz w:val="21"/>
          <w:szCs w:val="21"/>
        </w:rPr>
        <w:t> </w:t>
      </w:r>
      <w:r>
        <w:rPr>
          <w:rStyle w:val="16"/>
          <w:rFonts w:hint="eastAsia" w:ascii="宋体" w:hAnsi="宋体" w:eastAsia="宋体" w:cs="宋体"/>
          <w:b/>
          <w:spacing w:val="0"/>
          <w:sz w:val="31"/>
          <w:szCs w:val="31"/>
        </w:rPr>
        <w:t>第七章   投标文件格式</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24"/>
          <w:szCs w:val="24"/>
        </w:rPr>
        <w:t>编制说明</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16"/>
          <w:rFonts w:hint="eastAsia" w:ascii="宋体" w:hAnsi="宋体" w:eastAsia="宋体" w:cs="宋体"/>
          <w:b/>
          <w:sz w:val="24"/>
          <w:szCs w:val="24"/>
        </w:rPr>
        <w:t>“全称”</w:t>
      </w:r>
      <w:r>
        <w:rPr>
          <w:rFonts w:hint="eastAsia" w:ascii="宋体" w:hAnsi="宋体" w:eastAsia="宋体" w:cs="宋体"/>
          <w:sz w:val="24"/>
          <w:szCs w:val="24"/>
        </w:rPr>
        <w:t>：</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16"/>
          <w:rFonts w:hint="eastAsia" w:ascii="宋体" w:hAnsi="宋体" w:eastAsia="宋体" w:cs="宋体"/>
          <w:b/>
          <w:sz w:val="24"/>
          <w:szCs w:val="24"/>
        </w:rPr>
        <w:t>投标人的全称</w:t>
      </w:r>
      <w:r>
        <w:rPr>
          <w:rFonts w:hint="eastAsia" w:ascii="宋体" w:hAnsi="宋体" w:eastAsia="宋体" w:cs="宋体"/>
          <w:sz w:val="24"/>
          <w:szCs w:val="24"/>
        </w:rPr>
        <w:t>。</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16"/>
          <w:rFonts w:hint="eastAsia" w:ascii="宋体" w:hAnsi="宋体" w:eastAsia="宋体" w:cs="宋体"/>
          <w:b/>
          <w:sz w:val="24"/>
          <w:szCs w:val="24"/>
        </w:rPr>
        <w:t>牵头方的全称</w:t>
      </w:r>
      <w:r>
        <w:rPr>
          <w:rFonts w:hint="eastAsia" w:ascii="宋体" w:hAnsi="宋体" w:eastAsia="宋体" w:cs="宋体"/>
          <w:sz w:val="24"/>
          <w:szCs w:val="24"/>
        </w:rPr>
        <w:t>并加注</w:t>
      </w:r>
      <w:r>
        <w:rPr>
          <w:rStyle w:val="16"/>
          <w:rFonts w:hint="eastAsia" w:ascii="宋体" w:hAnsi="宋体" w:eastAsia="宋体" w:cs="宋体"/>
          <w:b/>
          <w:sz w:val="24"/>
          <w:szCs w:val="24"/>
        </w:rPr>
        <w:t>（联合体牵头方）</w:t>
      </w:r>
      <w:r>
        <w:rPr>
          <w:rFonts w:hint="eastAsia" w:ascii="宋体" w:hAnsi="宋体" w:eastAsia="宋体" w:cs="宋体"/>
          <w:sz w:val="24"/>
          <w:szCs w:val="24"/>
        </w:rPr>
        <w:t>，即应表述为：</w:t>
      </w:r>
      <w:r>
        <w:rPr>
          <w:rStyle w:val="16"/>
          <w:rFonts w:hint="eastAsia" w:ascii="宋体" w:hAnsi="宋体" w:eastAsia="宋体" w:cs="宋体"/>
          <w:b/>
          <w:sz w:val="24"/>
          <w:szCs w:val="24"/>
        </w:rPr>
        <w:t>“牵头方的全称（联合体牵头方）”</w:t>
      </w:r>
      <w:r>
        <w:rPr>
          <w:rFonts w:hint="eastAsia" w:ascii="宋体" w:hAnsi="宋体" w:eastAsia="宋体" w:cs="宋体"/>
          <w:sz w:val="24"/>
          <w:szCs w:val="24"/>
        </w:rPr>
        <w:t>。</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16"/>
          <w:rFonts w:hint="eastAsia" w:ascii="宋体" w:hAnsi="宋体" w:eastAsia="宋体" w:cs="宋体"/>
          <w:b/>
          <w:sz w:val="24"/>
          <w:szCs w:val="24"/>
        </w:rPr>
        <w:t>“加盖单位公章”</w:t>
      </w:r>
      <w:r>
        <w:rPr>
          <w:rFonts w:hint="eastAsia" w:ascii="宋体" w:hAnsi="宋体" w:eastAsia="宋体" w:cs="宋体"/>
          <w:sz w:val="24"/>
          <w:szCs w:val="24"/>
        </w:rPr>
        <w:t>：</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16"/>
          <w:rFonts w:hint="eastAsia" w:ascii="宋体" w:hAnsi="宋体" w:eastAsia="宋体" w:cs="宋体"/>
          <w:b/>
          <w:sz w:val="24"/>
          <w:szCs w:val="24"/>
        </w:rPr>
        <w:t>加盖投标人的单位公章</w:t>
      </w:r>
      <w:r>
        <w:rPr>
          <w:rFonts w:hint="eastAsia" w:ascii="宋体" w:hAnsi="宋体" w:eastAsia="宋体" w:cs="宋体"/>
          <w:sz w:val="24"/>
          <w:szCs w:val="24"/>
        </w:rPr>
        <w:t>。</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16"/>
          <w:rFonts w:hint="eastAsia" w:ascii="宋体" w:hAnsi="宋体" w:eastAsia="宋体" w:cs="宋体"/>
          <w:b/>
          <w:sz w:val="24"/>
          <w:szCs w:val="24"/>
        </w:rPr>
        <w:t>加盖联合体牵头方的单位公章</w:t>
      </w:r>
      <w:r>
        <w:rPr>
          <w:rFonts w:hint="eastAsia" w:ascii="宋体" w:hAnsi="宋体" w:eastAsia="宋体" w:cs="宋体"/>
          <w:sz w:val="24"/>
          <w:szCs w:val="24"/>
        </w:rPr>
        <w:t>。</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16"/>
          <w:rFonts w:hint="eastAsia" w:ascii="宋体" w:hAnsi="宋体" w:eastAsia="宋体" w:cs="宋体"/>
          <w:b/>
          <w:sz w:val="24"/>
          <w:szCs w:val="24"/>
        </w:rPr>
        <w:t>“投标人代表签字”</w:t>
      </w:r>
      <w:r>
        <w:rPr>
          <w:rFonts w:hint="eastAsia" w:ascii="宋体" w:hAnsi="宋体" w:eastAsia="宋体" w:cs="宋体"/>
          <w:sz w:val="24"/>
          <w:szCs w:val="24"/>
        </w:rPr>
        <w:t>：</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16"/>
          <w:rFonts w:hint="eastAsia" w:ascii="宋体" w:hAnsi="宋体" w:eastAsia="宋体" w:cs="宋体"/>
          <w:b/>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16"/>
          <w:rFonts w:hint="eastAsia" w:ascii="宋体" w:hAnsi="宋体" w:eastAsia="宋体" w:cs="宋体"/>
          <w:b/>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16"/>
          <w:rFonts w:hint="eastAsia" w:ascii="宋体" w:hAnsi="宋体" w:eastAsia="宋体" w:cs="宋体"/>
          <w:b/>
          <w:sz w:val="24"/>
          <w:szCs w:val="24"/>
        </w:rPr>
        <w:t>“其他组织”</w:t>
      </w:r>
      <w:r>
        <w:rPr>
          <w:rFonts w:hint="eastAsia" w:ascii="宋体" w:hAnsi="宋体" w:eastAsia="宋体" w:cs="宋体"/>
          <w:sz w:val="24"/>
          <w:szCs w:val="24"/>
        </w:rPr>
        <w:t>指合伙企业、非企业专业服务机构、个体工商户、农村承包经营户等。</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16"/>
          <w:rFonts w:hint="eastAsia" w:ascii="宋体" w:hAnsi="宋体" w:eastAsia="宋体" w:cs="宋体"/>
          <w:b/>
          <w:sz w:val="24"/>
          <w:szCs w:val="24"/>
        </w:rPr>
        <w:t>“自然人”</w:t>
      </w:r>
      <w:r>
        <w:rPr>
          <w:rFonts w:hint="eastAsia" w:ascii="宋体" w:hAnsi="宋体" w:eastAsia="宋体" w:cs="宋体"/>
          <w:sz w:val="24"/>
          <w:szCs w:val="24"/>
        </w:rPr>
        <w:t>指具有完全民事行为能力、能够承担民事责任和义务的中国公民。</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16"/>
          <w:rFonts w:hint="eastAsia" w:ascii="宋体" w:hAnsi="宋体" w:eastAsia="宋体" w:cs="宋体"/>
          <w:b/>
          <w:sz w:val="24"/>
          <w:szCs w:val="24"/>
        </w:rPr>
        <w:t>“投标人的资格及资信证明文件”</w:t>
      </w:r>
      <w:r>
        <w:rPr>
          <w:rFonts w:hint="eastAsia" w:ascii="宋体" w:hAnsi="宋体" w:eastAsia="宋体" w:cs="宋体"/>
          <w:sz w:val="24"/>
          <w:szCs w:val="24"/>
        </w:rPr>
        <w:t>：</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4、除招标文件另有规定外，本章中：</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12"/>
        <w:keepNext w:val="0"/>
        <w:keepLines w:val="0"/>
        <w:widowControl/>
        <w:suppressLineNumbers w:val="0"/>
        <w:spacing w:before="0" w:beforeAutospacing="0" w:after="150" w:afterAutospacing="0"/>
        <w:ind w:left="0" w:right="0"/>
        <w:jc w:val="both"/>
      </w:pPr>
      <w:r>
        <w:rPr>
          <w:rStyle w:val="16"/>
          <w:rFonts w:hint="eastAsia" w:ascii="宋体" w:hAnsi="宋体" w:eastAsia="宋体" w:cs="宋体"/>
          <w:b/>
          <w:sz w:val="28"/>
          <w:szCs w:val="28"/>
        </w:rPr>
        <w:t>封面格式</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48"/>
          <w:szCs w:val="48"/>
        </w:rPr>
        <w:t>福建省政府采购投标文件</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48"/>
          <w:szCs w:val="48"/>
        </w:rPr>
        <w:t>（资格及资信证明部分）</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6"/>
          <w:szCs w:val="36"/>
          <w:u w:val="single"/>
        </w:rPr>
        <w:t>（填写正本或副本）</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项目名称：</w:t>
      </w:r>
      <w:r>
        <w:rPr>
          <w:rStyle w:val="16"/>
          <w:rFonts w:hint="eastAsia" w:ascii="宋体" w:hAnsi="宋体" w:eastAsia="宋体" w:cs="宋体"/>
          <w:b/>
          <w:sz w:val="31"/>
          <w:szCs w:val="31"/>
          <w:u w:val="single"/>
        </w:rPr>
        <w:t>（由投标人填写）</w:t>
      </w:r>
    </w:p>
    <w:p>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备案编号：</w:t>
      </w:r>
      <w:r>
        <w:rPr>
          <w:rStyle w:val="16"/>
          <w:rFonts w:hint="eastAsia" w:ascii="宋体" w:hAnsi="宋体" w:eastAsia="宋体" w:cs="宋体"/>
          <w:b/>
          <w:sz w:val="31"/>
          <w:szCs w:val="31"/>
          <w:u w:val="single"/>
        </w:rPr>
        <w:t>（由投标人填写）</w:t>
      </w:r>
    </w:p>
    <w:p>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招标编号：</w:t>
      </w:r>
      <w:r>
        <w:rPr>
          <w:rStyle w:val="16"/>
          <w:rFonts w:hint="eastAsia" w:ascii="宋体" w:hAnsi="宋体" w:eastAsia="宋体" w:cs="宋体"/>
          <w:b/>
          <w:sz w:val="31"/>
          <w:szCs w:val="31"/>
          <w:u w:val="single"/>
        </w:rPr>
        <w:t>（由投标人填写）</w:t>
      </w:r>
    </w:p>
    <w:p>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所投合同包：</w:t>
      </w:r>
      <w:r>
        <w:rPr>
          <w:rStyle w:val="16"/>
          <w:rFonts w:hint="eastAsia" w:ascii="宋体" w:hAnsi="宋体" w:eastAsia="宋体" w:cs="宋体"/>
          <w:b/>
          <w:sz w:val="31"/>
          <w:szCs w:val="31"/>
          <w:u w:val="single"/>
        </w:rPr>
        <w:t>（由投标人填写）</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1"/>
          <w:szCs w:val="31"/>
        </w:rPr>
        <w:t>投标人：</w:t>
      </w:r>
      <w:r>
        <w:rPr>
          <w:rStyle w:val="16"/>
          <w:rFonts w:hint="eastAsia" w:ascii="宋体" w:hAnsi="宋体" w:eastAsia="宋体" w:cs="宋体"/>
          <w:b/>
          <w:sz w:val="31"/>
          <w:szCs w:val="31"/>
          <w:u w:val="single"/>
        </w:rPr>
        <w:t>（填写“全称”）</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1"/>
          <w:szCs w:val="31"/>
          <w:u w:val="single"/>
        </w:rPr>
        <w:t>（由投标人填写）</w:t>
      </w:r>
      <w:r>
        <w:rPr>
          <w:rStyle w:val="16"/>
          <w:rFonts w:hint="eastAsia" w:ascii="宋体" w:hAnsi="宋体" w:eastAsia="宋体" w:cs="宋体"/>
          <w:b/>
          <w:sz w:val="31"/>
          <w:szCs w:val="31"/>
        </w:rPr>
        <w:t>年</w:t>
      </w:r>
      <w:r>
        <w:rPr>
          <w:rStyle w:val="16"/>
          <w:rFonts w:hint="eastAsia" w:ascii="宋体" w:hAnsi="宋体" w:eastAsia="宋体" w:cs="宋体"/>
          <w:b/>
          <w:sz w:val="31"/>
          <w:szCs w:val="31"/>
          <w:u w:val="single"/>
        </w:rPr>
        <w:t>（由投标人填写）</w:t>
      </w:r>
      <w:r>
        <w:rPr>
          <w:rStyle w:val="16"/>
          <w:rFonts w:hint="eastAsia" w:ascii="宋体" w:hAnsi="宋体" w:eastAsia="宋体" w:cs="宋体"/>
          <w:b/>
          <w:sz w:val="31"/>
          <w:szCs w:val="31"/>
        </w:rPr>
        <w:t>月</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sz w:val="28"/>
          <w:szCs w:val="28"/>
        </w:rPr>
        <w:t>索引</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16"/>
          <w:rFonts w:hint="eastAsia" w:ascii="宋体" w:hAnsi="宋体" w:eastAsia="宋体" w:cs="宋体"/>
          <w:b/>
          <w:sz w:val="21"/>
          <w:szCs w:val="21"/>
        </w:rPr>
        <w:t>资格审查不合格</w:t>
      </w:r>
      <w:r>
        <w:rPr>
          <w:rFonts w:hint="eastAsia" w:ascii="宋体" w:hAnsi="宋体" w:eastAsia="宋体" w:cs="宋体"/>
          <w:sz w:val="21"/>
          <w:szCs w:val="21"/>
        </w:rPr>
        <w:t>。</w:t>
      </w:r>
    </w:p>
    <w:p>
      <w:pPr>
        <w:pStyle w:val="12"/>
        <w:keepNext w:val="0"/>
        <w:keepLines w:val="0"/>
        <w:widowControl/>
        <w:suppressLineNumbers w:val="0"/>
        <w:spacing w:before="0" w:beforeAutospacing="0" w:after="150" w:afterAutospacing="0"/>
        <w:ind w:left="0" w:right="0"/>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一、投标函</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（1）资格及资信证明部分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①投标函</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②投标人的资格及资信证明文件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③投标保证金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（2）报价部分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①开标一览表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②投标分项报价表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③招标文件规定的价格扣除证明材料（若有）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④招标文件规定的加分证明材料（若有）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（3）技术商务部分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①标的说明一览表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②技术和服务要求响应表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③商务条件响应表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④投标人提交的其他资料（若有）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根据本函，本投标人代表宣布我方保证遵守招标文件的全部规定，同时：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1、</w:t>
      </w:r>
      <w:r>
        <w:rPr>
          <w:rStyle w:val="16"/>
          <w:rFonts w:hint="eastAsia" w:ascii="宋体" w:hAnsi="宋体" w:eastAsia="宋体" w:cs="宋体"/>
          <w:b/>
          <w:sz w:val="21"/>
          <w:szCs w:val="21"/>
        </w:rPr>
        <w:t>确认：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1.1所投合同包的投标报价详见“开标一览表”及“投标分项报价表”。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w:t>
      </w:r>
      <w:r>
        <w:rPr>
          <w:rStyle w:val="16"/>
          <w:rFonts w:hint="eastAsia" w:ascii="宋体" w:hAnsi="宋体" w:eastAsia="宋体" w:cs="宋体"/>
          <w:b/>
          <w:sz w:val="21"/>
          <w:szCs w:val="21"/>
        </w:rPr>
        <w:t>承诺及声明：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6"/>
          <w:rFonts w:hint="eastAsia" w:ascii="宋体" w:hAnsi="宋体" w:eastAsia="宋体" w:cs="宋体"/>
          <w:b/>
          <w:sz w:val="21"/>
          <w:szCs w:val="21"/>
        </w:rPr>
        <w:t>投标无效。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2.3我方提供的标的价格不高于同期市场价格，否则产生不利后果由我方承担责任。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2.4投标保证金：若出现招标文件第三章规定的不予退还情形，同意贵单位不予退还。</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2.5投标有效期：按照招标文件第三章规定执行，并在招标文件第二章载明的期限内保持有效。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2.6若中标，将按照招标文件、我方投标文件及政府采购合同履行责任和义务。</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Style w:val="16"/>
          <w:rFonts w:hint="eastAsia" w:ascii="宋体" w:hAnsi="宋体" w:eastAsia="宋体" w:cs="宋体"/>
          <w:b/>
          <w:sz w:val="21"/>
          <w:szCs w:val="21"/>
        </w:rPr>
        <w:t>二、投标人的资格及资信证明文件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二-1单位负责人授权书（若有）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投标人代表无转委权。特此授权。</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（以下无正文）</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eastAsia="宋体"/>
          <w:lang w:val="en-US" w:eastAsia="zh-CN"/>
        </w:rPr>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eastAsia="宋体"/>
          <w:lang w:val="en-US" w:eastAsia="zh-CN"/>
        </w:rPr>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授权方</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接受授权方</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auto"/>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附：单位负责人、投标人代表的身份证正反面复印件</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要求：真实有效且内容完整、清晰、整洁。</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 </w:t>
            </w:r>
          </w:p>
        </w:tc>
      </w:tr>
    </w:tbl>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1、企业（银行、保险、石油石化、电力、电信等行业除外）、事业单位和社会团体法人的“单位负责人”指</w:t>
      </w:r>
      <w:r>
        <w:rPr>
          <w:rStyle w:val="16"/>
          <w:rFonts w:hint="eastAsia" w:ascii="宋体" w:hAnsi="宋体" w:eastAsia="宋体" w:cs="宋体"/>
          <w:b/>
          <w:sz w:val="21"/>
          <w:szCs w:val="21"/>
        </w:rPr>
        <w:t>法定代表人</w:t>
      </w:r>
      <w:r>
        <w:rPr>
          <w:rFonts w:hint="eastAsia" w:ascii="宋体" w:hAnsi="宋体" w:eastAsia="宋体" w:cs="宋体"/>
          <w:sz w:val="21"/>
          <w:szCs w:val="21"/>
        </w:rPr>
        <w:t>，即与实际提交的“营业执照等证明文件”载明的一致。</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Style w:val="16"/>
          <w:rFonts w:hint="eastAsia" w:ascii="宋体" w:hAnsi="宋体" w:eastAsia="宋体" w:cs="宋体"/>
          <w:b/>
          <w:sz w:val="21"/>
          <w:szCs w:val="21"/>
        </w:rPr>
        <w:t>二-2营业执照等证明文件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 ）投标人为法人（包括企业、事业单位和社会团体）的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 ）投标人为非法人（包括其他组织、自然人）的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★注意：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3、投标人提供的相应证明材料复印件均应符合：内容完整、清晰、整洁，并由投标人加盖其单位公章。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r>
        <w:rPr>
          <w:rFonts w:hint="default" w:ascii="Calibri" w:hAnsi="Calibri" w:cs="Calibri"/>
          <w:sz w:val="21"/>
          <w:szCs w:val="21"/>
        </w:rPr>
        <w:br w:type="textWrapping"/>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二-3财务状况报告（财务报告、或资信证明、或投标担保函）</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）投标人提供财务报告的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）投标人提供资信证明的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）投标人提供投标担保函的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2、投标人提供的财务报告复印件（成立年限按照投标截止时间推算）应符合下列规定：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[2011]124</w:t>
      </w:r>
      <w:r>
        <w:rPr>
          <w:rFonts w:hint="eastAsia" w:ascii="宋体" w:hAnsi="宋体" w:eastAsia="宋体" w:cs="宋体"/>
          <w:sz w:val="21"/>
          <w:szCs w:val="21"/>
        </w:rPr>
        <w:t>号）的规定。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4、投标人提供的相应证明材料复印件均应符合：内容完整、清晰、整洁，并由投标人加盖其单位公章。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Fonts w:hint="eastAsia" w:ascii="宋体" w:hAnsi="宋体" w:eastAsia="宋体" w:cs="宋体"/>
          <w:sz w:val="21"/>
          <w:szCs w:val="21"/>
        </w:rPr>
        <w:t>二</w:t>
      </w:r>
      <w:r>
        <w:rPr>
          <w:rStyle w:val="16"/>
          <w:rFonts w:hint="eastAsia" w:ascii="宋体" w:hAnsi="宋体" w:eastAsia="宋体" w:cs="宋体"/>
          <w:b/>
          <w:sz w:val="21"/>
          <w:szCs w:val="21"/>
        </w:rPr>
        <w:t>-4依法缴纳税收证明材料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1、依法缴纳税收的投标人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 ）法人（包括企业、事业单位和社会团体）的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 ）非法人（包括其他组织、自然人）的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2、依法免税的投标人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 ）现附上我方依法免税证明材料复印件，上述证明材料真实有效，否则我方负全部责任。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★注意：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1、请投标人按照实际情况编制填写，在相应的（）中打“√”，并按照本格式的要求提供相应证明材料的复印件。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2、投标人提供的税收凭据复印件应符合下列规定：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2.2投标截止时间的当月成立且已依法缴纳税收的投标人，提供投标截止时间当月的税收凭据复印件。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3、</w:t>
      </w:r>
      <w:r>
        <w:rPr>
          <w:rStyle w:val="16"/>
          <w:rFonts w:hint="eastAsia" w:ascii="宋体" w:hAnsi="宋体" w:eastAsia="宋体" w:cs="宋体"/>
          <w:b/>
          <w:sz w:val="21"/>
          <w:szCs w:val="21"/>
        </w:rPr>
        <w:t>“依法缴纳税收证明材料”</w:t>
      </w:r>
      <w:r>
        <w:rPr>
          <w:rFonts w:hint="eastAsia" w:ascii="宋体" w:hAnsi="宋体" w:eastAsia="宋体" w:cs="宋体"/>
          <w:sz w:val="21"/>
          <w:szCs w:val="21"/>
        </w:rPr>
        <w:t>有欠缴记录的，视为</w:t>
      </w:r>
      <w:r>
        <w:rPr>
          <w:rStyle w:val="16"/>
          <w:rFonts w:hint="eastAsia" w:ascii="宋体" w:hAnsi="宋体" w:eastAsia="宋体" w:cs="宋体"/>
          <w:b/>
          <w:sz w:val="21"/>
          <w:szCs w:val="21"/>
        </w:rPr>
        <w:t>未依法缴纳税收。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4、投标人提供的相应证明材料复印件均应符合：内容完整、清晰、整洁，并由投标人加盖其单位公章。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 </w:t>
      </w:r>
      <w:r>
        <w:rPr>
          <w:rStyle w:val="16"/>
          <w:rFonts w:hint="eastAsia" w:ascii="宋体" w:hAnsi="宋体" w:eastAsia="宋体" w:cs="宋体"/>
          <w:b/>
          <w:sz w:val="21"/>
          <w:szCs w:val="21"/>
        </w:rPr>
        <w:t>二-5依法缴纳社会保障资金证明材料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1、依法缴纳社会保障资金的投标人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 ）法人（包括企业、事业单位和社会团体）的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 ）非法人（包括其他组织、自然人）的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2、依法不需要缴纳社会保障资金的投标人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★注意：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1、请投标人按照实际情况编制填写，在相应的（）中打“√”，并按照本格式的要求提供相应证明材料的复印件。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2、投标人提供的社会保险凭据复印件应符合下列规定：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3、</w:t>
      </w:r>
      <w:r>
        <w:rPr>
          <w:rStyle w:val="16"/>
          <w:rFonts w:hint="eastAsia" w:ascii="宋体" w:hAnsi="宋体" w:eastAsia="宋体" w:cs="宋体"/>
          <w:b/>
          <w:sz w:val="21"/>
          <w:szCs w:val="21"/>
        </w:rPr>
        <w:t>“依法缴纳社会保障资金证明材料”</w:t>
      </w:r>
      <w:r>
        <w:rPr>
          <w:rFonts w:hint="eastAsia" w:ascii="宋体" w:hAnsi="宋体" w:eastAsia="宋体" w:cs="宋体"/>
          <w:sz w:val="21"/>
          <w:szCs w:val="21"/>
        </w:rPr>
        <w:t>有欠缴记录的，视为</w:t>
      </w:r>
      <w:r>
        <w:rPr>
          <w:rStyle w:val="16"/>
          <w:rFonts w:hint="eastAsia" w:ascii="宋体" w:hAnsi="宋体" w:eastAsia="宋体" w:cs="宋体"/>
          <w:b/>
          <w:sz w:val="21"/>
          <w:szCs w:val="21"/>
        </w:rPr>
        <w:t>未依法缴纳社会保障资金。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4、投标人提供的相应证明材料复印件均应符合：内容完整、清晰、整洁，并由投标人加盖其单位公章。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Fonts w:hint="eastAsia" w:ascii="宋体" w:hAnsi="宋体" w:eastAsia="宋体" w:cs="宋体"/>
          <w:sz w:val="21"/>
          <w:szCs w:val="21"/>
        </w:rPr>
        <w:t>二</w:t>
      </w:r>
      <w:r>
        <w:rPr>
          <w:rStyle w:val="16"/>
          <w:rFonts w:hint="eastAsia" w:ascii="宋体" w:hAnsi="宋体" w:eastAsia="宋体" w:cs="宋体"/>
          <w:b/>
          <w:sz w:val="21"/>
          <w:szCs w:val="21"/>
        </w:rPr>
        <w:t>-6具备履行合同所必需设备和专业技术能力的声明函（若有）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我方具备履行合同所必需的设备和专业技术能力，否则产生不利后果由我方承担责任。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特此声明。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★注意：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3、纸质投标文件正本中的本声明函（若有）应为原件。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4、请投标人根据实际情况如实声明，否则</w:t>
      </w:r>
      <w:r>
        <w:rPr>
          <w:rStyle w:val="16"/>
          <w:rFonts w:hint="eastAsia" w:ascii="宋体" w:hAnsi="宋体" w:eastAsia="宋体" w:cs="宋体"/>
          <w:b/>
          <w:sz w:val="21"/>
          <w:szCs w:val="21"/>
        </w:rPr>
        <w:t>视为提供虚假材料。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Fonts w:hint="eastAsia" w:ascii="宋体" w:hAnsi="宋体" w:eastAsia="宋体" w:cs="宋体"/>
          <w:sz w:val="21"/>
          <w:szCs w:val="21"/>
        </w:rPr>
        <w:t>二</w:t>
      </w:r>
      <w:r>
        <w:rPr>
          <w:rStyle w:val="16"/>
          <w:rFonts w:hint="eastAsia" w:ascii="宋体" w:hAnsi="宋体" w:eastAsia="宋体" w:cs="宋体"/>
          <w:b/>
          <w:sz w:val="21"/>
          <w:szCs w:val="21"/>
        </w:rPr>
        <w:t>-7参加采购活动前三年内在经营活动中没有重大违法记录书面声明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特此声明。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★注意：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2、纸质投标文件正本中的本声明应为原件。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3、请投标人根据实际情况如实声明，否则</w:t>
      </w:r>
      <w:r>
        <w:rPr>
          <w:rStyle w:val="16"/>
          <w:rFonts w:hint="eastAsia" w:ascii="宋体" w:hAnsi="宋体" w:eastAsia="宋体" w:cs="宋体"/>
          <w:b/>
          <w:sz w:val="21"/>
          <w:szCs w:val="21"/>
        </w:rPr>
        <w:t>视为提供虚假材料。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r>
        <w:rPr>
          <w:rFonts w:hint="default" w:ascii="Calibri" w:hAnsi="Calibri" w:cs="Calibri"/>
          <w:sz w:val="21"/>
          <w:szCs w:val="21"/>
        </w:rPr>
        <w:br w:type="textWrapping"/>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二</w:t>
      </w:r>
      <w:r>
        <w:rPr>
          <w:rStyle w:val="16"/>
          <w:rFonts w:hint="eastAsia" w:ascii="宋体" w:hAnsi="宋体" w:eastAsia="宋体" w:cs="宋体"/>
          <w:b/>
          <w:sz w:val="21"/>
          <w:szCs w:val="21"/>
        </w:rPr>
        <w:t>-8信用记录查询结果</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★注意：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r>
        <w:rPr>
          <w:rStyle w:val="16"/>
          <w:rFonts w:hint="default" w:ascii="Calibri" w:hAnsi="Calibri" w:cs="Calibri"/>
          <w:b/>
          <w:sz w:val="21"/>
          <w:szCs w:val="21"/>
        </w:rPr>
        <w:br w:type="textWrapping"/>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二-9检察机关行贿犯罪档案查询结果告知函</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★注意：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1、未提供行贿犯罪档案查询结果或查询结果表明投标人有行贿犯罪记录的，</w:t>
      </w:r>
      <w:r>
        <w:rPr>
          <w:rStyle w:val="16"/>
          <w:rFonts w:hint="eastAsia" w:ascii="宋体" w:hAnsi="宋体" w:eastAsia="宋体" w:cs="宋体"/>
          <w:b/>
          <w:sz w:val="21"/>
          <w:szCs w:val="21"/>
        </w:rPr>
        <w:t>投标无效。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16"/>
          <w:rFonts w:hint="eastAsia" w:ascii="宋体" w:hAnsi="宋体" w:eastAsia="宋体" w:cs="宋体"/>
          <w:b/>
          <w:sz w:val="21"/>
          <w:szCs w:val="21"/>
        </w:rPr>
        <w:t>投标无效。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3、告知函应在有效期内且内容完整、清晰、整洁，否则</w:t>
      </w:r>
      <w:r>
        <w:rPr>
          <w:rStyle w:val="16"/>
          <w:rFonts w:hint="eastAsia" w:ascii="宋体" w:hAnsi="宋体" w:eastAsia="宋体" w:cs="宋体"/>
          <w:b/>
          <w:sz w:val="21"/>
          <w:szCs w:val="21"/>
        </w:rPr>
        <w:t>投标无效。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16"/>
          <w:rFonts w:hint="eastAsia" w:ascii="宋体" w:hAnsi="宋体" w:eastAsia="宋体" w:cs="宋体"/>
          <w:b/>
          <w:sz w:val="21"/>
          <w:szCs w:val="21"/>
        </w:rPr>
        <w:t>均视同有效。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br w:type="textWrapping"/>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二-10联合体协议（若有）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一、联合体各方应承担的工作和义务具体如下：</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2、成员方：</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default" w:ascii="Calibri" w:hAnsi="Calibri" w:cs="Calibri"/>
          <w:sz w:val="21"/>
          <w:szCs w:val="21"/>
        </w:rPr>
        <w:t>……</w:t>
      </w:r>
      <w:r>
        <w:rPr>
          <w:rFonts w:hint="eastAsia" w:ascii="宋体" w:hAnsi="宋体" w:eastAsia="宋体" w:cs="宋体"/>
          <w:sz w:val="21"/>
          <w:szCs w:val="21"/>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二、联合体各方约定：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3、</w:t>
      </w:r>
      <w:r>
        <w:rPr>
          <w:rFonts w:hint="eastAsia" w:ascii="宋体" w:hAnsi="宋体" w:eastAsia="宋体" w:cs="宋体"/>
          <w:i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color w:val="000000"/>
          <w:spacing w:val="0"/>
          <w:sz w:val="21"/>
          <w:szCs w:val="21"/>
        </w:rPr>
        <w:t>的条件参与商务部分的评标。</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四、本协议自签署之日起生效，政府采购合同履行完毕后自动失效。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（以下无正文）</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auto"/>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1、招标文件接受联合体投标且投标人为联合体的，投标人应提供本协议；否则无须提供。</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2、本协议由委托代理人签字或盖章的，应按照本章载明的格式提供“单位负责人授权书”。</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3、纸质投标文件正本中的本协议（若有）应为原件。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Style w:val="16"/>
          <w:rFonts w:hint="eastAsia" w:ascii="宋体" w:hAnsi="宋体" w:eastAsia="宋体" w:cs="宋体"/>
          <w:b/>
          <w:sz w:val="21"/>
          <w:szCs w:val="21"/>
        </w:rPr>
        <w:t>二-11中小企业声明函</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（专门面向中小企业或小型、微型企业适用，若有）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①货物（不包括使用大型企业注册商标的货物）：</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②工程：</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③服务：</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本投标人对上述声明的真实性负责。如有虚假，将依法承担相应责任。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1、请投标人按照实际情况编制填写本声明函，并在相应的（）中打“√”。</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5、纸质投标文件正本中的本声明函（若有）应为原件。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6、若《中小企业声明函》（包括本格式第</w:t>
      </w:r>
      <w:r>
        <w:rPr>
          <w:rFonts w:hint="default" w:ascii="Calibri" w:hAnsi="Calibri" w:eastAsia="宋体" w:cs="Calibri"/>
          <w:sz w:val="21"/>
          <w:szCs w:val="21"/>
        </w:rPr>
        <w:t>3</w:t>
      </w:r>
      <w:r>
        <w:rPr>
          <w:rFonts w:hint="eastAsia" w:ascii="宋体" w:hAnsi="宋体" w:eastAsia="宋体" w:cs="宋体"/>
          <w:sz w:val="21"/>
          <w:szCs w:val="21"/>
        </w:rPr>
        <w:t>、</w:t>
      </w:r>
      <w:r>
        <w:rPr>
          <w:rFonts w:hint="default" w:ascii="Calibri" w:hAnsi="Calibri" w:eastAsia="宋体" w:cs="Calibri"/>
          <w:sz w:val="21"/>
          <w:szCs w:val="21"/>
        </w:rPr>
        <w:t>4</w:t>
      </w:r>
      <w:r>
        <w:rPr>
          <w:rFonts w:hint="eastAsia" w:ascii="宋体" w:hAnsi="宋体" w:eastAsia="宋体" w:cs="宋体"/>
          <w:sz w:val="21"/>
          <w:szCs w:val="21"/>
        </w:rPr>
        <w:t>条规定的证明文件及声明函）内容不真实，</w:t>
      </w:r>
      <w:r>
        <w:rPr>
          <w:rStyle w:val="16"/>
          <w:rFonts w:hint="eastAsia" w:ascii="宋体" w:hAnsi="宋体" w:eastAsia="宋体" w:cs="宋体"/>
          <w:b/>
          <w:sz w:val="21"/>
          <w:szCs w:val="21"/>
        </w:rPr>
        <w:t>视为提供虚假材料。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br w:type="textWrapping"/>
      </w:r>
      <w:r>
        <w:rPr>
          <w:rFonts w:hint="eastAsia" w:ascii="宋体" w:hAnsi="宋体" w:eastAsia="宋体" w:cs="宋体"/>
          <w:sz w:val="21"/>
          <w:szCs w:val="21"/>
        </w:rPr>
        <w:t>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残疾人福利性单位声明函</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（专门面向中小企业或小型、微型企业适用，若有）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本投标人对上述声明的真实性负责。如有虚假，将依法承担相应责任。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1、请投标人按照实际情况编制填写本声明函，并在相应的（）中打“√”。</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2、纸质投标文件正本中的本声明函（若有）应为原件。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3、若《残疾人福利性单位声明函》内容不真实，</w:t>
      </w:r>
      <w:r>
        <w:rPr>
          <w:rStyle w:val="16"/>
          <w:rFonts w:hint="eastAsia" w:ascii="宋体" w:hAnsi="宋体" w:eastAsia="宋体" w:cs="宋体"/>
          <w:b/>
          <w:sz w:val="21"/>
          <w:szCs w:val="21"/>
        </w:rPr>
        <w:t>视为提供虚假材料。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br w:type="textWrapping"/>
      </w:r>
      <w:r>
        <w:rPr>
          <w:rStyle w:val="16"/>
          <w:rFonts w:hint="eastAsia" w:ascii="宋体" w:hAnsi="宋体" w:eastAsia="宋体" w:cs="宋体"/>
          <w:b/>
          <w:sz w:val="21"/>
          <w:szCs w:val="21"/>
        </w:rPr>
        <w:t>二-12其他资格证明文件（若有）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二</w:t>
      </w:r>
      <w:r>
        <w:rPr>
          <w:rStyle w:val="16"/>
          <w:rFonts w:hint="eastAsia" w:ascii="宋体" w:hAnsi="宋体" w:eastAsia="宋体" w:cs="宋体"/>
          <w:b/>
          <w:sz w:val="21"/>
          <w:szCs w:val="21"/>
        </w:rPr>
        <w:t>-12-①具备履行合同所必需设备和专业技术能力专项证明材料（若有）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2、投标人提供的相应证明材料复印件均应符合：内容完整、清晰、整洁，并由投标人加盖其单位公章。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Style w:val="16"/>
          <w:rFonts w:hint="eastAsia" w:ascii="宋体" w:hAnsi="宋体" w:eastAsia="宋体" w:cs="宋体"/>
          <w:b/>
          <w:sz w:val="21"/>
          <w:szCs w:val="21"/>
        </w:rPr>
        <w:t>二-12-②招标文件规定的其他资格证明文件（若有）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编制说明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Fonts w:hint="eastAsia" w:ascii="宋体" w:hAnsi="宋体" w:eastAsia="宋体" w:cs="宋体"/>
          <w:sz w:val="21"/>
          <w:szCs w:val="21"/>
        </w:rPr>
        <w:t>三</w:t>
      </w:r>
      <w:r>
        <w:rPr>
          <w:rStyle w:val="16"/>
          <w:rFonts w:hint="eastAsia" w:ascii="宋体" w:hAnsi="宋体" w:eastAsia="宋体" w:cs="宋体"/>
          <w:b/>
          <w:sz w:val="21"/>
          <w:szCs w:val="21"/>
        </w:rPr>
        <w:t>、投标保证金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编制说明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1、在此项下提交的</w:t>
      </w:r>
      <w:r>
        <w:rPr>
          <w:rStyle w:val="16"/>
          <w:rFonts w:hint="eastAsia" w:ascii="宋体" w:hAnsi="宋体" w:eastAsia="宋体" w:cs="宋体"/>
          <w:b/>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2、投标保证金是否已提交的认定按照招标文件第三章规定执行。</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rPr>
          <w:rStyle w:val="16"/>
          <w:rFonts w:hint="eastAsia" w:ascii="宋体" w:hAnsi="宋体" w:eastAsia="宋体" w:cs="宋体"/>
          <w:b/>
          <w:sz w:val="28"/>
          <w:szCs w:val="28"/>
        </w:rPr>
      </w:pPr>
      <w:r>
        <w:rPr>
          <w:rStyle w:val="16"/>
          <w:rFonts w:hint="eastAsia" w:ascii="宋体" w:hAnsi="宋体" w:eastAsia="宋体" w:cs="宋体"/>
          <w:b/>
          <w:sz w:val="28"/>
          <w:szCs w:val="28"/>
        </w:rPr>
        <w:br w:type="page"/>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28"/>
          <w:szCs w:val="28"/>
        </w:rPr>
        <w:t>封面格式</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48"/>
          <w:szCs w:val="48"/>
        </w:rPr>
        <w:t>福建省政府采购投标文件</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48"/>
          <w:szCs w:val="48"/>
        </w:rPr>
        <w:t>（报价部分）</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6"/>
          <w:szCs w:val="36"/>
          <w:u w:val="single"/>
        </w:rPr>
        <w:t>（填写正本或副本）</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项目名称：</w:t>
      </w:r>
      <w:r>
        <w:rPr>
          <w:rStyle w:val="16"/>
          <w:rFonts w:hint="eastAsia" w:ascii="宋体" w:hAnsi="宋体" w:eastAsia="宋体" w:cs="宋体"/>
          <w:b/>
          <w:sz w:val="31"/>
          <w:szCs w:val="31"/>
          <w:u w:val="single"/>
        </w:rPr>
        <w:t>（由投标人填写）</w:t>
      </w:r>
    </w:p>
    <w:p>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备案编号：</w:t>
      </w:r>
      <w:r>
        <w:rPr>
          <w:rStyle w:val="16"/>
          <w:rFonts w:hint="eastAsia" w:ascii="宋体" w:hAnsi="宋体" w:eastAsia="宋体" w:cs="宋体"/>
          <w:b/>
          <w:sz w:val="31"/>
          <w:szCs w:val="31"/>
          <w:u w:val="single"/>
        </w:rPr>
        <w:t>（由投标人填写）</w:t>
      </w:r>
    </w:p>
    <w:p>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招标编号：</w:t>
      </w:r>
      <w:r>
        <w:rPr>
          <w:rStyle w:val="16"/>
          <w:rFonts w:hint="eastAsia" w:ascii="宋体" w:hAnsi="宋体" w:eastAsia="宋体" w:cs="宋体"/>
          <w:b/>
          <w:sz w:val="31"/>
          <w:szCs w:val="31"/>
          <w:u w:val="single"/>
        </w:rPr>
        <w:t>（由投标人填写）</w:t>
      </w:r>
    </w:p>
    <w:p>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所投合同包：</w:t>
      </w:r>
      <w:r>
        <w:rPr>
          <w:rStyle w:val="16"/>
          <w:rFonts w:hint="eastAsia" w:ascii="宋体" w:hAnsi="宋体" w:eastAsia="宋体" w:cs="宋体"/>
          <w:b/>
          <w:sz w:val="31"/>
          <w:szCs w:val="31"/>
          <w:u w:val="single"/>
        </w:rPr>
        <w:t>（由投标人填写）</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1"/>
          <w:szCs w:val="31"/>
        </w:rPr>
        <w:t>投标人：</w:t>
      </w:r>
      <w:r>
        <w:rPr>
          <w:rStyle w:val="16"/>
          <w:rFonts w:hint="eastAsia" w:ascii="宋体" w:hAnsi="宋体" w:eastAsia="宋体" w:cs="宋体"/>
          <w:b/>
          <w:sz w:val="31"/>
          <w:szCs w:val="31"/>
          <w:u w:val="single"/>
        </w:rPr>
        <w:t>（填写“全称”）</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1"/>
          <w:szCs w:val="31"/>
          <w:u w:val="single"/>
        </w:rPr>
        <w:t>（由投标人填写）</w:t>
      </w:r>
      <w:r>
        <w:rPr>
          <w:rStyle w:val="16"/>
          <w:rFonts w:hint="eastAsia" w:ascii="宋体" w:hAnsi="宋体" w:eastAsia="宋体" w:cs="宋体"/>
          <w:b/>
          <w:sz w:val="31"/>
          <w:szCs w:val="31"/>
        </w:rPr>
        <w:t>年</w:t>
      </w:r>
      <w:r>
        <w:rPr>
          <w:rStyle w:val="16"/>
          <w:rFonts w:hint="eastAsia" w:ascii="宋体" w:hAnsi="宋体" w:eastAsia="宋体" w:cs="宋体"/>
          <w:b/>
          <w:sz w:val="31"/>
          <w:szCs w:val="31"/>
          <w:u w:val="single"/>
        </w:rPr>
        <w:t>（由投标人填写）</w:t>
      </w:r>
      <w:r>
        <w:rPr>
          <w:rStyle w:val="16"/>
          <w:rFonts w:hint="eastAsia" w:ascii="宋体" w:hAnsi="宋体" w:eastAsia="宋体" w:cs="宋体"/>
          <w:b/>
          <w:sz w:val="31"/>
          <w:szCs w:val="31"/>
        </w:rPr>
        <w:t>月</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sz w:val="28"/>
          <w:szCs w:val="28"/>
        </w:rPr>
        <w:t>索引</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21"/>
          <w:szCs w:val="21"/>
        </w:rPr>
        <w:t>一、开标一览表</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12"/>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65"/>
        <w:gridCol w:w="3668"/>
        <w:gridCol w:w="1230"/>
        <w:gridCol w:w="255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366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255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36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55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36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557"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r>
    </w:tbl>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1.1投标人应按照本表格式填写所投的合同包的“投标报价”。</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jc w:val="center"/>
        <w:rPr>
          <w:rStyle w:val="16"/>
          <w:rFonts w:hint="default" w:ascii="Calibri" w:hAnsi="Calibri" w:cs="Calibri"/>
          <w:b/>
          <w:sz w:val="21"/>
          <w:szCs w:val="21"/>
        </w:rPr>
      </w:pPr>
    </w:p>
    <w:p>
      <w:pPr>
        <w:pStyle w:val="12"/>
        <w:keepNext w:val="0"/>
        <w:keepLines w:val="0"/>
        <w:widowControl/>
        <w:suppressLineNumbers w:val="0"/>
        <w:spacing w:before="0" w:beforeAutospacing="0" w:after="150" w:afterAutospacing="0"/>
        <w:ind w:left="0" w:right="0"/>
        <w:jc w:val="center"/>
        <w:rPr>
          <w:rStyle w:val="16"/>
          <w:rFonts w:hint="default" w:ascii="Calibri" w:hAnsi="Calibri" w:cs="Calibri"/>
          <w:b/>
          <w:sz w:val="21"/>
          <w:szCs w:val="21"/>
        </w:rPr>
      </w:pPr>
    </w:p>
    <w:p>
      <w:pPr>
        <w:pStyle w:val="12"/>
        <w:keepNext w:val="0"/>
        <w:keepLines w:val="0"/>
        <w:widowControl/>
        <w:suppressLineNumbers w:val="0"/>
        <w:spacing w:before="0" w:beforeAutospacing="0" w:after="150" w:afterAutospacing="0"/>
        <w:ind w:left="0" w:right="0"/>
        <w:jc w:val="center"/>
        <w:rPr>
          <w:rStyle w:val="16"/>
          <w:rFonts w:hint="default" w:ascii="Calibri" w:hAnsi="Calibri" w:cs="Calibri"/>
          <w:b/>
          <w:sz w:val="21"/>
          <w:szCs w:val="21"/>
        </w:rPr>
      </w:pPr>
    </w:p>
    <w:p>
      <w:pPr>
        <w:pStyle w:val="12"/>
        <w:keepNext w:val="0"/>
        <w:keepLines w:val="0"/>
        <w:widowControl/>
        <w:suppressLineNumbers w:val="0"/>
        <w:spacing w:before="0" w:beforeAutospacing="0" w:after="150" w:afterAutospacing="0"/>
        <w:ind w:left="0" w:right="0"/>
        <w:jc w:val="center"/>
      </w:pPr>
      <w:r>
        <w:rPr>
          <w:rStyle w:val="16"/>
          <w:rFonts w:hint="default" w:ascii="Calibri" w:hAnsi="Calibri" w:cs="Calibri"/>
          <w:b/>
          <w:sz w:val="21"/>
          <w:szCs w:val="21"/>
        </w:rPr>
        <w:br w:type="textWrapping"/>
      </w:r>
      <w:r>
        <w:rPr>
          <w:rStyle w:val="16"/>
          <w:rFonts w:hint="eastAsia" w:ascii="宋体" w:hAnsi="宋体" w:eastAsia="宋体" w:cs="宋体"/>
          <w:b/>
          <w:sz w:val="21"/>
          <w:szCs w:val="21"/>
        </w:rPr>
        <w:t>二、投标分项报价表</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12"/>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6"/>
          <w:rFonts w:hint="eastAsia" w:ascii="宋体" w:hAnsi="宋体" w:eastAsia="宋体" w:cs="宋体"/>
          <w:b/>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6"/>
          <w:rFonts w:hint="eastAsia" w:ascii="宋体" w:hAnsi="宋体" w:eastAsia="宋体" w:cs="宋体"/>
          <w:b/>
          <w:sz w:val="21"/>
          <w:szCs w:val="21"/>
        </w:rPr>
        <w:t>“来源地”</w:t>
      </w:r>
      <w:r>
        <w:rPr>
          <w:rFonts w:hint="eastAsia" w:ascii="宋体" w:hAnsi="宋体" w:eastAsia="宋体" w:cs="宋体"/>
          <w:sz w:val="21"/>
          <w:szCs w:val="21"/>
        </w:rPr>
        <w:t>应填写货物的原产地。</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6"/>
          <w:rFonts w:hint="eastAsia" w:ascii="宋体" w:hAnsi="宋体" w:eastAsia="宋体" w:cs="宋体"/>
          <w:b/>
          <w:sz w:val="21"/>
          <w:szCs w:val="21"/>
        </w:rPr>
        <w:t>“规格”</w:t>
      </w:r>
      <w:r>
        <w:rPr>
          <w:rFonts w:hint="eastAsia" w:ascii="宋体" w:hAnsi="宋体" w:eastAsia="宋体" w:cs="宋体"/>
          <w:sz w:val="21"/>
          <w:szCs w:val="21"/>
        </w:rPr>
        <w:t>项下应填写服务提供者提供的服务标准及品牌（若有）。</w:t>
      </w:r>
      <w:r>
        <w:rPr>
          <w:rStyle w:val="16"/>
          <w:rFonts w:hint="eastAsia" w:ascii="宋体" w:hAnsi="宋体" w:eastAsia="宋体" w:cs="宋体"/>
          <w:b/>
          <w:sz w:val="21"/>
          <w:szCs w:val="21"/>
        </w:rPr>
        <w:t>“来源地”</w:t>
      </w:r>
      <w:r>
        <w:rPr>
          <w:rFonts w:hint="eastAsia" w:ascii="宋体" w:hAnsi="宋体" w:eastAsia="宋体" w:cs="宋体"/>
          <w:sz w:val="21"/>
          <w:szCs w:val="21"/>
        </w:rPr>
        <w:t>应填写服务提供者的所在地。</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1.4同一合同包中，</w:t>
      </w:r>
      <w:r>
        <w:rPr>
          <w:rStyle w:val="16"/>
          <w:rFonts w:hint="eastAsia" w:ascii="宋体" w:hAnsi="宋体" w:eastAsia="宋体" w:cs="宋体"/>
          <w:b/>
          <w:sz w:val="21"/>
          <w:szCs w:val="21"/>
        </w:rPr>
        <w:t>“单价（现场）”</w:t>
      </w:r>
      <w:r>
        <w:rPr>
          <w:rFonts w:hint="eastAsia" w:ascii="宋体" w:hAnsi="宋体" w:eastAsia="宋体" w:cs="宋体"/>
          <w:sz w:val="21"/>
          <w:szCs w:val="21"/>
        </w:rPr>
        <w:t>×</w:t>
      </w:r>
      <w:r>
        <w:rPr>
          <w:rStyle w:val="16"/>
          <w:rFonts w:hint="eastAsia" w:ascii="宋体" w:hAnsi="宋体" w:eastAsia="宋体" w:cs="宋体"/>
          <w:b/>
          <w:sz w:val="21"/>
          <w:szCs w:val="21"/>
        </w:rPr>
        <w:t>“数量”</w:t>
      </w:r>
      <w:r>
        <w:rPr>
          <w:rFonts w:hint="eastAsia" w:ascii="宋体" w:hAnsi="宋体" w:eastAsia="宋体" w:cs="宋体"/>
          <w:sz w:val="21"/>
          <w:szCs w:val="21"/>
        </w:rPr>
        <w:t>=</w:t>
      </w:r>
      <w:r>
        <w:rPr>
          <w:rStyle w:val="16"/>
          <w:rFonts w:hint="eastAsia" w:ascii="宋体" w:hAnsi="宋体" w:eastAsia="宋体" w:cs="宋体"/>
          <w:b/>
          <w:sz w:val="21"/>
          <w:szCs w:val="21"/>
        </w:rPr>
        <w:t>“总价（现场）”</w:t>
      </w:r>
      <w:r>
        <w:rPr>
          <w:rFonts w:hint="eastAsia" w:ascii="宋体" w:hAnsi="宋体" w:eastAsia="宋体" w:cs="宋体"/>
          <w:sz w:val="21"/>
          <w:szCs w:val="21"/>
        </w:rPr>
        <w:t>，全部品目号</w:t>
      </w:r>
      <w:r>
        <w:rPr>
          <w:rStyle w:val="16"/>
          <w:rFonts w:hint="eastAsia" w:ascii="宋体" w:hAnsi="宋体" w:eastAsia="宋体" w:cs="宋体"/>
          <w:b/>
          <w:sz w:val="21"/>
          <w:szCs w:val="21"/>
        </w:rPr>
        <w:t>“总价（现场）”</w:t>
      </w:r>
      <w:r>
        <w:rPr>
          <w:rFonts w:hint="eastAsia" w:ascii="宋体" w:hAnsi="宋体" w:eastAsia="宋体" w:cs="宋体"/>
          <w:sz w:val="21"/>
          <w:szCs w:val="21"/>
        </w:rPr>
        <w:t>的合计金额应与《开标一览表》中相应合同包列示的</w:t>
      </w:r>
      <w:r>
        <w:rPr>
          <w:rStyle w:val="16"/>
          <w:rFonts w:hint="eastAsia" w:ascii="宋体" w:hAnsi="宋体" w:eastAsia="宋体" w:cs="宋体"/>
          <w:b/>
          <w:sz w:val="21"/>
          <w:szCs w:val="21"/>
        </w:rPr>
        <w:t>“投标总价”</w:t>
      </w:r>
      <w:r>
        <w:rPr>
          <w:rFonts w:hint="eastAsia" w:ascii="宋体" w:hAnsi="宋体" w:eastAsia="宋体" w:cs="宋体"/>
          <w:sz w:val="21"/>
          <w:szCs w:val="21"/>
        </w:rPr>
        <w:t>保持一致。</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6"/>
          <w:rFonts w:hint="eastAsia" w:ascii="宋体" w:hAnsi="宋体" w:eastAsia="宋体" w:cs="宋体"/>
          <w:b/>
          <w:sz w:val="21"/>
          <w:szCs w:val="21"/>
        </w:rPr>
        <w:t>“备注”</w:t>
      </w:r>
      <w:r>
        <w:rPr>
          <w:rFonts w:hint="eastAsia" w:ascii="宋体" w:hAnsi="宋体" w:eastAsia="宋体" w:cs="宋体"/>
          <w:sz w:val="21"/>
          <w:szCs w:val="21"/>
        </w:rPr>
        <w:t>项下填写。</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sz w:val="21"/>
          <w:szCs w:val="21"/>
        </w:rPr>
        <w:t>三、招标文件规定的价格扣除证明材料（若有）</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21"/>
          <w:szCs w:val="21"/>
        </w:rPr>
        <w:t> </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21"/>
          <w:szCs w:val="21"/>
        </w:rPr>
        <w:t>三-1优先类节能产品、环境标志产品价格扣除证明材料（若有）</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21"/>
          <w:szCs w:val="21"/>
        </w:rPr>
        <w:t> </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21"/>
          <w:szCs w:val="21"/>
        </w:rPr>
        <w:t>三-1-①优先类节能产品、环境标志产品统计表（价格扣除适用，若有）</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12"/>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单价</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总价</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16"/>
          <w:rFonts w:hint="eastAsia" w:ascii="宋体" w:hAnsi="宋体" w:eastAsia="宋体" w:cs="宋体"/>
          <w:b/>
          <w:sz w:val="21"/>
          <w:szCs w:val="21"/>
        </w:rPr>
        <w:t>“三</w:t>
      </w:r>
      <w:r>
        <w:rPr>
          <w:rStyle w:val="16"/>
          <w:rFonts w:hint="default" w:ascii="Calibri" w:hAnsi="Calibri" w:eastAsia="宋体" w:cs="Calibri"/>
          <w:b/>
          <w:sz w:val="21"/>
          <w:szCs w:val="21"/>
        </w:rPr>
        <w:t>-1-</w:t>
      </w:r>
      <w:r>
        <w:rPr>
          <w:rStyle w:val="16"/>
          <w:rFonts w:hint="eastAsia" w:ascii="宋体" w:hAnsi="宋体" w:eastAsia="宋体" w:cs="宋体"/>
          <w:b/>
          <w:sz w:val="21"/>
          <w:szCs w:val="21"/>
        </w:rPr>
        <w:t>②优先类节能产品、环境标志产品证明材料（价格扣除适用，若有）”。</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16"/>
          <w:rFonts w:hint="eastAsia" w:ascii="宋体" w:hAnsi="宋体" w:eastAsia="宋体" w:cs="宋体"/>
          <w:b/>
          <w:sz w:val="21"/>
          <w:szCs w:val="21"/>
        </w:rPr>
        <w:t>视为提供虚假材料。</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 三-1-②优先类节能产品、环境标志产品证明材料（价格扣除适用，若有）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编制说明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default" w:ascii="Calibri" w:hAnsi="Calibri" w:cs="Calibri"/>
          <w:b/>
          <w:sz w:val="21"/>
          <w:szCs w:val="21"/>
        </w:rPr>
        <w:br w:type="textWrapping"/>
      </w:r>
      <w:r>
        <w:rPr>
          <w:rStyle w:val="16"/>
          <w:rFonts w:hint="eastAsia" w:ascii="宋体" w:hAnsi="宋体" w:eastAsia="宋体" w:cs="宋体"/>
          <w:b/>
          <w:sz w:val="21"/>
          <w:szCs w:val="21"/>
        </w:rPr>
        <w:t>三-2小型、微型企业产品等价格扣除证明材料（若有）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三-2-①小型、微型企业产品等统计表（价格扣除适用，若有）</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12"/>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企业类型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1、对小型、微型企业产品等计算价格扣除时，只依据投标文件</w:t>
      </w:r>
      <w:r>
        <w:rPr>
          <w:rStyle w:val="16"/>
          <w:rFonts w:hint="eastAsia" w:ascii="宋体" w:hAnsi="宋体" w:eastAsia="宋体" w:cs="宋体"/>
          <w:b/>
          <w:sz w:val="21"/>
          <w:szCs w:val="21"/>
        </w:rPr>
        <w:t>“三</w:t>
      </w:r>
      <w:r>
        <w:rPr>
          <w:rStyle w:val="16"/>
          <w:rFonts w:hint="default" w:ascii="Calibri" w:hAnsi="Calibri" w:eastAsia="宋体" w:cs="Calibri"/>
          <w:b/>
          <w:sz w:val="21"/>
          <w:szCs w:val="21"/>
        </w:rPr>
        <w:t>-2-</w:t>
      </w:r>
      <w:r>
        <w:rPr>
          <w:rStyle w:val="16"/>
          <w:rFonts w:hint="eastAsia" w:ascii="宋体" w:hAnsi="宋体" w:eastAsia="宋体" w:cs="宋体"/>
          <w:b/>
          <w:sz w:val="21"/>
          <w:szCs w:val="21"/>
        </w:rPr>
        <w:t>②中小企业声明函（价格扣除适用，若有）”及“三</w:t>
      </w:r>
      <w:r>
        <w:rPr>
          <w:rStyle w:val="16"/>
          <w:rFonts w:hint="default" w:ascii="Calibri" w:hAnsi="Calibri" w:eastAsia="宋体" w:cs="Calibri"/>
          <w:b/>
          <w:sz w:val="21"/>
          <w:szCs w:val="21"/>
        </w:rPr>
        <w:t>-2-</w:t>
      </w:r>
      <w:r>
        <w:rPr>
          <w:rStyle w:val="16"/>
          <w:rFonts w:hint="eastAsia" w:ascii="宋体" w:hAnsi="宋体" w:eastAsia="宋体" w:cs="宋体"/>
          <w:b/>
          <w:sz w:val="21"/>
          <w:szCs w:val="21"/>
        </w:rPr>
        <w:t>③小型、微型企业等证明材料（价格扣除适用，若有）”。</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16"/>
          <w:rFonts w:hint="eastAsia" w:ascii="宋体" w:hAnsi="宋体" w:eastAsia="宋体" w:cs="宋体"/>
          <w:b/>
          <w:sz w:val="21"/>
          <w:szCs w:val="21"/>
        </w:rPr>
        <w:t>除本表第4条规定情形外，小型、微型企业（含监狱企业）承担的工程或提供的服务不享受价格扣除。</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16"/>
          <w:rFonts w:hint="eastAsia" w:ascii="宋体" w:hAnsi="宋体" w:eastAsia="宋体" w:cs="宋体"/>
          <w:b/>
          <w:sz w:val="21"/>
          <w:szCs w:val="21"/>
        </w:rPr>
        <w:t>可享受价格扣除。</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5、纸质投标文件正本中的本表（若有）应为原件。</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r>
        <w:rPr>
          <w:rStyle w:val="16"/>
          <w:rFonts w:hint="eastAsia" w:ascii="宋体" w:hAnsi="宋体" w:eastAsia="宋体" w:cs="宋体"/>
          <w:b/>
          <w:sz w:val="21"/>
          <w:szCs w:val="21"/>
        </w:rPr>
        <w:t>三-2-②中小企业声明函（价格扣除适用，若有）</w:t>
      </w:r>
    </w:p>
    <w:p>
      <w:pPr>
        <w:pStyle w:val="12"/>
        <w:keepNext w:val="0"/>
        <w:keepLines w:val="0"/>
        <w:widowControl/>
        <w:suppressLineNumbers w:val="0"/>
        <w:spacing w:before="0" w:beforeAutospacing="0" w:after="150" w:afterAutospacing="0"/>
        <w:ind w:left="0" w:right="0"/>
      </w:pPr>
      <w:r>
        <w:rPr>
          <w:rStyle w:val="16"/>
          <w:rFonts w:hint="eastAsia" w:ascii="宋体" w:hAnsi="宋体" w:eastAsia="宋体" w:cs="宋体"/>
          <w:b/>
          <w:sz w:val="21"/>
          <w:szCs w:val="21"/>
        </w:rPr>
        <w:t> </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①货物（不包括使用大型企业注册商标的货物）：</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②工程：</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③服务：</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12"/>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3、若《中小企业声明函》内容不真实，</w:t>
      </w:r>
      <w:r>
        <w:rPr>
          <w:rStyle w:val="16"/>
          <w:rFonts w:hint="eastAsia" w:ascii="宋体" w:hAnsi="宋体" w:eastAsia="宋体" w:cs="宋体"/>
          <w:b/>
          <w:sz w:val="21"/>
          <w:szCs w:val="21"/>
        </w:rPr>
        <w:t>视为提供虚假材料</w:t>
      </w:r>
      <w:r>
        <w:rPr>
          <w:rFonts w:hint="eastAsia" w:ascii="宋体" w:hAnsi="宋体" w:eastAsia="宋体" w:cs="宋体"/>
          <w:sz w:val="21"/>
          <w:szCs w:val="21"/>
        </w:rPr>
        <w:t>。</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4、投标人为监狱企业的，可不填写本声明函。</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5、投标人为残疾人福利性单位的，可不填写本声明函。</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6、纸质投标文件正本中的本声明函（若有）应为原件。</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 </w:t>
      </w:r>
      <w:r>
        <w:rPr>
          <w:rStyle w:val="16"/>
          <w:rFonts w:hint="eastAsia" w:ascii="宋体" w:hAnsi="宋体" w:eastAsia="宋体" w:cs="宋体"/>
          <w:b/>
          <w:sz w:val="21"/>
          <w:szCs w:val="21"/>
        </w:rPr>
        <w:t>三-2-③小型、微型企业等证明材料（价格扣除适用，若有）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编制说明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br w:type="textWrapping"/>
      </w:r>
      <w:r>
        <w:rPr>
          <w:rFonts w:hint="eastAsia" w:ascii="宋体" w:hAnsi="宋体" w:eastAsia="宋体" w:cs="宋体"/>
          <w:sz w:val="21"/>
          <w:szCs w:val="21"/>
        </w:rPr>
        <w:t>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残疾人福利性单位声明函（价格扣除适用，若有）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12"/>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2、纸质投标文件正本中的本声明函（若有）应为原件。</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3、若《残疾人福利性单位声明函》内容不真实，</w:t>
      </w:r>
      <w:r>
        <w:rPr>
          <w:rStyle w:val="16"/>
          <w:rFonts w:hint="eastAsia" w:ascii="宋体" w:hAnsi="宋体" w:eastAsia="宋体" w:cs="宋体"/>
          <w:b/>
          <w:sz w:val="21"/>
          <w:szCs w:val="21"/>
        </w:rPr>
        <w:t>视为提供虚假材料</w:t>
      </w:r>
      <w:r>
        <w:rPr>
          <w:rFonts w:hint="eastAsia" w:ascii="宋体" w:hAnsi="宋体" w:eastAsia="宋体" w:cs="宋体"/>
          <w:sz w:val="21"/>
          <w:szCs w:val="21"/>
        </w:rPr>
        <w:t>。</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16"/>
          <w:rFonts w:hint="eastAsia" w:ascii="宋体" w:hAnsi="宋体" w:eastAsia="宋体" w:cs="宋体"/>
          <w:b/>
          <w:sz w:val="21"/>
          <w:szCs w:val="21"/>
        </w:rPr>
        <w:t>可享受价格扣除。</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三-3招标文件规定的其他价格扣除证明材料（若有）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编制说明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若投标人可享受招标文件规定的除</w:t>
      </w:r>
      <w:r>
        <w:rPr>
          <w:rStyle w:val="16"/>
          <w:rFonts w:hint="eastAsia" w:ascii="宋体" w:hAnsi="宋体" w:eastAsia="宋体" w:cs="宋体"/>
          <w:b/>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Style w:val="16"/>
          <w:rFonts w:hint="eastAsia" w:ascii="宋体" w:hAnsi="宋体" w:eastAsia="宋体" w:cs="宋体"/>
          <w:b/>
          <w:sz w:val="21"/>
          <w:szCs w:val="21"/>
        </w:rPr>
        <w:t>四、招标文件规定的加分证明材料（若有）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四-1优先类节能产品、环境标志产品加分证明材料（若有）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四-1-①优先类节能产品、环境标志产品统计表（加分适用，若有）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auto"/>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单价</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总价</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textAlignment w:val="auto"/>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1、对节能、环境标志产品计算加分时，只依据投标文件</w:t>
      </w:r>
      <w:r>
        <w:rPr>
          <w:rStyle w:val="16"/>
          <w:rFonts w:hint="eastAsia" w:ascii="宋体" w:hAnsi="宋体" w:eastAsia="宋体" w:cs="宋体"/>
          <w:b/>
          <w:sz w:val="21"/>
          <w:szCs w:val="21"/>
        </w:rPr>
        <w:t>“四</w:t>
      </w:r>
      <w:r>
        <w:rPr>
          <w:rStyle w:val="16"/>
          <w:rFonts w:hint="default" w:ascii="Calibri" w:hAnsi="Calibri" w:eastAsia="宋体" w:cs="Calibri"/>
          <w:b/>
          <w:sz w:val="21"/>
          <w:szCs w:val="21"/>
        </w:rPr>
        <w:t>-1-</w:t>
      </w:r>
      <w:r>
        <w:rPr>
          <w:rStyle w:val="16"/>
          <w:rFonts w:hint="eastAsia" w:ascii="宋体" w:hAnsi="宋体" w:eastAsia="宋体" w:cs="宋体"/>
          <w:b/>
          <w:sz w:val="21"/>
          <w:szCs w:val="21"/>
        </w:rPr>
        <w:t>②优先类节能产品、环境标志产品加分证明材料（加分适用，若有）”。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2、本表以合同包为单位，不同合同包请分别填写；同一合同包请按照其品目号顺序分别填写。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3、具体统计、计算：</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3.2计算结果若除不尽，可四舍五入保留到小数点后两位。</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3.3投标人应按照招标文件要求认真统计、计算，否则评标委员会不予认定。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3.4若无节能、环境标志产品，不填写本表，否则，</w:t>
      </w:r>
      <w:r>
        <w:rPr>
          <w:rStyle w:val="16"/>
          <w:rFonts w:hint="eastAsia" w:ascii="宋体" w:hAnsi="宋体" w:eastAsia="宋体" w:cs="宋体"/>
          <w:b/>
          <w:sz w:val="21"/>
          <w:szCs w:val="21"/>
        </w:rPr>
        <w:t>视为提供虚假材料</w:t>
      </w:r>
      <w:r>
        <w:rPr>
          <w:rFonts w:hint="eastAsia" w:ascii="宋体" w:hAnsi="宋体" w:eastAsia="宋体" w:cs="宋体"/>
          <w:sz w:val="21"/>
          <w:szCs w:val="21"/>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4、纸质投标文件正本中的本表（若有）应为原件。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widowControl/>
        <w:suppressLineNumbers w:val="0"/>
        <w:spacing w:before="0" w:beforeAutospacing="0" w:after="150" w:afterAutospacing="0"/>
        <w:ind w:left="0" w:right="0"/>
      </w:pPr>
      <w:r>
        <w:rPr>
          <w:rStyle w:val="16"/>
          <w:rFonts w:hint="eastAsia" w:ascii="宋体" w:hAnsi="宋体" w:eastAsia="宋体" w:cs="宋体"/>
          <w:b/>
          <w:sz w:val="21"/>
          <w:szCs w:val="21"/>
        </w:rPr>
        <w:t> </w:t>
      </w:r>
    </w:p>
    <w:p>
      <w:pPr>
        <w:pStyle w:val="12"/>
        <w:keepNext w:val="0"/>
        <w:keepLines w:val="0"/>
        <w:widowControl/>
        <w:suppressLineNumbers w:val="0"/>
        <w:spacing w:before="0" w:beforeAutospacing="0" w:after="150" w:afterAutospacing="0"/>
        <w:ind w:left="0" w:right="0"/>
      </w:pPr>
      <w:r>
        <w:rPr>
          <w:rStyle w:val="16"/>
          <w:rFonts w:hint="eastAsia" w:ascii="宋体" w:hAnsi="宋体" w:eastAsia="宋体" w:cs="宋体"/>
          <w:b/>
          <w:sz w:val="21"/>
          <w:szCs w:val="21"/>
        </w:rPr>
        <w:t> </w:t>
      </w:r>
    </w:p>
    <w:p>
      <w:pPr>
        <w:pStyle w:val="12"/>
        <w:keepNext w:val="0"/>
        <w:keepLines w:val="0"/>
        <w:widowControl/>
        <w:suppressLineNumbers w:val="0"/>
        <w:spacing w:before="0" w:beforeAutospacing="0" w:after="150" w:afterAutospacing="0"/>
        <w:ind w:left="0" w:right="0"/>
        <w:jc w:val="center"/>
      </w:pPr>
      <w:r>
        <w:rPr>
          <w:rStyle w:val="16"/>
          <w:rFonts w:hint="default" w:ascii="Calibri" w:hAnsi="Calibri" w:cs="Calibri"/>
          <w:b/>
          <w:sz w:val="21"/>
          <w:szCs w:val="21"/>
        </w:rPr>
        <w:br w:type="textWrapping"/>
      </w:r>
      <w:r>
        <w:rPr>
          <w:rStyle w:val="16"/>
          <w:rFonts w:hint="eastAsia" w:ascii="宋体" w:hAnsi="宋体" w:eastAsia="宋体" w:cs="宋体"/>
          <w:b/>
          <w:sz w:val="21"/>
          <w:szCs w:val="21"/>
        </w:rPr>
        <w:t>四-1-②优先类节能产品、环境标志产品证明材料（加分适用，若有）</w:t>
      </w:r>
    </w:p>
    <w:p>
      <w:pPr>
        <w:pStyle w:val="12"/>
        <w:keepNext w:val="0"/>
        <w:keepLines w:val="0"/>
        <w:widowControl/>
        <w:suppressLineNumbers w:val="0"/>
        <w:spacing w:before="0" w:beforeAutospacing="0" w:after="150" w:afterAutospacing="0"/>
        <w:ind w:left="0" w:right="0"/>
      </w:pPr>
      <w:r>
        <w:rPr>
          <w:rStyle w:val="16"/>
          <w:rFonts w:hint="eastAsia" w:ascii="宋体" w:hAnsi="宋体" w:eastAsia="宋体" w:cs="宋体"/>
          <w:b/>
          <w:sz w:val="21"/>
          <w:szCs w:val="21"/>
        </w:rPr>
        <w:t> </w:t>
      </w:r>
    </w:p>
    <w:p>
      <w:pPr>
        <w:pStyle w:val="12"/>
        <w:keepNext w:val="0"/>
        <w:keepLines w:val="0"/>
        <w:widowControl/>
        <w:suppressLineNumbers w:val="0"/>
        <w:spacing w:before="0" w:beforeAutospacing="0" w:after="150" w:afterAutospacing="0"/>
        <w:ind w:left="0" w:right="0"/>
      </w:pPr>
      <w:r>
        <w:rPr>
          <w:rStyle w:val="16"/>
          <w:rFonts w:hint="eastAsia" w:ascii="宋体" w:hAnsi="宋体" w:eastAsia="宋体" w:cs="宋体"/>
          <w:b/>
          <w:sz w:val="21"/>
          <w:szCs w:val="21"/>
        </w:rPr>
        <w:t> </w:t>
      </w:r>
    </w:p>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16"/>
          <w:rFonts w:hint="eastAsia" w:ascii="宋体" w:hAnsi="宋体" w:eastAsia="宋体" w:cs="宋体"/>
          <w:b/>
          <w:sz w:val="21"/>
          <w:szCs w:val="21"/>
        </w:rPr>
        <w:t>-2招标文件规定的其他加分证明材料（若有）</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16"/>
          <w:rFonts w:hint="eastAsia" w:ascii="宋体" w:hAnsi="宋体" w:eastAsia="宋体" w:cs="宋体"/>
          <w:b/>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rPr>
          <w:rStyle w:val="16"/>
          <w:rFonts w:hint="eastAsia" w:ascii="宋体" w:hAnsi="宋体" w:eastAsia="宋体" w:cs="宋体"/>
          <w:b/>
          <w:sz w:val="28"/>
          <w:szCs w:val="28"/>
        </w:rPr>
      </w:pPr>
      <w:r>
        <w:rPr>
          <w:rStyle w:val="16"/>
          <w:rFonts w:hint="eastAsia" w:ascii="宋体" w:hAnsi="宋体" w:eastAsia="宋体" w:cs="宋体"/>
          <w:b/>
          <w:sz w:val="28"/>
          <w:szCs w:val="28"/>
        </w:rPr>
        <w:br w:type="page"/>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28"/>
          <w:szCs w:val="28"/>
        </w:rPr>
        <w:t>封面格式</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48"/>
          <w:szCs w:val="48"/>
        </w:rPr>
        <w:t>福建省政府采购投标文件</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48"/>
          <w:szCs w:val="48"/>
        </w:rPr>
        <w:t>（技术商务部分）</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6"/>
          <w:szCs w:val="36"/>
          <w:u w:val="single"/>
        </w:rPr>
        <w:t>（填写正本或副本）</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项目名称：</w:t>
      </w:r>
      <w:r>
        <w:rPr>
          <w:rStyle w:val="16"/>
          <w:rFonts w:hint="eastAsia" w:ascii="宋体" w:hAnsi="宋体" w:eastAsia="宋体" w:cs="宋体"/>
          <w:b/>
          <w:sz w:val="31"/>
          <w:szCs w:val="31"/>
          <w:u w:val="single"/>
        </w:rPr>
        <w:t>（由投标人填写）</w:t>
      </w:r>
    </w:p>
    <w:p>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备案编号：</w:t>
      </w:r>
      <w:r>
        <w:rPr>
          <w:rStyle w:val="16"/>
          <w:rFonts w:hint="eastAsia" w:ascii="宋体" w:hAnsi="宋体" w:eastAsia="宋体" w:cs="宋体"/>
          <w:b/>
          <w:sz w:val="31"/>
          <w:szCs w:val="31"/>
          <w:u w:val="single"/>
        </w:rPr>
        <w:t>（由投标人填写）</w:t>
      </w:r>
    </w:p>
    <w:p>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招标编号：</w:t>
      </w:r>
      <w:r>
        <w:rPr>
          <w:rStyle w:val="16"/>
          <w:rFonts w:hint="eastAsia" w:ascii="宋体" w:hAnsi="宋体" w:eastAsia="宋体" w:cs="宋体"/>
          <w:b/>
          <w:sz w:val="31"/>
          <w:szCs w:val="31"/>
          <w:u w:val="single"/>
        </w:rPr>
        <w:t>（由投标人填写）</w:t>
      </w:r>
    </w:p>
    <w:p>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所投合同包：</w:t>
      </w:r>
      <w:r>
        <w:rPr>
          <w:rStyle w:val="16"/>
          <w:rFonts w:hint="eastAsia" w:ascii="宋体" w:hAnsi="宋体" w:eastAsia="宋体" w:cs="宋体"/>
          <w:b/>
          <w:sz w:val="31"/>
          <w:szCs w:val="31"/>
          <w:u w:val="single"/>
        </w:rPr>
        <w:t>（由投标人填写）</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1"/>
          <w:szCs w:val="31"/>
        </w:rPr>
        <w:t>投标人：</w:t>
      </w:r>
      <w:r>
        <w:rPr>
          <w:rStyle w:val="16"/>
          <w:rFonts w:hint="eastAsia" w:ascii="宋体" w:hAnsi="宋体" w:eastAsia="宋体" w:cs="宋体"/>
          <w:b/>
          <w:sz w:val="31"/>
          <w:szCs w:val="31"/>
          <w:u w:val="single"/>
        </w:rPr>
        <w:t>（填写“全称”）</w:t>
      </w:r>
    </w:p>
    <w:p>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1"/>
          <w:szCs w:val="31"/>
          <w:u w:val="single"/>
        </w:rPr>
        <w:t>（由投标人填写）</w:t>
      </w:r>
      <w:r>
        <w:rPr>
          <w:rStyle w:val="16"/>
          <w:rFonts w:hint="eastAsia" w:ascii="宋体" w:hAnsi="宋体" w:eastAsia="宋体" w:cs="宋体"/>
          <w:b/>
          <w:sz w:val="31"/>
          <w:szCs w:val="31"/>
        </w:rPr>
        <w:t>年</w:t>
      </w:r>
      <w:r>
        <w:rPr>
          <w:rStyle w:val="16"/>
          <w:rFonts w:hint="eastAsia" w:ascii="宋体" w:hAnsi="宋体" w:eastAsia="宋体" w:cs="宋体"/>
          <w:b/>
          <w:sz w:val="31"/>
          <w:szCs w:val="31"/>
          <w:u w:val="single"/>
        </w:rPr>
        <w:t>（由投标人填写）</w:t>
      </w:r>
      <w:r>
        <w:rPr>
          <w:rStyle w:val="16"/>
          <w:rFonts w:hint="eastAsia" w:ascii="宋体" w:hAnsi="宋体" w:eastAsia="宋体" w:cs="宋体"/>
          <w:b/>
          <w:sz w:val="31"/>
          <w:szCs w:val="31"/>
        </w:rPr>
        <w:t>月</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sz w:val="28"/>
          <w:szCs w:val="28"/>
        </w:rPr>
        <w:t>索引</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16"/>
          <w:rFonts w:hint="eastAsia" w:ascii="宋体" w:hAnsi="宋体" w:eastAsia="宋体" w:cs="宋体"/>
          <w:b/>
          <w:sz w:val="21"/>
          <w:szCs w:val="21"/>
        </w:rPr>
        <w:t>符合性审查不合格</w:t>
      </w:r>
      <w:r>
        <w:rPr>
          <w:rFonts w:hint="eastAsia" w:ascii="宋体" w:hAnsi="宋体" w:eastAsia="宋体" w:cs="宋体"/>
          <w:sz w:val="21"/>
          <w:szCs w:val="21"/>
        </w:rPr>
        <w:t>。</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sz w:val="21"/>
          <w:szCs w:val="21"/>
        </w:rPr>
        <w:t>一、标的说明一览表</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6"/>
          <w:rFonts w:hint="eastAsia" w:ascii="宋体" w:hAnsi="宋体" w:eastAsia="宋体" w:cs="宋体"/>
          <w:b/>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6"/>
          <w:rFonts w:hint="eastAsia" w:ascii="宋体" w:hAnsi="宋体" w:eastAsia="宋体" w:cs="宋体"/>
          <w:b/>
          <w:sz w:val="21"/>
          <w:szCs w:val="21"/>
        </w:rPr>
        <w:t>“来源地”</w:t>
      </w:r>
      <w:r>
        <w:rPr>
          <w:rFonts w:hint="eastAsia" w:ascii="宋体" w:hAnsi="宋体" w:eastAsia="宋体" w:cs="宋体"/>
          <w:sz w:val="21"/>
          <w:szCs w:val="21"/>
        </w:rPr>
        <w:t>应填写货物的原产地。</w:t>
      </w:r>
      <w:r>
        <w:rPr>
          <w:rStyle w:val="16"/>
          <w:rFonts w:hint="eastAsia" w:ascii="宋体" w:hAnsi="宋体" w:eastAsia="宋体" w:cs="宋体"/>
          <w:b/>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6"/>
          <w:rFonts w:hint="eastAsia" w:ascii="宋体" w:hAnsi="宋体" w:eastAsia="宋体" w:cs="宋体"/>
          <w:b/>
          <w:sz w:val="21"/>
          <w:szCs w:val="21"/>
        </w:rPr>
        <w:t>“规格”</w:t>
      </w:r>
      <w:r>
        <w:rPr>
          <w:rFonts w:hint="eastAsia" w:ascii="宋体" w:hAnsi="宋体" w:eastAsia="宋体" w:cs="宋体"/>
          <w:sz w:val="21"/>
          <w:szCs w:val="21"/>
        </w:rPr>
        <w:t>项下应填写服务提供者提供的服务标准及品牌（若有）。</w:t>
      </w:r>
      <w:r>
        <w:rPr>
          <w:rStyle w:val="16"/>
          <w:rFonts w:hint="eastAsia" w:ascii="宋体" w:hAnsi="宋体" w:eastAsia="宋体" w:cs="宋体"/>
          <w:b/>
          <w:sz w:val="21"/>
          <w:szCs w:val="21"/>
        </w:rPr>
        <w:t>“来源地”</w:t>
      </w:r>
      <w:r>
        <w:rPr>
          <w:rFonts w:hint="eastAsia" w:ascii="宋体" w:hAnsi="宋体" w:eastAsia="宋体" w:cs="宋体"/>
          <w:sz w:val="21"/>
          <w:szCs w:val="21"/>
        </w:rPr>
        <w:t>应填写服务提供者的所在地。</w:t>
      </w:r>
      <w:r>
        <w:rPr>
          <w:rStyle w:val="16"/>
          <w:rFonts w:hint="eastAsia" w:ascii="宋体" w:hAnsi="宋体" w:eastAsia="宋体" w:cs="宋体"/>
          <w:b/>
          <w:sz w:val="21"/>
          <w:szCs w:val="21"/>
        </w:rPr>
        <w:t>“备注”</w:t>
      </w:r>
      <w:r>
        <w:rPr>
          <w:rFonts w:hint="eastAsia" w:ascii="宋体" w:hAnsi="宋体" w:eastAsia="宋体" w:cs="宋体"/>
          <w:sz w:val="21"/>
          <w:szCs w:val="21"/>
        </w:rPr>
        <w:t>项下应填写关于服务标准所涵盖的具体项目或内容的说明等。</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16"/>
          <w:rFonts w:hint="eastAsia" w:ascii="宋体" w:hAnsi="宋体" w:eastAsia="宋体" w:cs="宋体"/>
          <w:b/>
          <w:sz w:val="21"/>
          <w:szCs w:val="21"/>
        </w:rPr>
        <w:t>投标无效</w:t>
      </w:r>
      <w:r>
        <w:rPr>
          <w:rFonts w:hint="eastAsia" w:ascii="宋体" w:hAnsi="宋体" w:eastAsia="宋体" w:cs="宋体"/>
          <w:sz w:val="21"/>
          <w:szCs w:val="21"/>
        </w:rPr>
        <w:t>。</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16"/>
          <w:rFonts w:hint="eastAsia" w:ascii="宋体" w:hAnsi="宋体" w:eastAsia="宋体" w:cs="宋体"/>
          <w:b/>
          <w:sz w:val="21"/>
          <w:szCs w:val="21"/>
        </w:rPr>
        <w:t>“投标标的”、“数量”、“规格”、“来源地”</w:t>
      </w:r>
      <w:r>
        <w:rPr>
          <w:rFonts w:hint="eastAsia" w:ascii="宋体" w:hAnsi="宋体" w:eastAsia="宋体" w:cs="宋体"/>
          <w:sz w:val="21"/>
          <w:szCs w:val="21"/>
        </w:rPr>
        <w:t>的内容若不一致，</w:t>
      </w:r>
      <w:r>
        <w:rPr>
          <w:rStyle w:val="16"/>
          <w:rFonts w:hint="eastAsia" w:ascii="宋体" w:hAnsi="宋体" w:eastAsia="宋体" w:cs="宋体"/>
          <w:b/>
          <w:sz w:val="21"/>
          <w:szCs w:val="21"/>
        </w:rPr>
        <w:t>应以本表为准</w:t>
      </w:r>
      <w:r>
        <w:rPr>
          <w:rFonts w:hint="eastAsia" w:ascii="宋体" w:hAnsi="宋体" w:eastAsia="宋体" w:cs="宋体"/>
          <w:sz w:val="21"/>
          <w:szCs w:val="21"/>
        </w:rPr>
        <w:t>。</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4、纸质投标文件正本中的本表应为原件。</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12"/>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12"/>
        <w:keepNext w:val="0"/>
        <w:keepLines w:val="0"/>
        <w:widowControl/>
        <w:suppressLineNumbers w:val="0"/>
        <w:spacing w:before="0" w:beforeAutospacing="0" w:after="150" w:afterAutospacing="0"/>
        <w:ind w:left="0" w:right="0"/>
        <w:jc w:val="center"/>
      </w:pPr>
      <w:r>
        <w:rPr>
          <w:rStyle w:val="16"/>
          <w:rFonts w:hint="default" w:ascii="Calibri" w:hAnsi="Calibri" w:cs="Calibri"/>
          <w:b/>
          <w:sz w:val="21"/>
          <w:szCs w:val="21"/>
        </w:rPr>
        <w:br w:type="textWrapping"/>
      </w:r>
      <w:r>
        <w:rPr>
          <w:rStyle w:val="16"/>
          <w:rFonts w:hint="eastAsia" w:ascii="宋体" w:hAnsi="宋体" w:eastAsia="宋体" w:cs="宋体"/>
          <w:b/>
          <w:sz w:val="21"/>
          <w:szCs w:val="21"/>
        </w:rPr>
        <w:t>二、技术和服务要求响应表</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    另页应答，否则</w:t>
      </w:r>
      <w:r>
        <w:rPr>
          <w:rStyle w:val="16"/>
          <w:rFonts w:hint="eastAsia" w:ascii="宋体" w:hAnsi="宋体" w:eastAsia="宋体" w:cs="宋体"/>
          <w:b/>
          <w:sz w:val="21"/>
          <w:szCs w:val="21"/>
        </w:rPr>
        <w:t>投标无效</w:t>
      </w:r>
      <w:r>
        <w:rPr>
          <w:rFonts w:hint="eastAsia" w:ascii="宋体" w:hAnsi="宋体" w:eastAsia="宋体" w:cs="宋体"/>
          <w:sz w:val="21"/>
          <w:szCs w:val="21"/>
        </w:rPr>
        <w:t>。</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12"/>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sz w:val="21"/>
          <w:szCs w:val="21"/>
        </w:rPr>
        <w:t>三、商务条件响应表</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16"/>
          <w:rFonts w:hint="eastAsia" w:ascii="宋体" w:hAnsi="宋体" w:eastAsia="宋体" w:cs="宋体"/>
          <w:b/>
          <w:sz w:val="21"/>
          <w:szCs w:val="21"/>
        </w:rPr>
        <w:t>投标无效</w:t>
      </w:r>
      <w:r>
        <w:rPr>
          <w:rFonts w:hint="eastAsia" w:ascii="宋体" w:hAnsi="宋体" w:eastAsia="宋体" w:cs="宋体"/>
          <w:sz w:val="21"/>
          <w:szCs w:val="21"/>
        </w:rPr>
        <w:t>。</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12"/>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6"/>
          <w:rFonts w:hint="eastAsia" w:ascii="宋体" w:hAnsi="宋体" w:eastAsia="宋体" w:cs="宋体"/>
          <w:b/>
          <w:sz w:val="21"/>
          <w:szCs w:val="21"/>
        </w:rPr>
        <w:t>四、投标人提交的其他资料（若有）</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16"/>
          <w:rFonts w:hint="eastAsia" w:ascii="宋体" w:hAnsi="宋体" w:eastAsia="宋体" w:cs="宋体"/>
          <w:b/>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7"/>
        <w:keepNext w:val="0"/>
        <w:keepLines w:val="0"/>
        <w:widowControl/>
        <w:suppressLineNumbers w:val="0"/>
        <w:shd w:val="clear" w:fill="FFFFFF"/>
        <w:spacing w:before="300" w:beforeAutospacing="0" w:after="150" w:afterAutospacing="0" w:line="17" w:lineRule="atLeast"/>
        <w:ind w:left="0" w:firstLine="0"/>
        <w:rPr>
          <w:rFonts w:ascii="Helvetica" w:hAnsi="Helvetica" w:eastAsia="Helvetica" w:cs="Helvetica"/>
          <w:b w:val="0"/>
          <w:i w:val="0"/>
          <w:caps w:val="0"/>
          <w:color w:val="393939"/>
          <w:spacing w:val="0"/>
          <w:sz w:val="33"/>
          <w:szCs w:val="33"/>
        </w:rPr>
      </w:pPr>
      <w:r>
        <w:rPr>
          <w:rFonts w:hint="default" w:ascii="Helvetica" w:hAnsi="Helvetica" w:eastAsia="Helvetica" w:cs="Helvetica"/>
          <w:b w:val="0"/>
          <w:i w:val="0"/>
          <w:caps w:val="0"/>
          <w:color w:val="393939"/>
          <w:spacing w:val="0"/>
          <w:sz w:val="33"/>
          <w:szCs w:val="33"/>
          <w:shd w:val="clear" w:fill="FFFFFF"/>
        </w:rPr>
        <w:t>采购文件相关附件</w:t>
      </w:r>
    </w:p>
    <w:p/>
    <w:sectPr>
      <w:footerReference r:id="rId3" w:type="default"/>
      <w:pgSz w:w="11906" w:h="16838"/>
      <w:pgMar w:top="1440" w:right="6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45C36"/>
    <w:rsid w:val="011C092E"/>
    <w:rsid w:val="01272F04"/>
    <w:rsid w:val="01331C35"/>
    <w:rsid w:val="01361B4F"/>
    <w:rsid w:val="014359C4"/>
    <w:rsid w:val="01F36CF1"/>
    <w:rsid w:val="02E50B37"/>
    <w:rsid w:val="03455373"/>
    <w:rsid w:val="03B834F2"/>
    <w:rsid w:val="03D11FC2"/>
    <w:rsid w:val="03D73D12"/>
    <w:rsid w:val="03E412B7"/>
    <w:rsid w:val="03FE4739"/>
    <w:rsid w:val="045811D4"/>
    <w:rsid w:val="04A47113"/>
    <w:rsid w:val="04CB64AC"/>
    <w:rsid w:val="05175AD0"/>
    <w:rsid w:val="052F720D"/>
    <w:rsid w:val="0554186F"/>
    <w:rsid w:val="058353A8"/>
    <w:rsid w:val="05FD2125"/>
    <w:rsid w:val="06583D00"/>
    <w:rsid w:val="066D66A4"/>
    <w:rsid w:val="06DE161B"/>
    <w:rsid w:val="06F1596D"/>
    <w:rsid w:val="07405B6C"/>
    <w:rsid w:val="075A2A58"/>
    <w:rsid w:val="07BC2CF1"/>
    <w:rsid w:val="084139B1"/>
    <w:rsid w:val="085256C2"/>
    <w:rsid w:val="09366854"/>
    <w:rsid w:val="098A2243"/>
    <w:rsid w:val="09A62A6E"/>
    <w:rsid w:val="0A614E82"/>
    <w:rsid w:val="0A7A03E5"/>
    <w:rsid w:val="0B4B7177"/>
    <w:rsid w:val="0B8C0F9B"/>
    <w:rsid w:val="0BE9735F"/>
    <w:rsid w:val="0BEE7A23"/>
    <w:rsid w:val="0C142F20"/>
    <w:rsid w:val="0C213074"/>
    <w:rsid w:val="0CAB2EA7"/>
    <w:rsid w:val="0D040238"/>
    <w:rsid w:val="0D0C6F6D"/>
    <w:rsid w:val="0D0E602B"/>
    <w:rsid w:val="0D350CF1"/>
    <w:rsid w:val="0DB46CAF"/>
    <w:rsid w:val="0EAA7E67"/>
    <w:rsid w:val="0F4E01C5"/>
    <w:rsid w:val="0FAE4E7B"/>
    <w:rsid w:val="0FD94E36"/>
    <w:rsid w:val="100B6986"/>
    <w:rsid w:val="11133D80"/>
    <w:rsid w:val="112B3AC9"/>
    <w:rsid w:val="11932137"/>
    <w:rsid w:val="11B85B37"/>
    <w:rsid w:val="11C5374F"/>
    <w:rsid w:val="124A4418"/>
    <w:rsid w:val="12B81E85"/>
    <w:rsid w:val="12BE4CAC"/>
    <w:rsid w:val="12CB5F3B"/>
    <w:rsid w:val="132642B6"/>
    <w:rsid w:val="133740AD"/>
    <w:rsid w:val="13505C02"/>
    <w:rsid w:val="1375154E"/>
    <w:rsid w:val="14143054"/>
    <w:rsid w:val="14307A97"/>
    <w:rsid w:val="14CF4AA7"/>
    <w:rsid w:val="14E01858"/>
    <w:rsid w:val="15000D9C"/>
    <w:rsid w:val="15144675"/>
    <w:rsid w:val="154933BC"/>
    <w:rsid w:val="159E551C"/>
    <w:rsid w:val="15B85928"/>
    <w:rsid w:val="15F50450"/>
    <w:rsid w:val="160D0FAB"/>
    <w:rsid w:val="16851599"/>
    <w:rsid w:val="17164E80"/>
    <w:rsid w:val="17403ADE"/>
    <w:rsid w:val="178C5764"/>
    <w:rsid w:val="17944501"/>
    <w:rsid w:val="17DD3865"/>
    <w:rsid w:val="18193582"/>
    <w:rsid w:val="18286C0E"/>
    <w:rsid w:val="1837691A"/>
    <w:rsid w:val="184C154A"/>
    <w:rsid w:val="184F08DA"/>
    <w:rsid w:val="18ED3A35"/>
    <w:rsid w:val="193C2918"/>
    <w:rsid w:val="195D446A"/>
    <w:rsid w:val="198C3FE6"/>
    <w:rsid w:val="19B131A6"/>
    <w:rsid w:val="19C452ED"/>
    <w:rsid w:val="1A0D77B5"/>
    <w:rsid w:val="1A985062"/>
    <w:rsid w:val="1ADE6EB2"/>
    <w:rsid w:val="1B08674C"/>
    <w:rsid w:val="1B6C78F3"/>
    <w:rsid w:val="1B8F7C17"/>
    <w:rsid w:val="1B9767C2"/>
    <w:rsid w:val="1BA52E8B"/>
    <w:rsid w:val="1C284EB9"/>
    <w:rsid w:val="1C6D10C7"/>
    <w:rsid w:val="1C7E199D"/>
    <w:rsid w:val="1C883729"/>
    <w:rsid w:val="1D3238A5"/>
    <w:rsid w:val="1D5D263E"/>
    <w:rsid w:val="1D5F031C"/>
    <w:rsid w:val="1DCF57CE"/>
    <w:rsid w:val="1E154131"/>
    <w:rsid w:val="1F312617"/>
    <w:rsid w:val="1F4228C6"/>
    <w:rsid w:val="1F56128A"/>
    <w:rsid w:val="1F7E4872"/>
    <w:rsid w:val="1F861CFD"/>
    <w:rsid w:val="1FAC1C7C"/>
    <w:rsid w:val="201223CF"/>
    <w:rsid w:val="2017329D"/>
    <w:rsid w:val="20393EB9"/>
    <w:rsid w:val="205F2CA0"/>
    <w:rsid w:val="206744CA"/>
    <w:rsid w:val="20777E07"/>
    <w:rsid w:val="20B0400B"/>
    <w:rsid w:val="20B342CB"/>
    <w:rsid w:val="2102788B"/>
    <w:rsid w:val="21421472"/>
    <w:rsid w:val="21863EAD"/>
    <w:rsid w:val="22032DEF"/>
    <w:rsid w:val="22CF40F0"/>
    <w:rsid w:val="233718B1"/>
    <w:rsid w:val="23461D23"/>
    <w:rsid w:val="23942E83"/>
    <w:rsid w:val="23E63BF6"/>
    <w:rsid w:val="23F710B2"/>
    <w:rsid w:val="23FD413E"/>
    <w:rsid w:val="243D6E26"/>
    <w:rsid w:val="245F6B4E"/>
    <w:rsid w:val="24D20341"/>
    <w:rsid w:val="250E3712"/>
    <w:rsid w:val="25694220"/>
    <w:rsid w:val="2589792F"/>
    <w:rsid w:val="25E44462"/>
    <w:rsid w:val="25F419E5"/>
    <w:rsid w:val="25FC00A3"/>
    <w:rsid w:val="265057FA"/>
    <w:rsid w:val="267F19CB"/>
    <w:rsid w:val="26811C1E"/>
    <w:rsid w:val="269D6BED"/>
    <w:rsid w:val="26BD7305"/>
    <w:rsid w:val="26E614AD"/>
    <w:rsid w:val="27D019DA"/>
    <w:rsid w:val="27D028B6"/>
    <w:rsid w:val="27D43CA0"/>
    <w:rsid w:val="27D50194"/>
    <w:rsid w:val="27F2780B"/>
    <w:rsid w:val="288311AE"/>
    <w:rsid w:val="28D4114F"/>
    <w:rsid w:val="29085ED2"/>
    <w:rsid w:val="2952617F"/>
    <w:rsid w:val="29600A2B"/>
    <w:rsid w:val="297E3A3D"/>
    <w:rsid w:val="29E471B0"/>
    <w:rsid w:val="2AEC4D86"/>
    <w:rsid w:val="2AF01C65"/>
    <w:rsid w:val="2B0433C7"/>
    <w:rsid w:val="2B127DE6"/>
    <w:rsid w:val="2B185A68"/>
    <w:rsid w:val="2B1E60E2"/>
    <w:rsid w:val="2B5417E0"/>
    <w:rsid w:val="2B7202CB"/>
    <w:rsid w:val="2B76343E"/>
    <w:rsid w:val="2BB920F5"/>
    <w:rsid w:val="2C257103"/>
    <w:rsid w:val="2C4A74F3"/>
    <w:rsid w:val="2C535287"/>
    <w:rsid w:val="2C6F3616"/>
    <w:rsid w:val="2C956704"/>
    <w:rsid w:val="2C982591"/>
    <w:rsid w:val="2C9A2D33"/>
    <w:rsid w:val="2D496FEF"/>
    <w:rsid w:val="2D4F198F"/>
    <w:rsid w:val="2D862DF4"/>
    <w:rsid w:val="2D8951FB"/>
    <w:rsid w:val="2DCA585E"/>
    <w:rsid w:val="2DD96B03"/>
    <w:rsid w:val="2E081AF7"/>
    <w:rsid w:val="2E2259DF"/>
    <w:rsid w:val="2E367154"/>
    <w:rsid w:val="2E5E0741"/>
    <w:rsid w:val="2E6D49B2"/>
    <w:rsid w:val="2E8079B0"/>
    <w:rsid w:val="2E812A80"/>
    <w:rsid w:val="2E881115"/>
    <w:rsid w:val="2F003C67"/>
    <w:rsid w:val="2F392985"/>
    <w:rsid w:val="2F44139D"/>
    <w:rsid w:val="2F785842"/>
    <w:rsid w:val="2F7E7F6A"/>
    <w:rsid w:val="2F830888"/>
    <w:rsid w:val="2FD91CBC"/>
    <w:rsid w:val="2FDE0942"/>
    <w:rsid w:val="30014EFA"/>
    <w:rsid w:val="30151536"/>
    <w:rsid w:val="303D64E2"/>
    <w:rsid w:val="304064C4"/>
    <w:rsid w:val="305B3BC5"/>
    <w:rsid w:val="30677B65"/>
    <w:rsid w:val="30E6582B"/>
    <w:rsid w:val="30FE1A27"/>
    <w:rsid w:val="31254E05"/>
    <w:rsid w:val="3129264F"/>
    <w:rsid w:val="3162148B"/>
    <w:rsid w:val="321E67D8"/>
    <w:rsid w:val="3248596C"/>
    <w:rsid w:val="32580988"/>
    <w:rsid w:val="329A7AB8"/>
    <w:rsid w:val="33006EDD"/>
    <w:rsid w:val="33704A42"/>
    <w:rsid w:val="33E175F7"/>
    <w:rsid w:val="34067583"/>
    <w:rsid w:val="34152013"/>
    <w:rsid w:val="34D95EC0"/>
    <w:rsid w:val="34FA567B"/>
    <w:rsid w:val="356A6374"/>
    <w:rsid w:val="357A2E5A"/>
    <w:rsid w:val="35E9657F"/>
    <w:rsid w:val="35EB565D"/>
    <w:rsid w:val="360915D4"/>
    <w:rsid w:val="361255DA"/>
    <w:rsid w:val="36A84880"/>
    <w:rsid w:val="36CF34BF"/>
    <w:rsid w:val="36FF77AD"/>
    <w:rsid w:val="370D2907"/>
    <w:rsid w:val="3713789B"/>
    <w:rsid w:val="381A7227"/>
    <w:rsid w:val="385831D7"/>
    <w:rsid w:val="38ED3CB6"/>
    <w:rsid w:val="396A3074"/>
    <w:rsid w:val="39A11C91"/>
    <w:rsid w:val="39C937D1"/>
    <w:rsid w:val="39C97958"/>
    <w:rsid w:val="3A0776F2"/>
    <w:rsid w:val="3A3D551A"/>
    <w:rsid w:val="3AAF0E16"/>
    <w:rsid w:val="3AC84B6E"/>
    <w:rsid w:val="3B0C033B"/>
    <w:rsid w:val="3B4C4741"/>
    <w:rsid w:val="3B5E5CCD"/>
    <w:rsid w:val="3B6A11C0"/>
    <w:rsid w:val="3C3369A6"/>
    <w:rsid w:val="3C3A6CF0"/>
    <w:rsid w:val="3C8025D1"/>
    <w:rsid w:val="3CC33C48"/>
    <w:rsid w:val="3D0757CF"/>
    <w:rsid w:val="3D304A96"/>
    <w:rsid w:val="3D5C6AC6"/>
    <w:rsid w:val="3D9D62C9"/>
    <w:rsid w:val="3DEF0AD2"/>
    <w:rsid w:val="3E382184"/>
    <w:rsid w:val="3E3C4A96"/>
    <w:rsid w:val="3E7D6097"/>
    <w:rsid w:val="3E9C7882"/>
    <w:rsid w:val="3EBE355B"/>
    <w:rsid w:val="3F2278AE"/>
    <w:rsid w:val="3F414E8E"/>
    <w:rsid w:val="3F464808"/>
    <w:rsid w:val="4086462C"/>
    <w:rsid w:val="409C0247"/>
    <w:rsid w:val="40CC7DC2"/>
    <w:rsid w:val="412E6E2D"/>
    <w:rsid w:val="419202CA"/>
    <w:rsid w:val="41A169BF"/>
    <w:rsid w:val="42027588"/>
    <w:rsid w:val="424B50A1"/>
    <w:rsid w:val="424D4EC6"/>
    <w:rsid w:val="4293719D"/>
    <w:rsid w:val="42A80941"/>
    <w:rsid w:val="43306290"/>
    <w:rsid w:val="435D5D33"/>
    <w:rsid w:val="437C580A"/>
    <w:rsid w:val="43C90228"/>
    <w:rsid w:val="43D51065"/>
    <w:rsid w:val="441B0C8D"/>
    <w:rsid w:val="44310460"/>
    <w:rsid w:val="446C634D"/>
    <w:rsid w:val="448E6217"/>
    <w:rsid w:val="44CA0BC7"/>
    <w:rsid w:val="44D147D5"/>
    <w:rsid w:val="44D65331"/>
    <w:rsid w:val="452B0D61"/>
    <w:rsid w:val="45323EF8"/>
    <w:rsid w:val="453F00E4"/>
    <w:rsid w:val="45B1237E"/>
    <w:rsid w:val="462404C8"/>
    <w:rsid w:val="46BF31A1"/>
    <w:rsid w:val="46D25E8F"/>
    <w:rsid w:val="471B7078"/>
    <w:rsid w:val="476B590A"/>
    <w:rsid w:val="476F4B35"/>
    <w:rsid w:val="47A152D9"/>
    <w:rsid w:val="48867AB4"/>
    <w:rsid w:val="495D78C4"/>
    <w:rsid w:val="49732404"/>
    <w:rsid w:val="497872F1"/>
    <w:rsid w:val="4996579F"/>
    <w:rsid w:val="49E1008F"/>
    <w:rsid w:val="4A2068F6"/>
    <w:rsid w:val="4A346DF4"/>
    <w:rsid w:val="4A4E7209"/>
    <w:rsid w:val="4A5346E6"/>
    <w:rsid w:val="4A5863CC"/>
    <w:rsid w:val="4A7C2345"/>
    <w:rsid w:val="4ACD2195"/>
    <w:rsid w:val="4ACF35A4"/>
    <w:rsid w:val="4ADC1AAC"/>
    <w:rsid w:val="4ADE4BB7"/>
    <w:rsid w:val="4AE413E4"/>
    <w:rsid w:val="4B10315B"/>
    <w:rsid w:val="4B43755B"/>
    <w:rsid w:val="4C3022BB"/>
    <w:rsid w:val="4C45557E"/>
    <w:rsid w:val="4C6C7031"/>
    <w:rsid w:val="4C76490E"/>
    <w:rsid w:val="4CBE4F6E"/>
    <w:rsid w:val="4CE309AE"/>
    <w:rsid w:val="4D11708F"/>
    <w:rsid w:val="4D1F3DAD"/>
    <w:rsid w:val="4D4975C4"/>
    <w:rsid w:val="4D5D2448"/>
    <w:rsid w:val="4D845759"/>
    <w:rsid w:val="4DA62D09"/>
    <w:rsid w:val="4DFF7CB8"/>
    <w:rsid w:val="4E8B7AD7"/>
    <w:rsid w:val="4EA05624"/>
    <w:rsid w:val="4F3A3E6D"/>
    <w:rsid w:val="4FA15039"/>
    <w:rsid w:val="4FF85681"/>
    <w:rsid w:val="503E1C90"/>
    <w:rsid w:val="50434A71"/>
    <w:rsid w:val="50784F88"/>
    <w:rsid w:val="50EE554E"/>
    <w:rsid w:val="517E292E"/>
    <w:rsid w:val="51842018"/>
    <w:rsid w:val="5275477C"/>
    <w:rsid w:val="52765C75"/>
    <w:rsid w:val="528239FF"/>
    <w:rsid w:val="529078CD"/>
    <w:rsid w:val="52C60005"/>
    <w:rsid w:val="52E35C05"/>
    <w:rsid w:val="531227C5"/>
    <w:rsid w:val="533412CA"/>
    <w:rsid w:val="53387123"/>
    <w:rsid w:val="534557A0"/>
    <w:rsid w:val="53B84F7C"/>
    <w:rsid w:val="543C7DA8"/>
    <w:rsid w:val="55097702"/>
    <w:rsid w:val="55683C37"/>
    <w:rsid w:val="55B44C11"/>
    <w:rsid w:val="55CB03E8"/>
    <w:rsid w:val="5603659F"/>
    <w:rsid w:val="561105E4"/>
    <w:rsid w:val="565F4713"/>
    <w:rsid w:val="56686758"/>
    <w:rsid w:val="5672299F"/>
    <w:rsid w:val="56836DB7"/>
    <w:rsid w:val="56D72032"/>
    <w:rsid w:val="56EB0283"/>
    <w:rsid w:val="572957F4"/>
    <w:rsid w:val="57380993"/>
    <w:rsid w:val="57682570"/>
    <w:rsid w:val="577F305C"/>
    <w:rsid w:val="577F4BD0"/>
    <w:rsid w:val="578A68BA"/>
    <w:rsid w:val="57D2643E"/>
    <w:rsid w:val="582409E2"/>
    <w:rsid w:val="58E36EFD"/>
    <w:rsid w:val="5962597F"/>
    <w:rsid w:val="59CC2C51"/>
    <w:rsid w:val="5A293C3E"/>
    <w:rsid w:val="5A881222"/>
    <w:rsid w:val="5A8E4EAB"/>
    <w:rsid w:val="5AC6388E"/>
    <w:rsid w:val="5B057D79"/>
    <w:rsid w:val="5BA26583"/>
    <w:rsid w:val="5BAF68EB"/>
    <w:rsid w:val="5BB709B3"/>
    <w:rsid w:val="5BC80081"/>
    <w:rsid w:val="5C0E6ECD"/>
    <w:rsid w:val="5C41441A"/>
    <w:rsid w:val="5C6C2425"/>
    <w:rsid w:val="5CF168B3"/>
    <w:rsid w:val="5DD60E5C"/>
    <w:rsid w:val="5DF7425A"/>
    <w:rsid w:val="5E68333C"/>
    <w:rsid w:val="5ED51692"/>
    <w:rsid w:val="5F497CDE"/>
    <w:rsid w:val="5F69107C"/>
    <w:rsid w:val="5F7B65BC"/>
    <w:rsid w:val="5F7C1CDA"/>
    <w:rsid w:val="605B2769"/>
    <w:rsid w:val="60C45424"/>
    <w:rsid w:val="60FD3534"/>
    <w:rsid w:val="616A4C8C"/>
    <w:rsid w:val="621E4606"/>
    <w:rsid w:val="62226D68"/>
    <w:rsid w:val="624F5071"/>
    <w:rsid w:val="62A42A05"/>
    <w:rsid w:val="62D26D1B"/>
    <w:rsid w:val="62F92D3B"/>
    <w:rsid w:val="63287611"/>
    <w:rsid w:val="63492F6F"/>
    <w:rsid w:val="63DB345C"/>
    <w:rsid w:val="64006E30"/>
    <w:rsid w:val="640B10BC"/>
    <w:rsid w:val="64A250AF"/>
    <w:rsid w:val="64BE4536"/>
    <w:rsid w:val="64DF2EE9"/>
    <w:rsid w:val="64EA57FF"/>
    <w:rsid w:val="6522249B"/>
    <w:rsid w:val="65A03B50"/>
    <w:rsid w:val="65B6555C"/>
    <w:rsid w:val="66416D9A"/>
    <w:rsid w:val="667A4739"/>
    <w:rsid w:val="66BD2655"/>
    <w:rsid w:val="670F340D"/>
    <w:rsid w:val="674429ED"/>
    <w:rsid w:val="67537763"/>
    <w:rsid w:val="676A2284"/>
    <w:rsid w:val="6775455E"/>
    <w:rsid w:val="67B949C8"/>
    <w:rsid w:val="680732F0"/>
    <w:rsid w:val="68162064"/>
    <w:rsid w:val="6870423A"/>
    <w:rsid w:val="68933A10"/>
    <w:rsid w:val="68FA7E7C"/>
    <w:rsid w:val="68FB307D"/>
    <w:rsid w:val="68FE2AD8"/>
    <w:rsid w:val="69240C15"/>
    <w:rsid w:val="69275D5D"/>
    <w:rsid w:val="69874D39"/>
    <w:rsid w:val="69E93C40"/>
    <w:rsid w:val="6A2218C4"/>
    <w:rsid w:val="6A4E7F31"/>
    <w:rsid w:val="6A8831B1"/>
    <w:rsid w:val="6AA35BB1"/>
    <w:rsid w:val="6AAE4007"/>
    <w:rsid w:val="6AD34BD0"/>
    <w:rsid w:val="6AF53190"/>
    <w:rsid w:val="6B1962A6"/>
    <w:rsid w:val="6B515FD1"/>
    <w:rsid w:val="6B811B7E"/>
    <w:rsid w:val="6BB23342"/>
    <w:rsid w:val="6BC12974"/>
    <w:rsid w:val="6BEC7722"/>
    <w:rsid w:val="6CF875A0"/>
    <w:rsid w:val="6D73692B"/>
    <w:rsid w:val="6D8510BE"/>
    <w:rsid w:val="6DA57CD2"/>
    <w:rsid w:val="6DBA0676"/>
    <w:rsid w:val="6DD34049"/>
    <w:rsid w:val="6E2F2465"/>
    <w:rsid w:val="6E685AB6"/>
    <w:rsid w:val="6EDD1193"/>
    <w:rsid w:val="6F081FBA"/>
    <w:rsid w:val="6FB66824"/>
    <w:rsid w:val="6FF520E0"/>
    <w:rsid w:val="6FFA2DE0"/>
    <w:rsid w:val="704F7EF6"/>
    <w:rsid w:val="70795716"/>
    <w:rsid w:val="707B073D"/>
    <w:rsid w:val="710F66F1"/>
    <w:rsid w:val="714A2A7B"/>
    <w:rsid w:val="716115E7"/>
    <w:rsid w:val="71E31E9B"/>
    <w:rsid w:val="71FB642B"/>
    <w:rsid w:val="72296E61"/>
    <w:rsid w:val="72461997"/>
    <w:rsid w:val="72637FF1"/>
    <w:rsid w:val="72751548"/>
    <w:rsid w:val="729E374F"/>
    <w:rsid w:val="73025C6A"/>
    <w:rsid w:val="733A3332"/>
    <w:rsid w:val="73A84C95"/>
    <w:rsid w:val="73B447D2"/>
    <w:rsid w:val="741B785C"/>
    <w:rsid w:val="74C82EEC"/>
    <w:rsid w:val="7511441B"/>
    <w:rsid w:val="75166466"/>
    <w:rsid w:val="75800F33"/>
    <w:rsid w:val="75867FFB"/>
    <w:rsid w:val="75B80240"/>
    <w:rsid w:val="76343071"/>
    <w:rsid w:val="76696A7B"/>
    <w:rsid w:val="76FF2FF0"/>
    <w:rsid w:val="77110351"/>
    <w:rsid w:val="77220363"/>
    <w:rsid w:val="77306D0C"/>
    <w:rsid w:val="77575D98"/>
    <w:rsid w:val="7784356E"/>
    <w:rsid w:val="77965731"/>
    <w:rsid w:val="77E447E4"/>
    <w:rsid w:val="77F6148C"/>
    <w:rsid w:val="780066F9"/>
    <w:rsid w:val="78C3778D"/>
    <w:rsid w:val="791A673E"/>
    <w:rsid w:val="79367982"/>
    <w:rsid w:val="79B409CD"/>
    <w:rsid w:val="79CC0A9A"/>
    <w:rsid w:val="7A523BB9"/>
    <w:rsid w:val="7A905F40"/>
    <w:rsid w:val="7AAD716A"/>
    <w:rsid w:val="7B255658"/>
    <w:rsid w:val="7BEB5C8B"/>
    <w:rsid w:val="7BEC677C"/>
    <w:rsid w:val="7BF12DE6"/>
    <w:rsid w:val="7BF6194D"/>
    <w:rsid w:val="7C117423"/>
    <w:rsid w:val="7C5B3C84"/>
    <w:rsid w:val="7C74640E"/>
    <w:rsid w:val="7C762B86"/>
    <w:rsid w:val="7CDC4AED"/>
    <w:rsid w:val="7D970D11"/>
    <w:rsid w:val="7DB20362"/>
    <w:rsid w:val="7DB20E7A"/>
    <w:rsid w:val="7DE3693C"/>
    <w:rsid w:val="7DFA38B9"/>
    <w:rsid w:val="7E914A2D"/>
    <w:rsid w:val="7E987F75"/>
    <w:rsid w:val="7EAD4D78"/>
    <w:rsid w:val="7ECB57B6"/>
    <w:rsid w:val="7F2B0E0F"/>
    <w:rsid w:val="7F8B7239"/>
    <w:rsid w:val="7FD743DA"/>
    <w:rsid w:val="7FE45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spacing w:before="340" w:after="330" w:line="576" w:lineRule="auto"/>
      <w:outlineLvl w:val="0"/>
    </w:pPr>
    <w:rPr>
      <w:b/>
      <w:kern w:val="44"/>
      <w:sz w:val="44"/>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link w:val="15"/>
    <w:semiHidden/>
    <w:qFormat/>
    <w:uiPriority w:val="0"/>
    <w:rPr>
      <w:rFonts w:ascii="Tahoma" w:hAnsi="Tahoma"/>
      <w:sz w:val="24"/>
      <w:szCs w:val="20"/>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Times New Roman" w:hAnsi="Times New Roman"/>
      <w:szCs w:val="20"/>
    </w:rPr>
  </w:style>
  <w:style w:type="paragraph" w:styleId="3">
    <w:name w:val="Body Text"/>
    <w:basedOn w:val="1"/>
    <w:qFormat/>
    <w:uiPriority w:val="0"/>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qFormat/>
    <w:uiPriority w:val="0"/>
    <w:pPr>
      <w:spacing w:after="120"/>
      <w:ind w:left="420" w:leftChars="200"/>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5">
    <w:name w:val=" Char Char Char Char"/>
    <w:basedOn w:val="1"/>
    <w:link w:val="14"/>
    <w:qFormat/>
    <w:uiPriority w:val="0"/>
    <w:rPr>
      <w:rFonts w:ascii="Tahoma" w:hAnsi="Tahoma"/>
      <w:sz w:val="24"/>
      <w:szCs w:val="20"/>
    </w:rPr>
  </w:style>
  <w:style w:type="character" w:styleId="16">
    <w:name w:val="Strong"/>
    <w:basedOn w:val="14"/>
    <w:qFormat/>
    <w:uiPriority w:val="0"/>
    <w:rPr>
      <w:b/>
    </w:rPr>
  </w:style>
  <w:style w:type="paragraph" w:customStyle="1" w:styleId="17">
    <w:name w:val="FC正文"/>
    <w:basedOn w:val="1"/>
    <w:qFormat/>
    <w:uiPriority w:val="0"/>
    <w:pPr>
      <w:spacing w:line="360" w:lineRule="auto"/>
      <w:ind w:firstLine="482" w:firstLineChars="200"/>
    </w:pPr>
    <w:rPr>
      <w:rFonts w:ascii="宋体" w:hAnsi="宋体" w:eastAsia="宋体" w:cs="Times New Roman"/>
      <w:sz w:val="24"/>
      <w:szCs w:val="21"/>
    </w:rPr>
  </w:style>
  <w:style w:type="paragraph" w:customStyle="1" w:styleId="18">
    <w:name w:val="样式 正文缩进 + 首行缩进:  2 字符"/>
    <w:basedOn w:val="8"/>
    <w:qFormat/>
    <w:uiPriority w:val="0"/>
    <w:pPr>
      <w:widowControl/>
      <w:spacing w:line="360" w:lineRule="auto"/>
      <w:ind w:firstLine="200" w:firstLineChars="200"/>
      <w:jc w:val="left"/>
    </w:pPr>
  </w:style>
  <w:style w:type="paragraph" w:customStyle="1" w:styleId="19">
    <w:name w:val="文档正文"/>
    <w:basedOn w:val="1"/>
    <w:qFormat/>
    <w:uiPriority w:val="0"/>
    <w:pPr>
      <w:adjustRightInd w:val="0"/>
      <w:spacing w:line="480" w:lineRule="exact"/>
      <w:ind w:firstLine="567"/>
      <w:textAlignment w:val="baseline"/>
    </w:pPr>
    <w:rPr>
      <w:rFonts w:ascii="宋体" w:hAnsi="宋体"/>
      <w:kern w:val="0"/>
      <w:szCs w:val="16"/>
    </w:rPr>
  </w:style>
  <w:style w:type="character" w:customStyle="1" w:styleId="20">
    <w:name w:val="active"/>
    <w:basedOn w:val="14"/>
    <w:qFormat/>
    <w:uiPriority w:val="0"/>
    <w:rPr>
      <w:shd w:val="clear" w:fill="EC353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2020-10-31T11:31:28Z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