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FBB51">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ascii="宋体" w:hAnsi="宋体" w:eastAsia="宋体" w:cs="宋体"/>
          <w:b/>
          <w:i w:val="0"/>
          <w:caps w:val="0"/>
          <w:color w:val="393939"/>
          <w:spacing w:val="0"/>
          <w:sz w:val="72"/>
          <w:szCs w:val="72"/>
          <w:shd w:val="clear" w:fill="FFFFFF"/>
        </w:rPr>
        <w:t>福建省政府采购</w:t>
      </w:r>
    </w:p>
    <w:p w14:paraId="7A14A62C">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72"/>
          <w:szCs w:val="72"/>
          <w:shd w:val="clear" w:fill="FFFFFF"/>
        </w:rPr>
        <w:t>货物和服务项目</w:t>
      </w:r>
    </w:p>
    <w:p w14:paraId="3419480F">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72"/>
          <w:szCs w:val="72"/>
          <w:shd w:val="clear" w:fill="FFFFFF"/>
        </w:rPr>
        <w:t>公开招标文件</w:t>
      </w:r>
    </w:p>
    <w:p w14:paraId="693376CB">
      <w:pPr>
        <w:pStyle w:val="1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72"/>
          <w:szCs w:val="72"/>
          <w:shd w:val="clear" w:fill="FFFFFF"/>
        </w:rPr>
        <w:t>     </w:t>
      </w:r>
    </w:p>
    <w:p w14:paraId="61AB8A29">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14:paraId="3733D604">
      <w:pPr>
        <w:pStyle w:val="1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14:paraId="58DDEE29">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6"/>
          <w:szCs w:val="36"/>
          <w:shd w:val="clear" w:fill="FFFFFF"/>
        </w:rPr>
        <w:t> </w:t>
      </w:r>
    </w:p>
    <w:p w14:paraId="029FB783">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0"/>
          <w:szCs w:val="30"/>
          <w:shd w:val="clear" w:fill="FFFFFF"/>
        </w:rPr>
        <w:t> </w:t>
      </w:r>
    </w:p>
    <w:p w14:paraId="200B6F20">
      <w:pPr>
        <w:pStyle w:val="12"/>
        <w:keepNext w:val="0"/>
        <w:keepLines w:val="0"/>
        <w:widowControl/>
        <w:suppressLineNumbers w:val="0"/>
        <w:shd w:val="clear" w:fill="FFFFFF"/>
        <w:spacing w:before="75" w:beforeAutospacing="0" w:after="75" w:afterAutospacing="0"/>
        <w:ind w:right="0"/>
        <w:jc w:val="both"/>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0"/>
          <w:szCs w:val="30"/>
          <w:shd w:val="clear" w:fill="FFFFFF"/>
        </w:rPr>
        <w:t>项目名称：福建省医疗保障局医保信息平台集成和监理项目采购项目</w:t>
      </w:r>
    </w:p>
    <w:p w14:paraId="5316BAE2">
      <w:pPr>
        <w:pStyle w:val="12"/>
        <w:keepNext w:val="0"/>
        <w:keepLines w:val="0"/>
        <w:widowControl/>
        <w:suppressLineNumbers w:val="0"/>
        <w:shd w:val="clear" w:fill="FFFFFF"/>
        <w:spacing w:before="75" w:beforeAutospacing="0" w:after="75" w:afterAutospacing="0"/>
        <w:ind w:right="0"/>
        <w:jc w:val="both"/>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0"/>
          <w:szCs w:val="30"/>
          <w:shd w:val="clear" w:fill="FFFFFF"/>
        </w:rPr>
        <w:t>备案编号：K-YB-GK-202009-B1065-IDN</w:t>
      </w:r>
    </w:p>
    <w:p w14:paraId="79A0D768">
      <w:pPr>
        <w:pStyle w:val="12"/>
        <w:keepNext w:val="0"/>
        <w:keepLines w:val="0"/>
        <w:widowControl/>
        <w:suppressLineNumbers w:val="0"/>
        <w:shd w:val="clear" w:fill="FFFFFF"/>
        <w:spacing w:before="75" w:beforeAutospacing="0" w:after="75" w:afterAutospacing="0"/>
        <w:ind w:right="0"/>
        <w:jc w:val="both"/>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30"/>
          <w:szCs w:val="30"/>
          <w:shd w:val="clear" w:fill="FFFFFF"/>
        </w:rPr>
        <w:t>招标编号：[3500]FJTH[GK]2020086</w:t>
      </w:r>
      <w:r>
        <w:rPr>
          <w:rStyle w:val="16"/>
          <w:rFonts w:hint="eastAsia" w:ascii="宋体" w:hAnsi="宋体" w:eastAsia="宋体" w:cs="宋体"/>
          <w:b/>
          <w:i w:val="0"/>
          <w:caps w:val="0"/>
          <w:color w:val="393939"/>
          <w:spacing w:val="0"/>
          <w:sz w:val="30"/>
          <w:szCs w:val="30"/>
          <w:shd w:val="clear" w:fill="FFFFFF"/>
        </w:rPr>
        <w:br w:type="textWrapping"/>
      </w:r>
    </w:p>
    <w:p w14:paraId="614CD873">
      <w:pPr>
        <w:pStyle w:val="1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p>
    <w:p w14:paraId="3A9E9D0A">
      <w:pPr>
        <w:keepNext w:val="0"/>
        <w:keepLines w:val="0"/>
        <w:widowControl/>
        <w:suppressLineNumbers w:val="0"/>
        <w:jc w:val="left"/>
      </w:pPr>
      <w:r>
        <w:rPr>
          <w:rFonts w:hint="eastAsia" w:ascii="微软雅黑" w:hAnsi="微软雅黑" w:eastAsia="微软雅黑" w:cs="微软雅黑"/>
          <w:i w:val="0"/>
          <w:caps w:val="0"/>
          <w:color w:val="393939"/>
          <w:spacing w:val="0"/>
          <w:kern w:val="0"/>
          <w:sz w:val="19"/>
          <w:szCs w:val="19"/>
          <w:shd w:val="clear" w:fill="FFFFFF"/>
          <w:lang w:val="en-US" w:eastAsia="zh-CN" w:bidi="ar"/>
        </w:rPr>
        <w:t> </w:t>
      </w:r>
    </w:p>
    <w:p w14:paraId="58A6E8B8">
      <w:pPr>
        <w:pStyle w:val="1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r>
        <w:rPr>
          <w:rStyle w:val="16"/>
          <w:rFonts w:hint="eastAsia" w:ascii="宋体" w:hAnsi="宋体" w:eastAsia="宋体" w:cs="宋体"/>
          <w:b/>
          <w:i w:val="0"/>
          <w:caps w:val="0"/>
          <w:color w:val="393939"/>
          <w:spacing w:val="0"/>
          <w:sz w:val="27"/>
          <w:szCs w:val="27"/>
          <w:shd w:val="clear" w:fill="FFFFFF"/>
        </w:rPr>
        <w:t>采购人：</w:t>
      </w:r>
      <w:r>
        <w:rPr>
          <w:rFonts w:hint="eastAsia" w:ascii="微软雅黑" w:hAnsi="微软雅黑" w:eastAsia="微软雅黑" w:cs="微软雅黑"/>
          <w:i w:val="0"/>
          <w:caps w:val="0"/>
          <w:color w:val="393939"/>
          <w:spacing w:val="0"/>
          <w:sz w:val="27"/>
          <w:szCs w:val="27"/>
          <w:shd w:val="clear" w:fill="FFFFFF"/>
        </w:rPr>
        <w:t> </w:t>
      </w:r>
      <w:r>
        <w:rPr>
          <w:rStyle w:val="16"/>
          <w:rFonts w:hint="eastAsia" w:ascii="宋体" w:hAnsi="宋体" w:eastAsia="宋体" w:cs="宋体"/>
          <w:b/>
          <w:i w:val="0"/>
          <w:caps w:val="0"/>
          <w:color w:val="393939"/>
          <w:spacing w:val="0"/>
          <w:sz w:val="28"/>
          <w:szCs w:val="28"/>
          <w:shd w:val="clear" w:fill="FFFFFF"/>
        </w:rPr>
        <w:t>福建省医疗保障局</w:t>
      </w:r>
    </w:p>
    <w:p w14:paraId="4EC74969">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28"/>
          <w:szCs w:val="28"/>
          <w:shd w:val="clear" w:fill="FFFFFF"/>
        </w:rPr>
        <w:t>代理机构：福建省天海招标有限公司</w:t>
      </w:r>
    </w:p>
    <w:p w14:paraId="1BD5BD27">
      <w:pPr>
        <w:pStyle w:val="1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7"/>
          <w:szCs w:val="27"/>
          <w:shd w:val="clear" w:fill="FFFFFF"/>
        </w:rPr>
        <w:t> </w:t>
      </w:r>
    </w:p>
    <w:p w14:paraId="167C7CCB">
      <w:pPr>
        <w:pStyle w:val="12"/>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Style w:val="16"/>
          <w:rFonts w:hint="eastAsia" w:ascii="宋体" w:hAnsi="宋体" w:eastAsia="宋体" w:cs="宋体"/>
          <w:b/>
          <w:i w:val="0"/>
          <w:caps w:val="0"/>
          <w:color w:val="393939"/>
          <w:spacing w:val="0"/>
          <w:sz w:val="28"/>
          <w:szCs w:val="28"/>
          <w:shd w:val="clear" w:fill="FFFFFF"/>
        </w:rPr>
        <w:t>2020年</w:t>
      </w:r>
      <w:r>
        <w:rPr>
          <w:rStyle w:val="16"/>
          <w:rFonts w:hint="eastAsia" w:ascii="宋体" w:hAnsi="宋体" w:eastAsia="宋体" w:cs="宋体"/>
          <w:b/>
          <w:i w:val="0"/>
          <w:caps w:val="0"/>
          <w:color w:val="393939"/>
          <w:spacing w:val="0"/>
          <w:sz w:val="28"/>
          <w:szCs w:val="28"/>
          <w:shd w:val="clear" w:fill="FFFFFF"/>
          <w:lang w:val="en-US" w:eastAsia="zh-CN"/>
        </w:rPr>
        <w:t>11</w:t>
      </w:r>
      <w:r>
        <w:rPr>
          <w:rStyle w:val="16"/>
          <w:rFonts w:hint="eastAsia" w:ascii="宋体" w:hAnsi="宋体" w:eastAsia="宋体" w:cs="宋体"/>
          <w:b/>
          <w:i w:val="0"/>
          <w:caps w:val="0"/>
          <w:color w:val="393939"/>
          <w:spacing w:val="0"/>
          <w:sz w:val="28"/>
          <w:szCs w:val="28"/>
          <w:shd w:val="clear" w:fill="FFFFFF"/>
        </w:rPr>
        <w:t>月</w:t>
      </w:r>
    </w:p>
    <w:p w14:paraId="3053D3EE">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第一章</w:t>
      </w:r>
      <w:r>
        <w:rPr>
          <w:rStyle w:val="16"/>
          <w:b/>
          <w:spacing w:val="0"/>
          <w:sz w:val="31"/>
          <w:szCs w:val="31"/>
        </w:rPr>
        <w:t>   </w:t>
      </w:r>
      <w:r>
        <w:rPr>
          <w:rStyle w:val="16"/>
          <w:rFonts w:hint="eastAsia" w:ascii="宋体" w:hAnsi="宋体" w:eastAsia="宋体" w:cs="宋体"/>
          <w:b/>
          <w:spacing w:val="0"/>
          <w:sz w:val="31"/>
          <w:szCs w:val="31"/>
        </w:rPr>
        <w:t>投标邀请</w:t>
      </w:r>
    </w:p>
    <w:p w14:paraId="08ACCED7">
      <w:pPr>
        <w:pStyle w:val="12"/>
        <w:keepNext w:val="0"/>
        <w:keepLines w:val="0"/>
        <w:widowControl/>
        <w:suppressLineNumbers w:val="0"/>
        <w:spacing w:before="75" w:beforeAutospacing="0" w:after="75" w:afterAutospacing="0"/>
        <w:ind w:left="0" w:right="0" w:firstLine="0"/>
      </w:pPr>
      <w:r>
        <w:rPr>
          <w:spacing w:val="0"/>
          <w:sz w:val="24"/>
          <w:szCs w:val="24"/>
        </w:rPr>
        <w:t> </w:t>
      </w:r>
    </w:p>
    <w:p w14:paraId="0CE66ED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福建省医疗保障局医保信息平台集成和监理项目采购项目</w:t>
      </w:r>
      <w:r>
        <w:rPr>
          <w:rFonts w:hint="eastAsia" w:ascii="宋体" w:hAnsi="宋体" w:eastAsia="宋体" w:cs="宋体"/>
          <w:spacing w:val="0"/>
          <w:sz w:val="24"/>
          <w:szCs w:val="24"/>
        </w:rPr>
        <w:t>（以下简称：“本项目”）的政府采购活动，现邀请供应商参加投标。</w:t>
      </w:r>
    </w:p>
    <w:p w14:paraId="55B430B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K-YB-GK-202009-B1065-IDN</w:t>
      </w:r>
      <w:r>
        <w:rPr>
          <w:rFonts w:hint="eastAsia" w:ascii="宋体" w:hAnsi="宋体" w:eastAsia="宋体" w:cs="宋体"/>
          <w:spacing w:val="0"/>
          <w:sz w:val="24"/>
          <w:szCs w:val="24"/>
        </w:rPr>
        <w:t>。</w:t>
      </w:r>
    </w:p>
    <w:p w14:paraId="700840E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[3500]FJTH[GK]2020086</w:t>
      </w:r>
      <w:r>
        <w:rPr>
          <w:rFonts w:hint="eastAsia" w:ascii="宋体" w:hAnsi="宋体" w:eastAsia="宋体" w:cs="宋体"/>
          <w:spacing w:val="0"/>
          <w:sz w:val="24"/>
          <w:szCs w:val="24"/>
        </w:rPr>
        <w:t>。</w:t>
      </w:r>
    </w:p>
    <w:p w14:paraId="41212DC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14:paraId="5BFD2C78">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5、需要落实的政府采购政策：小型、微型企业，适用于合同包1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。监狱企业，适用于合同包1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。促进残疾人就业 ，适用于合同包1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。信用记录，适用于合同包1</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按照下列规定执行：（1）投标人应在投标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14:paraId="7472F445">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14:paraId="56F55F23">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14:paraId="06119682">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16"/>
          <w:rFonts w:hint="eastAsia" w:ascii="宋体" w:hAnsi="宋体" w:eastAsia="宋体" w:cs="宋体"/>
          <w:b/>
          <w:color w:val="auto"/>
          <w:spacing w:val="0"/>
          <w:sz w:val="24"/>
          <w:szCs w:val="24"/>
        </w:rPr>
        <w:t>包：1</w:t>
      </w:r>
      <w:r>
        <w:rPr>
          <w:color w:val="auto"/>
        </w:rPr>
        <w:br w:type="textWrapping"/>
      </w:r>
      <w:r>
        <w:rPr>
          <w:rStyle w:val="16"/>
          <w:b/>
          <w:color w:val="auto"/>
          <w:sz w:val="24"/>
          <w:szCs w:val="24"/>
        </w:rPr>
        <w:t>         无</w:t>
      </w:r>
    </w:p>
    <w:p w14:paraId="2E9A6170">
      <w:pPr>
        <w:keepNext w:val="0"/>
        <w:keepLines w:val="0"/>
        <w:widowControl/>
        <w:suppressLineNumbers w:val="0"/>
        <w:jc w:val="left"/>
        <w:rPr>
          <w:color w:val="auto"/>
        </w:rPr>
      </w:pPr>
      <w:r>
        <w:rPr>
          <w:rStyle w:val="16"/>
          <w:rFonts w:ascii="宋体" w:hAnsi="宋体" w:eastAsia="宋体" w:cs="宋体"/>
          <w:b/>
          <w:color w:val="auto"/>
          <w:kern w:val="0"/>
          <w:sz w:val="24"/>
          <w:szCs w:val="24"/>
          <w:lang w:val="en-US" w:eastAsia="zh-CN" w:bidi="ar"/>
        </w:rPr>
        <w:t>包：2</w:t>
      </w:r>
      <w:r>
        <w:rPr>
          <w:rStyle w:val="16"/>
          <w:rFonts w:ascii="宋体" w:hAnsi="宋体" w:eastAsia="宋体" w:cs="宋体"/>
          <w:b/>
          <w:color w:val="auto"/>
          <w:kern w:val="0"/>
          <w:sz w:val="24"/>
          <w:szCs w:val="24"/>
          <w:lang w:val="en-US" w:eastAsia="zh-CN" w:bidi="ar"/>
        </w:rPr>
        <w:br w:type="textWrapping"/>
      </w:r>
      <w:r>
        <w:rPr>
          <w:rStyle w:val="16"/>
          <w:rFonts w:ascii="宋体" w:hAnsi="宋体" w:eastAsia="宋体" w:cs="宋体"/>
          <w:b/>
          <w:color w:val="auto"/>
          <w:kern w:val="0"/>
          <w:sz w:val="24"/>
          <w:szCs w:val="24"/>
          <w:lang w:val="en-US" w:eastAsia="zh-CN" w:bidi="ar"/>
        </w:rPr>
        <w:t>  无</w:t>
      </w:r>
    </w:p>
    <w:p w14:paraId="02040FFC">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6.3是否接受联合体投标：不接受。</w:t>
      </w:r>
    </w:p>
    <w:p w14:paraId="4C365918">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※根据上述资格要求，投标文件中应提交的“投标人的资格及资信证明文件”详见招标文件第四章。</w:t>
      </w:r>
    </w:p>
    <w:p w14:paraId="663CE4A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14:paraId="23FF430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14:paraId="5509C38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6"/>
          <w:rFonts w:hint="eastAsia" w:ascii="宋体" w:hAnsi="宋体" w:eastAsia="宋体" w:cs="宋体"/>
          <w:b/>
          <w:spacing w:val="0"/>
          <w:sz w:val="24"/>
          <w:szCs w:val="24"/>
        </w:rPr>
        <w:t>投标将被拒绝。</w:t>
      </w:r>
    </w:p>
    <w:p w14:paraId="0AE56125">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14:paraId="73CB51C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14:paraId="49D20E7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14:paraId="72812D80">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14:paraId="46F09C4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14:paraId="533C9C0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14:paraId="6EE37A5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16"/>
          <w:rFonts w:hint="eastAsia" w:ascii="宋体" w:hAnsi="宋体" w:eastAsia="宋体" w:cs="宋体"/>
          <w:b/>
          <w:spacing w:val="0"/>
          <w:sz w:val="24"/>
          <w:szCs w:val="24"/>
        </w:rPr>
        <w:t>投标人的CA证书</w:t>
      </w:r>
      <w:r>
        <w:rPr>
          <w:rFonts w:hint="eastAsia" w:ascii="宋体" w:hAnsi="宋体" w:eastAsia="宋体" w:cs="宋体"/>
          <w:spacing w:val="0"/>
          <w:sz w:val="24"/>
          <w:szCs w:val="24"/>
        </w:rPr>
        <w:t>连同</w:t>
      </w:r>
      <w:r>
        <w:rPr>
          <w:rStyle w:val="16"/>
          <w:rFonts w:hint="eastAsia" w:ascii="宋体" w:hAnsi="宋体" w:eastAsia="宋体" w:cs="宋体"/>
          <w:b/>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16"/>
          <w:rFonts w:hint="eastAsia" w:ascii="宋体" w:hAnsi="宋体" w:eastAsia="宋体" w:cs="宋体"/>
          <w:b/>
          <w:spacing w:val="0"/>
          <w:sz w:val="24"/>
          <w:szCs w:val="24"/>
        </w:rPr>
        <w:t>投标将被拒绝。</w:t>
      </w:r>
    </w:p>
    <w:p w14:paraId="1965A40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16"/>
          <w:rFonts w:hint="eastAsia" w:ascii="宋体" w:hAnsi="宋体" w:eastAsia="宋体" w:cs="宋体"/>
          <w:b/>
          <w:spacing w:val="0"/>
          <w:sz w:val="24"/>
          <w:szCs w:val="24"/>
        </w:rPr>
        <w:t> </w:t>
      </w:r>
    </w:p>
    <w:p w14:paraId="7F499B9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14:paraId="6A35AC1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14:paraId="1F23714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14:paraId="597157E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12、采购人：福建省医疗保障局</w:t>
      </w:r>
    </w:p>
    <w:p w14:paraId="1D58021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地址：福州市鼓楼区北大路133号省物价大厦</w:t>
      </w:r>
    </w:p>
    <w:p w14:paraId="72419207">
      <w:pPr>
        <w:pStyle w:val="12"/>
        <w:keepNext w:val="0"/>
        <w:keepLines w:val="0"/>
        <w:widowControl/>
        <w:suppressLineNumbers w:val="0"/>
        <w:spacing w:before="75" w:beforeAutospacing="0" w:after="75" w:afterAutospacing="0"/>
        <w:ind w:left="0" w:right="0" w:firstLine="480"/>
        <w:rPr>
          <w:rFonts w:hint="default" w:eastAsia="宋体"/>
          <w:lang w:val="en-US" w:eastAsia="zh-CN"/>
        </w:rPr>
      </w:pPr>
      <w:r>
        <w:rPr>
          <w:rFonts w:hint="eastAsia" w:ascii="宋体" w:hAnsi="宋体" w:eastAsia="宋体" w:cs="宋体"/>
          <w:spacing w:val="0"/>
          <w:sz w:val="24"/>
          <w:szCs w:val="24"/>
        </w:rPr>
        <w:t>联系方法：</w:t>
      </w:r>
      <w:r>
        <w:rPr>
          <w:rFonts w:hint="eastAsia" w:ascii="宋体" w:hAnsi="宋体" w:eastAsia="宋体" w:cs="宋体"/>
          <w:spacing w:val="0"/>
          <w:sz w:val="24"/>
          <w:szCs w:val="24"/>
          <w:lang w:eastAsia="zh-CN"/>
        </w:rPr>
        <w:t>王先生</w:t>
      </w:r>
      <w:r>
        <w:rPr>
          <w:rFonts w:hint="eastAsia" w:ascii="宋体" w:hAnsi="宋体" w:eastAsia="宋体" w:cs="宋体"/>
          <w:spacing w:val="0"/>
          <w:sz w:val="24"/>
          <w:szCs w:val="24"/>
          <w:lang w:val="en-US" w:eastAsia="zh-CN"/>
        </w:rPr>
        <w:t>/0591-86312902</w:t>
      </w:r>
    </w:p>
    <w:p w14:paraId="089A0A7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13、代理机构：福建省天海招标有限公司</w:t>
      </w:r>
    </w:p>
    <w:p w14:paraId="4C8C904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地址：福州市鼓楼区福建省福州市鼓楼区湖东路99号标力大厦12层</w:t>
      </w:r>
    </w:p>
    <w:p w14:paraId="7E7996C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联系方法：0591-87878462-811/812</w:t>
      </w:r>
    </w:p>
    <w:p w14:paraId="03B87106">
      <w:pPr>
        <w:pStyle w:val="12"/>
        <w:keepNext w:val="0"/>
        <w:keepLines w:val="0"/>
        <w:widowControl/>
        <w:suppressLineNumbers w:val="0"/>
        <w:spacing w:before="75" w:beforeAutospacing="0" w:after="75" w:afterAutospacing="0"/>
        <w:ind w:left="0" w:right="0" w:firstLine="0"/>
      </w:pPr>
      <w:r>
        <w:rPr>
          <w:spacing w:val="0"/>
          <w:sz w:val="24"/>
          <w:szCs w:val="24"/>
        </w:rPr>
        <w:t> </w:t>
      </w:r>
    </w:p>
    <w:p w14:paraId="56440F24">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13"/>
        <w:tblW w:w="986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860"/>
      </w:tblGrid>
      <w:tr w14:paraId="60BE777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98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A27B7D">
            <w:pPr>
              <w:pStyle w:val="12"/>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spacing w:val="0"/>
                <w:sz w:val="24"/>
                <w:szCs w:val="24"/>
              </w:rPr>
              <w:t>投标保证金账户</w:t>
            </w:r>
          </w:p>
        </w:tc>
      </w:tr>
      <w:tr w14:paraId="1AB9448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0380EFF">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福建省天海招标有限公司</w:t>
            </w:r>
          </w:p>
        </w:tc>
      </w:tr>
      <w:tr w14:paraId="526EC45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7"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C016D78">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14:paraId="3096222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3"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7E98D84">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14:paraId="2D6AA97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827063C">
            <w:pPr>
              <w:pStyle w:val="12"/>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spacing w:val="0"/>
                <w:sz w:val="24"/>
                <w:szCs w:val="24"/>
              </w:rPr>
              <w:t>特别提示</w:t>
            </w:r>
          </w:p>
        </w:tc>
      </w:tr>
      <w:tr w14:paraId="6B3DEFF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94"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6000FC6">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14:paraId="7505BE66">
            <w:pPr>
              <w:pStyle w:val="1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14:paraId="3CC87323">
      <w:pPr>
        <w:pStyle w:val="12"/>
        <w:keepNext w:val="0"/>
        <w:keepLines w:val="0"/>
        <w:widowControl/>
        <w:suppressLineNumbers w:val="0"/>
        <w:spacing w:before="75" w:beforeAutospacing="0" w:after="75" w:afterAutospacing="0"/>
        <w:ind w:left="0" w:right="0" w:firstLine="0"/>
      </w:pPr>
      <w:r>
        <w:rPr>
          <w:spacing w:val="0"/>
          <w:sz w:val="24"/>
          <w:szCs w:val="24"/>
        </w:rPr>
        <w:t> </w:t>
      </w:r>
    </w:p>
    <w:p w14:paraId="30B45BD6">
      <w:pPr>
        <w:pStyle w:val="12"/>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14:paraId="1B3441DF">
      <w:pPr>
        <w:pStyle w:val="12"/>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14:paraId="4EAECBB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14:paraId="60A9EF54">
      <w:pPr>
        <w:pStyle w:val="12"/>
        <w:keepNext w:val="0"/>
        <w:keepLines w:val="0"/>
        <w:widowControl/>
        <w:suppressLineNumbers w:val="0"/>
        <w:spacing w:before="75" w:beforeAutospacing="0" w:after="75" w:afterAutospacing="0"/>
        <w:ind w:left="0" w:right="0" w:firstLine="0"/>
        <w:rPr>
          <w:highlight w:val="none"/>
        </w:rPr>
      </w:pPr>
      <w:r>
        <w:rPr>
          <w:spacing w:val="0"/>
          <w:sz w:val="24"/>
          <w:szCs w:val="24"/>
        </w:rPr>
        <w:t> </w:t>
      </w:r>
    </w:p>
    <w:p w14:paraId="7532B6F4">
      <w:pPr>
        <w:pStyle w:val="12"/>
        <w:keepNext w:val="0"/>
        <w:keepLines w:val="0"/>
        <w:widowControl/>
        <w:suppressLineNumbers w:val="0"/>
        <w:spacing w:before="0" w:beforeAutospacing="0" w:after="150" w:afterAutospacing="0"/>
        <w:ind w:left="0" w:right="0"/>
        <w:jc w:val="right"/>
        <w:rPr>
          <w:highlight w:val="none"/>
        </w:rPr>
      </w:pPr>
      <w:r>
        <w:rPr>
          <w:rFonts w:hint="eastAsia" w:ascii="宋体" w:hAnsi="宋体" w:eastAsia="宋体" w:cs="宋体"/>
          <w:highlight w:val="none"/>
        </w:rPr>
        <w:t>金额单位：人民币元</w:t>
      </w:r>
    </w:p>
    <w:tbl>
      <w:tblPr>
        <w:tblStyle w:val="13"/>
        <w:tblW w:w="5104"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4"/>
        <w:gridCol w:w="786"/>
        <w:gridCol w:w="2546"/>
        <w:gridCol w:w="1148"/>
        <w:gridCol w:w="920"/>
        <w:gridCol w:w="1704"/>
        <w:gridCol w:w="1615"/>
      </w:tblGrid>
      <w:tr w14:paraId="59C319F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2" w:hRule="atLeast"/>
          <w:tblHeader/>
        </w:trPr>
        <w:tc>
          <w:tcPr>
            <w:tcW w:w="4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306B7AD">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合同包</w:t>
            </w:r>
          </w:p>
        </w:tc>
        <w:tc>
          <w:tcPr>
            <w:tcW w:w="40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AE57596">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品目号</w:t>
            </w:r>
          </w:p>
        </w:tc>
        <w:tc>
          <w:tcPr>
            <w:tcW w:w="1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F51A5C7">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采购标的</w:t>
            </w:r>
          </w:p>
        </w:tc>
        <w:tc>
          <w:tcPr>
            <w:tcW w:w="5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0A18BF9">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允许进口</w:t>
            </w:r>
          </w:p>
        </w:tc>
        <w:tc>
          <w:tcPr>
            <w:tcW w:w="47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3352F60">
            <w:pPr>
              <w:keepNext w:val="0"/>
              <w:keepLines w:val="0"/>
              <w:widowControl/>
              <w:suppressLineNumbers w:val="0"/>
              <w:jc w:val="center"/>
              <w:rPr>
                <w:highlight w:val="none"/>
              </w:rPr>
            </w:pPr>
            <w:r>
              <w:rPr>
                <w:rFonts w:ascii="宋体" w:hAnsi="宋体" w:eastAsia="宋体" w:cs="宋体"/>
                <w:kern w:val="0"/>
                <w:sz w:val="24"/>
                <w:szCs w:val="24"/>
                <w:highlight w:val="none"/>
                <w:lang w:val="en-US" w:eastAsia="zh-CN" w:bidi="ar"/>
              </w:rPr>
              <w:t>数量</w:t>
            </w:r>
          </w:p>
        </w:tc>
        <w:tc>
          <w:tcPr>
            <w:tcW w:w="880" w:type="pct"/>
            <w:tcBorders>
              <w:top w:val="single" w:color="666666" w:sz="6" w:space="0"/>
              <w:left w:val="single" w:color="666666" w:sz="6" w:space="0"/>
              <w:bottom w:val="single" w:color="666666" w:sz="6" w:space="0"/>
              <w:right w:val="single" w:color="auto" w:sz="4" w:space="0"/>
            </w:tcBorders>
            <w:shd w:val="clear" w:color="auto" w:fill="FFFFFF"/>
            <w:vAlign w:val="center"/>
          </w:tcPr>
          <w:p w14:paraId="3D76294F">
            <w:pPr>
              <w:keepNext w:val="0"/>
              <w:keepLines w:val="0"/>
              <w:widowControl/>
              <w:suppressLineNumbers w:val="0"/>
              <w:jc w:val="center"/>
              <w:rPr>
                <w:highlight w:val="none"/>
              </w:rPr>
            </w:pPr>
            <w:r>
              <w:rPr>
                <w:rFonts w:hint="eastAsia" w:ascii="宋体" w:hAnsi="宋体" w:eastAsia="宋体" w:cs="宋体"/>
                <w:kern w:val="0"/>
                <w:sz w:val="24"/>
                <w:szCs w:val="24"/>
                <w:highlight w:val="none"/>
                <w:lang w:val="en-US" w:eastAsia="zh-CN" w:bidi="ar"/>
              </w:rPr>
              <w:t>合同包</w:t>
            </w:r>
            <w:r>
              <w:rPr>
                <w:rFonts w:ascii="宋体" w:hAnsi="宋体" w:eastAsia="宋体" w:cs="宋体"/>
                <w:kern w:val="0"/>
                <w:sz w:val="24"/>
                <w:szCs w:val="24"/>
                <w:highlight w:val="none"/>
                <w:lang w:val="en-US" w:eastAsia="zh-CN" w:bidi="ar"/>
              </w:rPr>
              <w:t>预算</w:t>
            </w:r>
          </w:p>
        </w:tc>
        <w:tc>
          <w:tcPr>
            <w:tcW w:w="834" w:type="pct"/>
            <w:tcBorders>
              <w:top w:val="single" w:color="666666" w:sz="6" w:space="0"/>
              <w:left w:val="single" w:color="auto" w:sz="4" w:space="0"/>
              <w:bottom w:val="single" w:color="666666" w:sz="6" w:space="0"/>
              <w:right w:val="single" w:color="666666" w:sz="6" w:space="0"/>
            </w:tcBorders>
            <w:shd w:val="clear" w:color="auto" w:fill="FFFFFF"/>
            <w:vAlign w:val="center"/>
          </w:tcPr>
          <w:p w14:paraId="02AEE6CE">
            <w:pPr>
              <w:keepNext w:val="0"/>
              <w:keepLines w:val="0"/>
              <w:widowControl/>
              <w:suppressLineNumbers w:val="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备注</w:t>
            </w:r>
          </w:p>
        </w:tc>
      </w:tr>
      <w:tr w14:paraId="5A09866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8" w:hRule="atLeast"/>
          <w:tblHeader/>
        </w:trPr>
        <w:tc>
          <w:tcPr>
            <w:tcW w:w="4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5AD3079">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w:t>
            </w:r>
          </w:p>
        </w:tc>
        <w:tc>
          <w:tcPr>
            <w:tcW w:w="40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4027EB0">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1-1</w:t>
            </w:r>
          </w:p>
        </w:tc>
        <w:tc>
          <w:tcPr>
            <w:tcW w:w="1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16CB941">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其他系统集成实施服务</w:t>
            </w:r>
          </w:p>
        </w:tc>
        <w:tc>
          <w:tcPr>
            <w:tcW w:w="5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D94BB16">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否</w:t>
            </w:r>
          </w:p>
        </w:tc>
        <w:tc>
          <w:tcPr>
            <w:tcW w:w="47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AA50667">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1（批）</w:t>
            </w:r>
          </w:p>
        </w:tc>
        <w:tc>
          <w:tcPr>
            <w:tcW w:w="880" w:type="pct"/>
            <w:tcBorders>
              <w:top w:val="single" w:color="666666" w:sz="6" w:space="0"/>
              <w:left w:val="single" w:color="666666" w:sz="6" w:space="0"/>
              <w:bottom w:val="single" w:color="666666" w:sz="6" w:space="0"/>
              <w:right w:val="single" w:color="auto" w:sz="4" w:space="0"/>
            </w:tcBorders>
            <w:shd w:val="clear" w:color="auto" w:fill="FFFFFF"/>
            <w:vAlign w:val="center"/>
          </w:tcPr>
          <w:p w14:paraId="62BC28CB">
            <w:pPr>
              <w:keepNext w:val="0"/>
              <w:keepLines w:val="0"/>
              <w:widowControl/>
              <w:suppressLineNumbers w:val="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12,000,000.00</w:t>
            </w:r>
          </w:p>
        </w:tc>
        <w:tc>
          <w:tcPr>
            <w:tcW w:w="834" w:type="pct"/>
            <w:vMerge w:val="restart"/>
            <w:tcBorders>
              <w:top w:val="single" w:color="666666" w:sz="6" w:space="0"/>
              <w:left w:val="single" w:color="auto" w:sz="4" w:space="0"/>
              <w:right w:val="single" w:color="666666" w:sz="6" w:space="0"/>
            </w:tcBorders>
            <w:shd w:val="clear" w:color="auto" w:fill="FFFFFF"/>
            <w:vAlign w:val="center"/>
          </w:tcPr>
          <w:p w14:paraId="6B002E1E">
            <w:pPr>
              <w:keepNext w:val="0"/>
              <w:keepLines w:val="0"/>
              <w:widowControl/>
              <w:suppressLineNumbers w:val="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预算金额为暂定金额，具体预算金额以最终招标文件为准。</w:t>
            </w:r>
          </w:p>
        </w:tc>
      </w:tr>
      <w:tr w14:paraId="5537DBB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4" w:hRule="atLeast"/>
          <w:tblHeader/>
        </w:trPr>
        <w:tc>
          <w:tcPr>
            <w:tcW w:w="4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B34A436">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2</w:t>
            </w:r>
          </w:p>
        </w:tc>
        <w:tc>
          <w:tcPr>
            <w:tcW w:w="40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822486C">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2-1</w:t>
            </w:r>
          </w:p>
        </w:tc>
        <w:tc>
          <w:tcPr>
            <w:tcW w:w="1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E5FB576">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信息化工程监理服务</w:t>
            </w:r>
          </w:p>
        </w:tc>
        <w:tc>
          <w:tcPr>
            <w:tcW w:w="5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5918224">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否</w:t>
            </w:r>
          </w:p>
        </w:tc>
        <w:tc>
          <w:tcPr>
            <w:tcW w:w="47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8273EDE">
            <w:pPr>
              <w:keepNext w:val="0"/>
              <w:keepLines w:val="0"/>
              <w:widowControl/>
              <w:suppressLineNumbers w:val="0"/>
              <w:jc w:val="center"/>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1（批）</w:t>
            </w:r>
          </w:p>
        </w:tc>
        <w:tc>
          <w:tcPr>
            <w:tcW w:w="880" w:type="pct"/>
            <w:tcBorders>
              <w:top w:val="single" w:color="666666" w:sz="6" w:space="0"/>
              <w:left w:val="single" w:color="666666" w:sz="6" w:space="0"/>
              <w:bottom w:val="single" w:color="666666" w:sz="6" w:space="0"/>
              <w:right w:val="single" w:color="auto" w:sz="4" w:space="0"/>
            </w:tcBorders>
            <w:shd w:val="clear" w:color="auto" w:fill="FFFFFF"/>
            <w:vAlign w:val="center"/>
          </w:tcPr>
          <w:p w14:paraId="2F4C5777">
            <w:pPr>
              <w:keepNext w:val="0"/>
              <w:keepLines w:val="0"/>
              <w:widowControl/>
              <w:suppressLineNumbers w:val="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6,000,000.00</w:t>
            </w:r>
          </w:p>
        </w:tc>
        <w:tc>
          <w:tcPr>
            <w:tcW w:w="834" w:type="pct"/>
            <w:vMerge w:val="continue"/>
            <w:tcBorders>
              <w:left w:val="single" w:color="auto" w:sz="4" w:space="0"/>
              <w:bottom w:val="single" w:color="666666" w:sz="6" w:space="0"/>
              <w:right w:val="single" w:color="666666" w:sz="6" w:space="0"/>
            </w:tcBorders>
            <w:shd w:val="clear" w:color="auto" w:fill="FFFFFF"/>
            <w:vAlign w:val="center"/>
          </w:tcPr>
          <w:p w14:paraId="7112F373">
            <w:pPr>
              <w:keepNext w:val="0"/>
              <w:keepLines w:val="0"/>
              <w:widowControl/>
              <w:suppressLineNumbers w:val="0"/>
              <w:jc w:val="center"/>
              <w:rPr>
                <w:rFonts w:hint="eastAsia" w:ascii="微软雅黑" w:hAnsi="微软雅黑" w:eastAsia="微软雅黑" w:cs="微软雅黑"/>
                <w:i w:val="0"/>
                <w:caps w:val="0"/>
                <w:color w:val="393939"/>
                <w:spacing w:val="0"/>
                <w:sz w:val="19"/>
                <w:szCs w:val="19"/>
                <w:shd w:val="clear" w:fill="F5F5F5"/>
              </w:rPr>
            </w:pPr>
          </w:p>
        </w:tc>
      </w:tr>
    </w:tbl>
    <w:p w14:paraId="48BD6239">
      <w:pPr>
        <w:pStyle w:val="12"/>
        <w:keepNext w:val="0"/>
        <w:keepLines w:val="0"/>
        <w:widowControl/>
        <w:suppressLineNumbers w:val="0"/>
        <w:spacing w:before="75" w:beforeAutospacing="0" w:after="75" w:afterAutospacing="0"/>
        <w:ind w:left="0" w:right="0" w:firstLine="0"/>
        <w:jc w:val="both"/>
        <w:rPr>
          <w:rStyle w:val="16"/>
          <w:rFonts w:hint="eastAsia" w:ascii="宋体" w:hAnsi="宋体" w:eastAsia="宋体" w:cs="宋体"/>
          <w:b/>
          <w:spacing w:val="0"/>
          <w:sz w:val="31"/>
          <w:szCs w:val="31"/>
        </w:rPr>
      </w:pPr>
    </w:p>
    <w:p w14:paraId="7310152B">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第二章</w:t>
      </w:r>
      <w:r>
        <w:rPr>
          <w:rStyle w:val="16"/>
          <w:b/>
          <w:spacing w:val="0"/>
          <w:sz w:val="31"/>
          <w:szCs w:val="31"/>
        </w:rPr>
        <w:t>   </w:t>
      </w:r>
      <w:r>
        <w:rPr>
          <w:rStyle w:val="16"/>
          <w:rFonts w:hint="eastAsia" w:ascii="宋体" w:hAnsi="宋体" w:eastAsia="宋体" w:cs="宋体"/>
          <w:b/>
          <w:spacing w:val="0"/>
          <w:sz w:val="31"/>
          <w:szCs w:val="31"/>
        </w:rPr>
        <w:t>投标人须知前附表（表1、</w:t>
      </w:r>
      <w:r>
        <w:rPr>
          <w:rStyle w:val="16"/>
          <w:rFonts w:hint="default" w:ascii="Times New Roman" w:hAnsi="Times New Roman" w:cs="Times New Roman"/>
          <w:b/>
          <w:spacing w:val="0"/>
          <w:sz w:val="31"/>
          <w:szCs w:val="31"/>
        </w:rPr>
        <w:t>2</w:t>
      </w:r>
      <w:r>
        <w:rPr>
          <w:rStyle w:val="16"/>
          <w:rFonts w:hint="eastAsia" w:ascii="宋体" w:hAnsi="宋体" w:eastAsia="宋体" w:cs="宋体"/>
          <w:b/>
          <w:spacing w:val="0"/>
          <w:sz w:val="31"/>
          <w:szCs w:val="31"/>
        </w:rPr>
        <w:t>）</w:t>
      </w:r>
    </w:p>
    <w:p w14:paraId="26EE8FEE">
      <w:pPr>
        <w:pStyle w:val="12"/>
        <w:keepNext w:val="0"/>
        <w:keepLines w:val="0"/>
        <w:widowControl/>
        <w:suppressLineNumbers w:val="0"/>
        <w:spacing w:before="75" w:beforeAutospacing="0" w:after="75" w:afterAutospacing="0"/>
        <w:ind w:left="0" w:right="0" w:firstLine="0"/>
      </w:pPr>
      <w:r>
        <w:rPr>
          <w:spacing w:val="0"/>
          <w:sz w:val="24"/>
          <w:szCs w:val="24"/>
        </w:rPr>
        <w:t> </w:t>
      </w:r>
    </w:p>
    <w:p w14:paraId="3A6BF03D">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96"/>
        <w:gridCol w:w="1545"/>
        <w:gridCol w:w="7529"/>
      </w:tblGrid>
      <w:tr w14:paraId="7A6C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710" w:type="dxa"/>
            <w:gridSpan w:val="3"/>
            <w:shd w:val="clear" w:color="auto" w:fill="FFFFFF"/>
            <w:tcMar>
              <w:top w:w="0" w:type="dxa"/>
              <w:left w:w="105" w:type="dxa"/>
              <w:bottom w:w="0" w:type="dxa"/>
              <w:right w:w="105" w:type="dxa"/>
            </w:tcMar>
            <w:vAlign w:val="center"/>
          </w:tcPr>
          <w:p w14:paraId="028FF812">
            <w:pPr>
              <w:pStyle w:val="12"/>
              <w:keepNext w:val="0"/>
              <w:keepLines w:val="0"/>
              <w:widowControl/>
              <w:suppressLineNumbers w:val="0"/>
              <w:spacing w:before="0" w:beforeAutospacing="0" w:after="0" w:afterAutospacing="0"/>
              <w:ind w:left="0" w:right="0"/>
              <w:jc w:val="center"/>
              <w:rPr>
                <w:color w:val="auto"/>
              </w:rPr>
            </w:pPr>
            <w:r>
              <w:rPr>
                <w:rStyle w:val="16"/>
                <w:rFonts w:hint="eastAsia" w:ascii="宋体" w:hAnsi="宋体" w:eastAsia="宋体" w:cs="宋体"/>
                <w:b/>
                <w:color w:val="auto"/>
                <w:spacing w:val="0"/>
                <w:sz w:val="24"/>
                <w:szCs w:val="24"/>
              </w:rPr>
              <w:t>特别提示：本表与招标文件对应章节的内容若不一致，以本表为准。</w:t>
            </w:r>
          </w:p>
        </w:tc>
      </w:tr>
      <w:tr w14:paraId="0CCA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6CE441ED">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1590" w:type="dxa"/>
            <w:shd w:val="clear" w:color="auto" w:fill="FFFFFF"/>
            <w:tcMar>
              <w:top w:w="0" w:type="dxa"/>
              <w:left w:w="105" w:type="dxa"/>
              <w:bottom w:w="0" w:type="dxa"/>
              <w:right w:w="105" w:type="dxa"/>
            </w:tcMar>
            <w:vAlign w:val="center"/>
          </w:tcPr>
          <w:p w14:paraId="61D67C98">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14:paraId="6883FF96">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8640" w:type="dxa"/>
            <w:shd w:val="clear" w:color="auto" w:fill="FFFFFF"/>
            <w:tcMar>
              <w:top w:w="0" w:type="dxa"/>
              <w:left w:w="105" w:type="dxa"/>
              <w:bottom w:w="0" w:type="dxa"/>
              <w:right w:w="105" w:type="dxa"/>
            </w:tcMar>
            <w:vAlign w:val="center"/>
          </w:tcPr>
          <w:p w14:paraId="43702E8A">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14:paraId="608F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47E64FB6">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590" w:type="dxa"/>
            <w:shd w:val="clear" w:color="auto" w:fill="FFFFFF"/>
            <w:tcMar>
              <w:top w:w="0" w:type="dxa"/>
              <w:left w:w="105" w:type="dxa"/>
              <w:bottom w:w="0" w:type="dxa"/>
              <w:right w:w="105" w:type="dxa"/>
            </w:tcMar>
            <w:vAlign w:val="center"/>
          </w:tcPr>
          <w:p w14:paraId="3BB48464">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8640" w:type="dxa"/>
            <w:shd w:val="clear" w:color="auto" w:fill="FFFFFF"/>
            <w:tcMar>
              <w:top w:w="0" w:type="dxa"/>
              <w:left w:w="105" w:type="dxa"/>
              <w:bottom w:w="0" w:type="dxa"/>
              <w:right w:w="105" w:type="dxa"/>
            </w:tcMar>
            <w:vAlign w:val="center"/>
          </w:tcPr>
          <w:p w14:paraId="7CC684AC">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14:paraId="54F2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3BFD8D46">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1590" w:type="dxa"/>
            <w:shd w:val="clear" w:color="auto" w:fill="FFFFFF"/>
            <w:tcMar>
              <w:top w:w="0" w:type="dxa"/>
              <w:left w:w="105" w:type="dxa"/>
              <w:bottom w:w="0" w:type="dxa"/>
              <w:right w:w="105" w:type="dxa"/>
            </w:tcMar>
            <w:vAlign w:val="center"/>
          </w:tcPr>
          <w:p w14:paraId="5C9DC718">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8640" w:type="dxa"/>
            <w:shd w:val="clear" w:color="auto" w:fill="FFFFFF"/>
            <w:tcMar>
              <w:top w:w="0" w:type="dxa"/>
              <w:left w:w="105" w:type="dxa"/>
              <w:bottom w:w="0" w:type="dxa"/>
              <w:right w:w="105" w:type="dxa"/>
            </w:tcMar>
            <w:vAlign w:val="center"/>
          </w:tcPr>
          <w:p w14:paraId="11554D78">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投标文件的份数：</w:t>
            </w:r>
          </w:p>
          <w:p w14:paraId="43704F1B">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（1）纸质投标文件：</w:t>
            </w:r>
          </w:p>
          <w:p w14:paraId="1D222803">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①资格及资信证明部分的正本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2</w:t>
            </w:r>
            <w:r>
              <w:rPr>
                <w:rFonts w:hint="eastAsia" w:ascii="宋体" w:hAnsi="宋体" w:eastAsia="宋体" w:cs="宋体"/>
                <w:color w:val="auto"/>
                <w:spacing w:val="0"/>
                <w:sz w:val="24"/>
                <w:szCs w:val="24"/>
              </w:rPr>
              <w:t>份，报价部分的正本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2</w:t>
            </w:r>
            <w:r>
              <w:rPr>
                <w:rFonts w:hint="eastAsia" w:ascii="宋体" w:hAnsi="宋体" w:eastAsia="宋体" w:cs="宋体"/>
                <w:color w:val="auto"/>
                <w:spacing w:val="0"/>
                <w:sz w:val="24"/>
                <w:szCs w:val="24"/>
              </w:rPr>
              <w:t>份，技术商务部分的正本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2</w:t>
            </w:r>
            <w:r>
              <w:rPr>
                <w:rFonts w:hint="eastAsia" w:ascii="宋体" w:hAnsi="宋体" w:eastAsia="宋体" w:cs="宋体"/>
                <w:color w:val="auto"/>
                <w:spacing w:val="0"/>
                <w:sz w:val="24"/>
                <w:szCs w:val="24"/>
              </w:rPr>
              <w:t>份。</w:t>
            </w:r>
          </w:p>
          <w:p w14:paraId="49E9B6AE">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14:paraId="49D088A3">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（2）电子投标文件：详见表</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《关于电子招标投标活动的专门规定》。</w:t>
            </w:r>
          </w:p>
        </w:tc>
      </w:tr>
      <w:tr w14:paraId="4A87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35FF6C4A">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3</w:t>
            </w:r>
          </w:p>
        </w:tc>
        <w:tc>
          <w:tcPr>
            <w:tcW w:w="1590" w:type="dxa"/>
            <w:shd w:val="clear" w:color="auto" w:fill="FFFFFF"/>
            <w:tcMar>
              <w:top w:w="0" w:type="dxa"/>
              <w:left w:w="105" w:type="dxa"/>
              <w:bottom w:w="0" w:type="dxa"/>
              <w:right w:w="105" w:type="dxa"/>
            </w:tcMar>
            <w:vAlign w:val="center"/>
          </w:tcPr>
          <w:p w14:paraId="3679DC56">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10.5-（</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③</w:t>
            </w:r>
          </w:p>
        </w:tc>
        <w:tc>
          <w:tcPr>
            <w:tcW w:w="8640" w:type="dxa"/>
            <w:shd w:val="clear" w:color="auto" w:fill="FFFFFF"/>
            <w:tcMar>
              <w:top w:w="0" w:type="dxa"/>
              <w:left w:w="105" w:type="dxa"/>
              <w:bottom w:w="0" w:type="dxa"/>
              <w:right w:w="105" w:type="dxa"/>
            </w:tcMar>
            <w:vAlign w:val="center"/>
          </w:tcPr>
          <w:p w14:paraId="75331520">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允许散装或活页装订的内容或材料：</w:t>
            </w:r>
          </w:p>
          <w:p w14:paraId="4AAC8E49">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（1）投标文件的补充、修改或撤回；</w:t>
            </w:r>
          </w:p>
          <w:p w14:paraId="1F04AFFB">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（2）其他内容或材料：无。</w:t>
            </w:r>
          </w:p>
        </w:tc>
      </w:tr>
      <w:tr w14:paraId="3A89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44955352">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1590" w:type="dxa"/>
            <w:shd w:val="clear" w:color="auto" w:fill="FFFFFF"/>
            <w:tcMar>
              <w:top w:w="0" w:type="dxa"/>
              <w:left w:w="105" w:type="dxa"/>
              <w:bottom w:w="0" w:type="dxa"/>
              <w:right w:w="105" w:type="dxa"/>
            </w:tcMar>
            <w:vAlign w:val="center"/>
          </w:tcPr>
          <w:p w14:paraId="6B974100">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8640" w:type="dxa"/>
            <w:shd w:val="clear" w:color="auto" w:fill="FFFFFF"/>
            <w:tcMar>
              <w:top w:w="0" w:type="dxa"/>
              <w:left w:w="105" w:type="dxa"/>
              <w:bottom w:w="0" w:type="dxa"/>
              <w:right w:w="105" w:type="dxa"/>
            </w:tcMar>
            <w:vAlign w:val="center"/>
          </w:tcPr>
          <w:p w14:paraId="6749D49D">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是否允许中标人将本项目的非主体、非关键性工作进行分包：</w:t>
            </w:r>
          </w:p>
          <w:p w14:paraId="6BFA2A7E">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14:paraId="73D7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22205F7D">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1590" w:type="dxa"/>
            <w:shd w:val="clear" w:color="auto" w:fill="FFFFFF"/>
            <w:tcMar>
              <w:top w:w="0" w:type="dxa"/>
              <w:left w:w="105" w:type="dxa"/>
              <w:bottom w:w="0" w:type="dxa"/>
              <w:right w:w="105" w:type="dxa"/>
            </w:tcMar>
            <w:vAlign w:val="center"/>
          </w:tcPr>
          <w:p w14:paraId="5CAB1CB6">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8640" w:type="dxa"/>
            <w:shd w:val="clear" w:color="auto" w:fill="FFFFFF"/>
            <w:tcMar>
              <w:top w:w="0" w:type="dxa"/>
              <w:left w:w="105" w:type="dxa"/>
              <w:bottom w:w="0" w:type="dxa"/>
              <w:right w:w="105" w:type="dxa"/>
            </w:tcMar>
            <w:vAlign w:val="center"/>
          </w:tcPr>
          <w:p w14:paraId="43E94E14">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14:paraId="5F1A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10AD15B5">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w:t>
            </w:r>
          </w:p>
        </w:tc>
        <w:tc>
          <w:tcPr>
            <w:tcW w:w="1590" w:type="dxa"/>
            <w:shd w:val="clear" w:color="auto" w:fill="FFFFFF"/>
            <w:tcMar>
              <w:top w:w="0" w:type="dxa"/>
              <w:left w:w="105" w:type="dxa"/>
              <w:bottom w:w="0" w:type="dxa"/>
              <w:right w:w="105" w:type="dxa"/>
            </w:tcMar>
            <w:vAlign w:val="center"/>
          </w:tcPr>
          <w:p w14:paraId="400A9D08">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10.10-（</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tc>
        <w:tc>
          <w:tcPr>
            <w:tcW w:w="8640" w:type="dxa"/>
            <w:shd w:val="clear" w:color="auto" w:fill="FFFFFF"/>
            <w:tcMar>
              <w:top w:w="0" w:type="dxa"/>
              <w:left w:w="105" w:type="dxa"/>
              <w:bottom w:w="0" w:type="dxa"/>
              <w:right w:w="105" w:type="dxa"/>
            </w:tcMar>
            <w:vAlign w:val="center"/>
          </w:tcPr>
          <w:p w14:paraId="0197A76C">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密封及其标记的具体形式：</w:t>
            </w:r>
          </w:p>
          <w:p w14:paraId="010AAB3E">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（1）全部纸质投标文件（包括正本、副本及可读介质）均应密封，否则</w:t>
            </w:r>
            <w:r>
              <w:rPr>
                <w:rStyle w:val="16"/>
                <w:rFonts w:hint="eastAsia" w:ascii="宋体" w:hAnsi="宋体" w:eastAsia="宋体" w:cs="宋体"/>
                <w:b/>
                <w:color w:val="auto"/>
                <w:spacing w:val="0"/>
                <w:sz w:val="24"/>
                <w:szCs w:val="24"/>
              </w:rPr>
              <w:t>投标将被拒绝。</w:t>
            </w:r>
          </w:p>
          <w:p w14:paraId="1771013B">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不承担责任。</w:t>
            </w:r>
          </w:p>
          <w:p w14:paraId="31E83937">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（3）其他：无。</w:t>
            </w:r>
          </w:p>
        </w:tc>
      </w:tr>
      <w:tr w14:paraId="0EA2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1E0BE96C">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7</w:t>
            </w:r>
          </w:p>
        </w:tc>
        <w:tc>
          <w:tcPr>
            <w:tcW w:w="1590" w:type="dxa"/>
            <w:shd w:val="clear" w:color="auto" w:fill="FFFFFF"/>
            <w:tcMar>
              <w:top w:w="0" w:type="dxa"/>
              <w:left w:w="105" w:type="dxa"/>
              <w:bottom w:w="0" w:type="dxa"/>
              <w:right w:w="105" w:type="dxa"/>
            </w:tcMar>
            <w:vAlign w:val="center"/>
          </w:tcPr>
          <w:p w14:paraId="760A8CD3">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8640" w:type="dxa"/>
            <w:shd w:val="clear" w:color="auto" w:fill="FFFFFF"/>
            <w:tcMar>
              <w:top w:w="0" w:type="dxa"/>
              <w:left w:w="105" w:type="dxa"/>
              <w:bottom w:w="0" w:type="dxa"/>
              <w:right w:w="105" w:type="dxa"/>
            </w:tcMar>
            <w:vAlign w:val="center"/>
          </w:tcPr>
          <w:p w14:paraId="6A08C438">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本项目推荐合同包1中标候选人数为1家，合同包2中标候选人数为1家。</w:t>
            </w:r>
          </w:p>
        </w:tc>
      </w:tr>
      <w:tr w14:paraId="0D42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75" w:type="dxa"/>
              <w:left w:w="150" w:type="dxa"/>
              <w:bottom w:w="75" w:type="dxa"/>
              <w:right w:w="150" w:type="dxa"/>
            </w:tcMar>
            <w:vAlign w:val="center"/>
          </w:tcPr>
          <w:p w14:paraId="799EDDA9">
            <w:pPr>
              <w:pStyle w:val="12"/>
              <w:keepNext w:val="0"/>
              <w:keepLines w:val="0"/>
              <w:widowControl/>
              <w:suppressLineNumbers w:val="0"/>
              <w:spacing w:before="0" w:beforeAutospacing="0" w:after="0" w:afterAutospacing="0"/>
              <w:ind w:left="0" w:right="0" w:firstLine="0"/>
              <w:rPr>
                <w:color w:val="auto"/>
              </w:rPr>
            </w:pPr>
            <w:r>
              <w:rPr>
                <w:color w:val="auto"/>
                <w:spacing w:val="0"/>
                <w:sz w:val="24"/>
                <w:szCs w:val="24"/>
              </w:rPr>
              <w:t>  8</w:t>
            </w:r>
          </w:p>
        </w:tc>
        <w:tc>
          <w:tcPr>
            <w:tcW w:w="1590" w:type="dxa"/>
            <w:shd w:val="clear" w:color="auto" w:fill="FFFFFF"/>
            <w:tcMar>
              <w:top w:w="75" w:type="dxa"/>
              <w:left w:w="150" w:type="dxa"/>
              <w:bottom w:w="75" w:type="dxa"/>
              <w:right w:w="150" w:type="dxa"/>
            </w:tcMar>
            <w:vAlign w:val="center"/>
          </w:tcPr>
          <w:p w14:paraId="3D1177A7">
            <w:pPr>
              <w:pStyle w:val="12"/>
              <w:keepNext w:val="0"/>
              <w:keepLines w:val="0"/>
              <w:widowControl/>
              <w:suppressLineNumbers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8640" w:type="dxa"/>
            <w:shd w:val="clear" w:color="auto" w:fill="FFFFFF"/>
            <w:tcMar>
              <w:top w:w="75" w:type="dxa"/>
              <w:left w:w="150" w:type="dxa"/>
              <w:bottom w:w="75" w:type="dxa"/>
              <w:right w:w="150" w:type="dxa"/>
            </w:tcMar>
            <w:vAlign w:val="center"/>
          </w:tcPr>
          <w:p w14:paraId="03F43867">
            <w:pPr>
              <w:pStyle w:val="12"/>
              <w:keepNext w:val="0"/>
              <w:keepLines w:val="0"/>
              <w:widowControl/>
              <w:suppressLineNumbers w:val="0"/>
              <w:spacing w:before="0" w:beforeAutospacing="0" w:after="0" w:afterAutospacing="0"/>
              <w:ind w:left="0" w:right="0" w:firstLine="0"/>
              <w:rPr>
                <w:color w:val="auto"/>
              </w:rPr>
            </w:pPr>
            <w:r>
              <w:rPr>
                <w:rStyle w:val="16"/>
                <w:rFonts w:hint="eastAsia" w:ascii="宋体" w:hAnsi="宋体" w:eastAsia="宋体" w:cs="宋体"/>
                <w:b/>
                <w:color w:val="auto"/>
                <w:spacing w:val="0"/>
                <w:sz w:val="24"/>
                <w:szCs w:val="24"/>
              </w:rPr>
              <w:t>本项目中标人的确定（以合同包为单位）：</w:t>
            </w:r>
          </w:p>
          <w:p w14:paraId="4F518426">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14:paraId="71EDFD0F">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14:paraId="35F960E8">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无。</w:t>
            </w:r>
            <w:r>
              <w:rPr>
                <w:rFonts w:hint="eastAsia" w:ascii="宋体" w:hAnsi="宋体" w:eastAsia="宋体" w:cs="宋体"/>
                <w:color w:val="auto"/>
                <w:spacing w:val="0"/>
                <w:sz w:val="24"/>
                <w:szCs w:val="24"/>
              </w:rPr>
              <w:t>。</w:t>
            </w:r>
          </w:p>
          <w:p w14:paraId="6E6F9F65">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14:paraId="26E49E51">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14:paraId="4CB199E1">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p>
          <w:p w14:paraId="5B47E72C">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①本项目确定合同包1中标人数为1家，合同包2中标人数为1家；</w:t>
            </w:r>
          </w:p>
          <w:p w14:paraId="260FED27">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②若出现中标候选人符合法定家数但不足本款第①点规定中标人家数情形，则按照中标候选人的实际家数确定中标人。</w:t>
            </w:r>
          </w:p>
        </w:tc>
      </w:tr>
      <w:tr w14:paraId="7F1A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0C4757C4">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9</w:t>
            </w:r>
          </w:p>
        </w:tc>
        <w:tc>
          <w:tcPr>
            <w:tcW w:w="1590" w:type="dxa"/>
            <w:shd w:val="clear" w:color="auto" w:fill="FFFFFF"/>
            <w:tcMar>
              <w:top w:w="0" w:type="dxa"/>
              <w:left w:w="105" w:type="dxa"/>
              <w:bottom w:w="0" w:type="dxa"/>
              <w:right w:w="105" w:type="dxa"/>
            </w:tcMar>
            <w:vAlign w:val="center"/>
          </w:tcPr>
          <w:p w14:paraId="3A925DF4">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8640" w:type="dxa"/>
            <w:shd w:val="clear" w:color="auto" w:fill="FFFFFF"/>
            <w:tcMar>
              <w:top w:w="0" w:type="dxa"/>
              <w:left w:w="105" w:type="dxa"/>
              <w:bottom w:w="0" w:type="dxa"/>
              <w:right w:w="105" w:type="dxa"/>
            </w:tcMar>
            <w:vAlign w:val="center"/>
          </w:tcPr>
          <w:p w14:paraId="11DA046F">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14:paraId="0802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4D3DBEE5">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1590" w:type="dxa"/>
            <w:shd w:val="clear" w:color="auto" w:fill="FFFFFF"/>
            <w:tcMar>
              <w:top w:w="0" w:type="dxa"/>
              <w:left w:w="105" w:type="dxa"/>
              <w:bottom w:w="0" w:type="dxa"/>
              <w:right w:w="105" w:type="dxa"/>
            </w:tcMar>
            <w:vAlign w:val="center"/>
          </w:tcPr>
          <w:p w14:paraId="3019FD32">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14:paraId="4526652B">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14:paraId="789A0B67">
            <w:pPr>
              <w:pStyle w:val="12"/>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14:paraId="48BCAF95">
            <w:pPr>
              <w:pStyle w:val="12"/>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8640" w:type="dxa"/>
            <w:shd w:val="clear" w:color="auto" w:fill="FFFFFF"/>
            <w:tcMar>
              <w:top w:w="0" w:type="dxa"/>
              <w:left w:w="105" w:type="dxa"/>
              <w:bottom w:w="0" w:type="dxa"/>
              <w:right w:w="105" w:type="dxa"/>
            </w:tcMar>
            <w:vAlign w:val="center"/>
          </w:tcPr>
          <w:p w14:paraId="32F7A6F8">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招标文件的质疑</w:t>
            </w:r>
          </w:p>
          <w:p w14:paraId="2E60320E">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14:paraId="17916EA3">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w:t>
            </w:r>
          </w:p>
          <w:p w14:paraId="3FFABE1C">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①在招标文件公告期限内：自招标文件首次下载之日起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提出，招标文件公告期限、首次下载之日均以福建省政府采购网上公开信息系统记载的为准。</w:t>
            </w:r>
          </w:p>
          <w:p w14:paraId="6E81FB19">
            <w:pPr>
              <w:pStyle w:val="12"/>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福建省天海招标有限公司</w:t>
            </w:r>
            <w:r>
              <w:rPr>
                <w:rFonts w:hint="eastAsia" w:ascii="宋体" w:hAnsi="宋体" w:eastAsia="宋体" w:cs="宋体"/>
                <w:color w:val="auto"/>
                <w:spacing w:val="0"/>
                <w:sz w:val="24"/>
                <w:szCs w:val="24"/>
              </w:rPr>
              <w:t>提出，招标文件公告期限、招标文件提供期限均以福建省政府采购网上公开信息系统记载的为准。</w:t>
            </w:r>
          </w:p>
          <w:p w14:paraId="6E5A2B29">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※除上述规定外，对招标文件提出的质疑还应符合招标文件第三章第</w:t>
            </w:r>
            <w:r>
              <w:rPr>
                <w:rStyle w:val="16"/>
                <w:rFonts w:hint="default" w:ascii="Times New Roman" w:hAnsi="Times New Roman" w:cs="Times New Roman"/>
                <w:b/>
                <w:color w:val="auto"/>
                <w:spacing w:val="0"/>
                <w:sz w:val="24"/>
                <w:szCs w:val="24"/>
              </w:rPr>
              <w:t>15.1</w:t>
            </w:r>
            <w:r>
              <w:rPr>
                <w:rStyle w:val="16"/>
                <w:rFonts w:hint="eastAsia" w:ascii="宋体" w:hAnsi="宋体" w:eastAsia="宋体" w:cs="宋体"/>
                <w:b/>
                <w:color w:val="auto"/>
                <w:spacing w:val="0"/>
                <w:sz w:val="24"/>
                <w:szCs w:val="24"/>
              </w:rPr>
              <w:t>条的有关规定。</w:t>
            </w:r>
          </w:p>
        </w:tc>
      </w:tr>
      <w:tr w14:paraId="3D06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4EC89DBB">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1590" w:type="dxa"/>
            <w:shd w:val="clear" w:color="auto" w:fill="FFFFFF"/>
            <w:tcMar>
              <w:top w:w="0" w:type="dxa"/>
              <w:left w:w="105" w:type="dxa"/>
              <w:bottom w:w="0" w:type="dxa"/>
              <w:right w:w="105" w:type="dxa"/>
            </w:tcMar>
            <w:vAlign w:val="center"/>
          </w:tcPr>
          <w:p w14:paraId="5F9EC289">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8640" w:type="dxa"/>
            <w:shd w:val="clear" w:color="auto" w:fill="FFFFFF"/>
            <w:tcMar>
              <w:top w:w="0" w:type="dxa"/>
              <w:left w:w="105" w:type="dxa"/>
              <w:bottom w:w="0" w:type="dxa"/>
              <w:right w:w="105" w:type="dxa"/>
            </w:tcMar>
            <w:vAlign w:val="center"/>
          </w:tcPr>
          <w:p w14:paraId="07D4C9FD">
            <w:pPr>
              <w:pStyle w:val="12"/>
              <w:keepNext w:val="0"/>
              <w:keepLines w:val="0"/>
              <w:widowControl/>
              <w:suppressLineNumbers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监督管理部门：</w:t>
            </w:r>
            <w:r>
              <w:rPr>
                <w:rFonts w:hint="eastAsia" w:ascii="宋体" w:hAnsi="宋体" w:eastAsia="宋体" w:cs="宋体"/>
                <w:color w:val="auto"/>
                <w:spacing w:val="0"/>
                <w:sz w:val="24"/>
                <w:szCs w:val="24"/>
              </w:rPr>
              <w:t>福建省财政厅</w:t>
            </w:r>
            <w:r>
              <w:rPr>
                <w:rStyle w:val="16"/>
                <w:rFonts w:hint="eastAsia" w:ascii="宋体" w:hAnsi="宋体" w:eastAsia="宋体" w:cs="宋体"/>
                <w:b/>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14:paraId="634F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5DF8DA25">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1590" w:type="dxa"/>
            <w:shd w:val="clear" w:color="auto" w:fill="FFFFFF"/>
            <w:tcMar>
              <w:top w:w="0" w:type="dxa"/>
              <w:left w:w="105" w:type="dxa"/>
              <w:bottom w:w="0" w:type="dxa"/>
              <w:right w:w="105" w:type="dxa"/>
            </w:tcMar>
            <w:vAlign w:val="center"/>
          </w:tcPr>
          <w:p w14:paraId="336E2E38">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8640" w:type="dxa"/>
            <w:shd w:val="clear" w:color="auto" w:fill="FFFFFF"/>
            <w:tcMar>
              <w:top w:w="0" w:type="dxa"/>
              <w:left w:w="105" w:type="dxa"/>
              <w:bottom w:w="0" w:type="dxa"/>
              <w:right w:w="105" w:type="dxa"/>
            </w:tcMar>
            <w:vAlign w:val="center"/>
          </w:tcPr>
          <w:p w14:paraId="3432070B">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财政部和福建省财政厅指定的政府采购信息发布媒体（以下简称：“指定媒体”）：</w:t>
            </w:r>
          </w:p>
          <w:p w14:paraId="6738776B">
            <w:pPr>
              <w:pStyle w:val="12"/>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14:paraId="1CDD9185">
            <w:pPr>
              <w:pStyle w:val="12"/>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14:paraId="7F2F20F0">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※除招标文件第一章第</w:t>
            </w:r>
            <w:r>
              <w:rPr>
                <w:rStyle w:val="16"/>
                <w:rFonts w:hint="default" w:ascii="Times New Roman" w:hAnsi="Times New Roman" w:cs="Times New Roman"/>
                <w:b/>
                <w:color w:val="auto"/>
                <w:spacing w:val="0"/>
                <w:sz w:val="24"/>
                <w:szCs w:val="24"/>
              </w:rPr>
              <w:t>11.1</w:t>
            </w:r>
            <w:r>
              <w:rPr>
                <w:rStyle w:val="16"/>
                <w:rFonts w:hint="eastAsia" w:ascii="宋体" w:hAnsi="宋体" w:eastAsia="宋体" w:cs="宋体"/>
                <w:b/>
                <w:color w:val="auto"/>
                <w:spacing w:val="0"/>
                <w:sz w:val="24"/>
                <w:szCs w:val="24"/>
              </w:rPr>
              <w:t>条规定情形外，若出现上述指定媒体信息不一致情形，应以中国政府采购网福建分网（福建省政府采购网）发布的为准。</w:t>
            </w:r>
          </w:p>
        </w:tc>
      </w:tr>
      <w:tr w14:paraId="44AE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7331A701">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13</w:t>
            </w:r>
          </w:p>
        </w:tc>
        <w:tc>
          <w:tcPr>
            <w:tcW w:w="1590" w:type="dxa"/>
            <w:shd w:val="clear" w:color="auto" w:fill="FFFFFF"/>
            <w:tcMar>
              <w:top w:w="0" w:type="dxa"/>
              <w:left w:w="105" w:type="dxa"/>
              <w:bottom w:w="0" w:type="dxa"/>
              <w:right w:w="105" w:type="dxa"/>
            </w:tcMar>
            <w:vAlign w:val="center"/>
          </w:tcPr>
          <w:p w14:paraId="07037AB9">
            <w:pPr>
              <w:pStyle w:val="12"/>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8640" w:type="dxa"/>
            <w:shd w:val="clear" w:color="auto" w:fill="FFFFFF"/>
            <w:tcMar>
              <w:top w:w="0" w:type="dxa"/>
              <w:left w:w="105" w:type="dxa"/>
              <w:bottom w:w="0" w:type="dxa"/>
              <w:right w:w="105" w:type="dxa"/>
            </w:tcMar>
            <w:vAlign w:val="center"/>
          </w:tcPr>
          <w:p w14:paraId="7A1BC8EF">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其他事项：</w:t>
            </w:r>
          </w:p>
          <w:p w14:paraId="62D18E12">
            <w:pPr>
              <w:pStyle w:val="12"/>
              <w:keepNext w:val="0"/>
              <w:keepLines w:val="0"/>
              <w:widowControl/>
              <w:suppressLineNumbers w:val="0"/>
              <w:wordWrap w:val="0"/>
              <w:spacing w:before="0" w:beforeAutospacing="0" w:after="0" w:afterAutospacing="0"/>
              <w:ind w:left="0" w:right="0"/>
              <w:rPr>
                <w:rStyle w:val="16"/>
                <w:rFonts w:hint="eastAsia" w:ascii="宋体" w:hAnsi="宋体" w:eastAsia="宋体" w:cs="宋体"/>
                <w:b/>
                <w:color w:val="auto"/>
                <w:spacing w:val="0"/>
                <w:sz w:val="24"/>
                <w:szCs w:val="24"/>
              </w:rPr>
            </w:pPr>
            <w:r>
              <w:rPr>
                <w:rStyle w:val="16"/>
                <w:rFonts w:hint="eastAsia" w:ascii="宋体" w:hAnsi="宋体" w:eastAsia="宋体" w:cs="宋体"/>
                <w:b/>
                <w:color w:val="auto"/>
                <w:spacing w:val="0"/>
                <w:sz w:val="24"/>
                <w:szCs w:val="24"/>
              </w:rPr>
              <w:t>(1)本项目代理服务费由</w:t>
            </w:r>
            <w:r>
              <w:rPr>
                <w:rFonts w:hint="eastAsia" w:ascii="宋体" w:hAnsi="宋体" w:eastAsia="宋体" w:cs="宋体"/>
                <w:b/>
                <w:color w:val="auto"/>
                <w:spacing w:val="0"/>
                <w:sz w:val="24"/>
                <w:szCs w:val="24"/>
              </w:rPr>
              <w:t>中标人</w:t>
            </w:r>
            <w:r>
              <w:rPr>
                <w:rStyle w:val="16"/>
                <w:rFonts w:hint="eastAsia" w:ascii="宋体" w:hAnsi="宋体" w:eastAsia="宋体" w:cs="宋体"/>
                <w:b/>
                <w:color w:val="auto"/>
                <w:spacing w:val="0"/>
                <w:sz w:val="24"/>
                <w:szCs w:val="24"/>
              </w:rPr>
              <w:t>支付。</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(2)其他：</w:t>
            </w:r>
            <w:r>
              <w:rPr>
                <w:rStyle w:val="16"/>
                <w:rFonts w:hint="eastAsia" w:ascii="宋体" w:hAnsi="宋体" w:eastAsia="宋体" w:cs="宋体"/>
                <w:b/>
                <w:color w:val="auto"/>
                <w:spacing w:val="0"/>
                <w:sz w:val="24"/>
                <w:szCs w:val="24"/>
                <w:lang w:eastAsia="zh-CN"/>
              </w:rPr>
              <w:t>收费标准：</w:t>
            </w:r>
            <w:r>
              <w:rPr>
                <w:rStyle w:val="16"/>
                <w:rFonts w:hint="eastAsia" w:ascii="宋体" w:hAnsi="宋体" w:eastAsia="宋体" w:cs="宋体"/>
                <w:b/>
                <w:color w:val="auto"/>
                <w:spacing w:val="0"/>
                <w:sz w:val="24"/>
                <w:szCs w:val="24"/>
              </w:rPr>
              <w:t>100万元以下按中标总金额的1.5%收取，100万元～500万元，按中标总金额的0.8 %收取；500万元～1000万元，按中标总金额的0.45%收取；服务费按差额定率累进法计算。招标服务费由中标人在领取中标通知书前以现金、转账等付款方式一次性付清。 户名：福建省天海招标有限公司屏南分公司</w:t>
            </w:r>
          </w:p>
          <w:p w14:paraId="03FE914C">
            <w:pPr>
              <w:pStyle w:val="12"/>
              <w:keepNext w:val="0"/>
              <w:keepLines w:val="0"/>
              <w:widowControl/>
              <w:suppressLineNumbers w:val="0"/>
              <w:wordWrap w:val="0"/>
              <w:spacing w:before="0" w:beforeAutospacing="0" w:after="0" w:afterAutospacing="0"/>
              <w:ind w:left="0" w:right="0"/>
              <w:rPr>
                <w:rStyle w:val="16"/>
                <w:rFonts w:hint="eastAsia" w:ascii="宋体" w:hAnsi="宋体" w:eastAsia="宋体" w:cs="宋体"/>
                <w:b/>
                <w:color w:val="auto"/>
                <w:spacing w:val="0"/>
                <w:sz w:val="24"/>
                <w:szCs w:val="24"/>
              </w:rPr>
            </w:pPr>
            <w:r>
              <w:rPr>
                <w:rStyle w:val="16"/>
                <w:rFonts w:hint="eastAsia" w:ascii="宋体" w:hAnsi="宋体" w:eastAsia="宋体" w:cs="宋体"/>
                <w:b/>
                <w:color w:val="auto"/>
                <w:spacing w:val="0"/>
                <w:sz w:val="24"/>
                <w:szCs w:val="24"/>
              </w:rPr>
              <w:t>开户行：屏南县农村信用合作联社</w:t>
            </w:r>
          </w:p>
          <w:p w14:paraId="022FD763">
            <w:pPr>
              <w:pStyle w:val="12"/>
              <w:keepNext w:val="0"/>
              <w:keepLines w:val="0"/>
              <w:widowControl/>
              <w:suppressLineNumbers w:val="0"/>
              <w:wordWrap w:val="0"/>
              <w:spacing w:before="0" w:beforeAutospacing="0" w:after="0" w:afterAutospacing="0"/>
              <w:ind w:left="0" w:right="0"/>
              <w:rPr>
                <w:color w:val="auto"/>
              </w:rPr>
            </w:pPr>
            <w:r>
              <w:rPr>
                <w:rStyle w:val="16"/>
                <w:rFonts w:hint="eastAsia" w:ascii="宋体" w:hAnsi="宋体" w:eastAsia="宋体" w:cs="宋体"/>
                <w:b/>
                <w:color w:val="auto"/>
                <w:spacing w:val="0"/>
                <w:sz w:val="24"/>
                <w:szCs w:val="24"/>
              </w:rPr>
              <w:t>账号：9060710010010000067766</w:t>
            </w:r>
          </w:p>
        </w:tc>
      </w:tr>
      <w:tr w14:paraId="2436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070" w:type="dxa"/>
            <w:gridSpan w:val="2"/>
            <w:shd w:val="clear" w:color="auto" w:fill="FFFFFF"/>
            <w:tcMar>
              <w:top w:w="75" w:type="dxa"/>
              <w:left w:w="150" w:type="dxa"/>
              <w:bottom w:w="75" w:type="dxa"/>
              <w:right w:w="150" w:type="dxa"/>
            </w:tcMar>
            <w:vAlign w:val="center"/>
          </w:tcPr>
          <w:p w14:paraId="1CF91953">
            <w:pPr>
              <w:pStyle w:val="12"/>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8640" w:type="dxa"/>
            <w:shd w:val="clear" w:color="auto" w:fill="FFFFFF"/>
            <w:tcMar>
              <w:top w:w="75" w:type="dxa"/>
              <w:left w:w="150" w:type="dxa"/>
              <w:bottom w:w="75" w:type="dxa"/>
              <w:right w:w="150" w:type="dxa"/>
            </w:tcMar>
            <w:vAlign w:val="center"/>
          </w:tcPr>
          <w:p w14:paraId="15A9FBFC">
            <w:pPr>
              <w:pStyle w:val="12"/>
              <w:keepNext w:val="0"/>
              <w:keepLines w:val="0"/>
              <w:widowControl/>
              <w:suppressLineNumbers w:val="0"/>
              <w:spacing w:before="0" w:beforeAutospacing="0" w:after="0" w:afterAutospacing="0"/>
              <w:ind w:left="0" w:right="0" w:firstLine="0"/>
              <w:rPr>
                <w:color w:val="auto"/>
              </w:rPr>
            </w:pPr>
            <w:r>
              <w:rPr>
                <w:rStyle w:val="16"/>
                <w:rFonts w:hint="eastAsia" w:ascii="宋体" w:hAnsi="宋体" w:eastAsia="宋体" w:cs="宋体"/>
                <w:b/>
                <w:color w:val="auto"/>
                <w:spacing w:val="0"/>
                <w:sz w:val="24"/>
                <w:szCs w:val="24"/>
              </w:rPr>
              <w:t>后有表</w:t>
            </w:r>
            <w:r>
              <w:rPr>
                <w:rStyle w:val="16"/>
                <w:rFonts w:hint="default" w:ascii="Times New Roman" w:hAnsi="Times New Roman" w:cs="Times New Roman"/>
                <w:b/>
                <w:color w:val="auto"/>
                <w:spacing w:val="0"/>
                <w:sz w:val="24"/>
                <w:szCs w:val="24"/>
              </w:rPr>
              <w:t>2</w:t>
            </w:r>
            <w:r>
              <w:rPr>
                <w:rStyle w:val="16"/>
                <w:rFonts w:hint="eastAsia" w:ascii="宋体" w:hAnsi="宋体" w:eastAsia="宋体" w:cs="宋体"/>
                <w:b/>
                <w:color w:val="auto"/>
                <w:spacing w:val="0"/>
                <w:sz w:val="24"/>
                <w:szCs w:val="24"/>
              </w:rPr>
              <w:t>，请勿遗漏。</w:t>
            </w:r>
          </w:p>
        </w:tc>
      </w:tr>
    </w:tbl>
    <w:p w14:paraId="7EE4B71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5"/>
        <w:gridCol w:w="9195"/>
      </w:tblGrid>
      <w:tr w14:paraId="14071E3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2BC4FF1">
            <w:pPr>
              <w:pStyle w:val="12"/>
              <w:keepNext w:val="0"/>
              <w:keepLines w:val="0"/>
              <w:widowControl/>
              <w:suppressLineNumbers w:val="0"/>
              <w:spacing w:before="0" w:beforeAutospacing="0" w:after="0" w:afterAutospacing="0"/>
              <w:ind w:left="0" w:right="0"/>
              <w:jc w:val="center"/>
            </w:pPr>
            <w:r>
              <w:rPr>
                <w:rStyle w:val="16"/>
                <w:rFonts w:hint="eastAsia" w:ascii="宋体" w:hAnsi="宋体" w:eastAsia="宋体" w:cs="宋体"/>
                <w:b/>
                <w:spacing w:val="0"/>
                <w:sz w:val="24"/>
                <w:szCs w:val="24"/>
              </w:rPr>
              <w:t>关于电子招标投标活动的专门规定</w:t>
            </w:r>
          </w:p>
        </w:tc>
      </w:tr>
      <w:tr w14:paraId="412DA68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1BE7E9D">
            <w:pPr>
              <w:pStyle w:val="1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3675B8">
            <w:pPr>
              <w:pStyle w:val="1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14:paraId="72E3EA5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C66B56E">
            <w:pPr>
              <w:pStyle w:val="1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C4C2C0">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14:paraId="5B656D2C">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6"/>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14:paraId="7AB13AFC">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6"/>
                <w:rFonts w:hint="eastAsia" w:ascii="宋体" w:hAnsi="宋体" w:eastAsia="宋体" w:cs="宋体"/>
                <w:b/>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14:paraId="1D4A87BC">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14:paraId="19CDEAB5">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14:paraId="7AECF6A2">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6"/>
                <w:rFonts w:hint="eastAsia" w:ascii="宋体" w:hAnsi="宋体" w:eastAsia="宋体" w:cs="宋体"/>
                <w:b/>
                <w:spacing w:val="0"/>
                <w:sz w:val="24"/>
                <w:szCs w:val="24"/>
              </w:rPr>
              <w:t>资格审查小组、评标委员会将按照不利于投标人的内容进行认定。</w:t>
            </w:r>
          </w:p>
          <w:p w14:paraId="0D8F8F77">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6"/>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0A5CD944">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14:paraId="5C072C99">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14:paraId="79904EBC">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16"/>
                <w:rFonts w:hint="eastAsia" w:ascii="宋体" w:hAnsi="宋体" w:eastAsia="宋体" w:cs="宋体"/>
                <w:b/>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14:paraId="12DE123C">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16"/>
                <w:rFonts w:hint="eastAsia" w:ascii="宋体" w:hAnsi="宋体" w:eastAsia="宋体" w:cs="宋体"/>
                <w:b/>
                <w:sz w:val="24"/>
                <w:szCs w:val="24"/>
              </w:rPr>
              <w:t>（资格审查小组、评标委员会将核对纸质投标文件正本，未提供原件的证明材料或资料将导致投标无效）。</w:t>
            </w:r>
          </w:p>
          <w:p w14:paraId="1EC29D0F">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14:paraId="01CC957C">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14:paraId="342CB3F3">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16"/>
                <w:rFonts w:hint="eastAsia" w:ascii="宋体" w:hAnsi="宋体" w:eastAsia="宋体" w:cs="宋体"/>
                <w:b/>
                <w:sz w:val="24"/>
                <w:szCs w:val="24"/>
              </w:rPr>
              <w:t>投标无效。</w:t>
            </w:r>
          </w:p>
          <w:p w14:paraId="44F5249E">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16"/>
                <w:rFonts w:hint="eastAsia" w:ascii="宋体" w:hAnsi="宋体" w:eastAsia="宋体" w:cs="宋体"/>
                <w:b/>
                <w:sz w:val="24"/>
                <w:szCs w:val="24"/>
              </w:rPr>
              <w:t>均视同有效。</w:t>
            </w:r>
          </w:p>
          <w:p w14:paraId="54CD2DBA">
            <w:pPr>
              <w:pStyle w:val="12"/>
              <w:keepNext w:val="0"/>
              <w:keepLines w:val="0"/>
              <w:widowControl/>
              <w:suppressLineNumbers w:val="0"/>
              <w:wordWrap w:val="0"/>
              <w:spacing w:before="0" w:beforeAutospacing="0" w:after="0" w:afterAutospacing="0"/>
              <w:ind w:left="0" w:right="0"/>
            </w:pPr>
          </w:p>
          <w:p w14:paraId="2A0E9C34">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14:paraId="3B630563">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14:paraId="2876E172">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6"/>
                <w:rFonts w:hint="eastAsia" w:ascii="宋体" w:hAnsi="宋体" w:eastAsia="宋体" w:cs="宋体"/>
                <w:b/>
                <w:spacing w:val="0"/>
                <w:sz w:val="24"/>
                <w:szCs w:val="24"/>
              </w:rPr>
              <w:t>投标无效。</w:t>
            </w:r>
          </w:p>
          <w:p w14:paraId="568F007B">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6"/>
                <w:rFonts w:hint="eastAsia" w:ascii="宋体" w:hAnsi="宋体" w:eastAsia="宋体" w:cs="宋体"/>
                <w:b/>
                <w:spacing w:val="0"/>
                <w:sz w:val="24"/>
                <w:szCs w:val="24"/>
              </w:rPr>
              <w:t>不视为投标无效。</w:t>
            </w:r>
          </w:p>
          <w:p w14:paraId="2C773599">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14:paraId="606CAF13">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16"/>
                <w:rFonts w:hint="eastAsia" w:ascii="宋体" w:hAnsi="宋体" w:eastAsia="宋体" w:cs="宋体"/>
                <w:b/>
                <w:spacing w:val="0"/>
                <w:sz w:val="24"/>
                <w:szCs w:val="24"/>
              </w:rPr>
              <w:t>投标将被拒绝。</w:t>
            </w:r>
          </w:p>
          <w:p w14:paraId="62FD0F7F">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14:paraId="02EE6712">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14:paraId="6B2684F5">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14:paraId="350A09F3">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14:paraId="3286A35F">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16"/>
                <w:rFonts w:hint="eastAsia" w:ascii="宋体" w:hAnsi="宋体" w:eastAsia="宋体" w:cs="宋体"/>
                <w:b/>
                <w:spacing w:val="0"/>
                <w:sz w:val="24"/>
                <w:szCs w:val="24"/>
              </w:rPr>
              <w:t>投标将被拒绝。</w:t>
            </w:r>
          </w:p>
          <w:p w14:paraId="1239C567">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,其保证金不予退还：</w:t>
            </w:r>
          </w:p>
          <w:p w14:paraId="097B5E6A">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14:paraId="6A96E3DB">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14:paraId="311EB0B5">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14:paraId="28EC5A4A">
            <w:pPr>
              <w:pStyle w:val="12"/>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14:paraId="531966EB">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14:paraId="6BB846E4">
            <w:pPr>
              <w:pStyle w:val="1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14:paraId="5889EFC6">
      <w:pPr>
        <w:pStyle w:val="12"/>
        <w:keepNext w:val="0"/>
        <w:keepLines w:val="0"/>
        <w:widowControl/>
        <w:suppressLineNumbers w:val="0"/>
        <w:spacing w:before="75" w:beforeAutospacing="0" w:after="75" w:afterAutospacing="0"/>
        <w:ind w:left="0" w:right="0" w:firstLine="0"/>
      </w:pPr>
      <w:r>
        <w:rPr>
          <w:spacing w:val="0"/>
          <w:sz w:val="24"/>
          <w:szCs w:val="24"/>
        </w:rPr>
        <w:t> </w:t>
      </w:r>
    </w:p>
    <w:p w14:paraId="14F64EEF">
      <w:pPr>
        <w:pStyle w:val="12"/>
        <w:keepNext w:val="0"/>
        <w:keepLines w:val="0"/>
        <w:widowControl/>
        <w:suppressLineNumbers w:val="0"/>
        <w:spacing w:before="75" w:beforeAutospacing="0" w:after="75" w:afterAutospacing="0"/>
        <w:ind w:left="0" w:right="0" w:firstLine="0"/>
      </w:pPr>
      <w:r>
        <w:rPr>
          <w:spacing w:val="0"/>
          <w:sz w:val="24"/>
          <w:szCs w:val="24"/>
        </w:rPr>
        <w:t> </w:t>
      </w:r>
    </w:p>
    <w:p w14:paraId="78F8570A">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第三章   投标人须知</w:t>
      </w:r>
    </w:p>
    <w:p w14:paraId="49DF2F44">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01995AB8">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一、总则</w:t>
      </w:r>
    </w:p>
    <w:p w14:paraId="257EEAEB">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14:paraId="0CF4484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14:paraId="4E1106B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14:paraId="7A9EBA1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14:paraId="785F6256">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14:paraId="156973D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14:paraId="33D7799B">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14:paraId="2A85CF1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14:paraId="268645D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18B88804">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二、投标人</w:t>
      </w:r>
    </w:p>
    <w:p w14:paraId="12EA797E">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14:paraId="70DAE230">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14:paraId="2A58766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14:paraId="17E7474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14:paraId="5D093CED">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14:paraId="6009A58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14:paraId="346FC8D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14:paraId="15D1AEB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14:paraId="47E08FF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14:paraId="4305336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14:paraId="7F9D2C5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715D512">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三、招标</w:t>
      </w:r>
    </w:p>
    <w:p w14:paraId="519CD470">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14:paraId="5980B81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14:paraId="01492AD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14:paraId="4BB61875">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14:paraId="585CB16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14:paraId="04EC6AB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14:paraId="4F902BD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14:paraId="2B6CEDB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14:paraId="2680013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14:paraId="42B1CAC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14:paraId="4D083D34">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14:paraId="5EAF0355">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福建省天海招标有限公司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14:paraId="4DD58D9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14:paraId="08DB6BB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14:paraId="3606138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14:paraId="403F25B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14:paraId="666E0C3F">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14:paraId="0D0A58F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6"/>
          <w:rFonts w:hint="eastAsia" w:ascii="宋体" w:hAnsi="宋体" w:eastAsia="宋体" w:cs="宋体"/>
          <w:b/>
          <w:spacing w:val="0"/>
          <w:sz w:val="24"/>
          <w:szCs w:val="24"/>
        </w:rPr>
        <w:t>作为招标文件组成部分</w:t>
      </w:r>
      <w:r>
        <w:rPr>
          <w:rFonts w:hint="eastAsia" w:ascii="宋体" w:hAnsi="宋体" w:eastAsia="宋体" w:cs="宋体"/>
          <w:spacing w:val="0"/>
          <w:sz w:val="24"/>
          <w:szCs w:val="24"/>
        </w:rPr>
        <w:t>，对投标人具有约束力。</w:t>
      </w:r>
    </w:p>
    <w:p w14:paraId="74F549DA">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通知所有潜在投标人的书面形式。</w:t>
      </w:r>
    </w:p>
    <w:p w14:paraId="2D0D1C8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14:paraId="4DA71F4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福建省天海招标有限公司可终止招标并发布终止公告。</w:t>
      </w:r>
    </w:p>
    <w:p w14:paraId="1B75110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8.2终止公告作为福建省天海招标有限公司</w:t>
      </w:r>
      <w:r>
        <w:rPr>
          <w:rFonts w:hint="eastAsia" w:ascii="宋体" w:hAnsi="宋体" w:eastAsia="宋体" w:cs="宋体"/>
          <w:spacing w:val="0"/>
          <w:sz w:val="24"/>
          <w:szCs w:val="24"/>
        </w:rPr>
        <w:t>通知所有潜在投标人的书面形式。</w:t>
      </w:r>
    </w:p>
    <w:p w14:paraId="48E3449D">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23F5D7C3">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四、投标</w:t>
      </w:r>
    </w:p>
    <w:p w14:paraId="0AAFE320">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14:paraId="099408D7">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14:paraId="44CD04C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14:paraId="1BF5D43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14:paraId="0A30D1A2">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14:paraId="20CEC3D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14:paraId="0952B5AE">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14:paraId="5AEB50E0">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6"/>
          <w:rFonts w:hint="eastAsia" w:ascii="宋体" w:hAnsi="宋体" w:eastAsia="宋体" w:cs="宋体"/>
          <w:b/>
          <w:spacing w:val="0"/>
          <w:sz w:val="24"/>
          <w:szCs w:val="24"/>
        </w:rPr>
        <w:t>其投标无效：</w:t>
      </w:r>
    </w:p>
    <w:p w14:paraId="74B23C1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14:paraId="4F0C52F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14:paraId="0D9E4B0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14:paraId="77D7A32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14:paraId="079A125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14:paraId="7783319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14:paraId="5EA674B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14:paraId="26BF582D">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14:paraId="406A1DD7">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14:paraId="33A21DC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14:paraId="74652E9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14:paraId="74C565A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14:paraId="031E120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14:paraId="59414DE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14:paraId="0FD55235">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14:paraId="36C9940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14:paraId="4978914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14:paraId="6798556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14:paraId="663E715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14:paraId="3EB18BE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14:paraId="2DBD74E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14:paraId="3995E96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14:paraId="029F29B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14:paraId="4AA7123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14:paraId="22F05F45">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14:paraId="43CCCE0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14:paraId="60AEB36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14:paraId="3F5A6E9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14:paraId="1553EAC7">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14:paraId="021B46F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14:paraId="5F73AF8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C577A77">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14:paraId="267CD54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14:paraId="054A28B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14:paraId="2745ED9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14:paraId="61C7A610">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14:paraId="79A7A16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14:paraId="3C07578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14:paraId="2FBA390D">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※除本章第</w:t>
      </w:r>
      <w:r>
        <w:rPr>
          <w:rStyle w:val="16"/>
          <w:rFonts w:hint="default" w:ascii="Calibri" w:hAnsi="Calibri" w:cs="Calibri"/>
          <w:b/>
          <w:spacing w:val="0"/>
          <w:sz w:val="24"/>
          <w:szCs w:val="24"/>
        </w:rPr>
        <w:t>10.5</w:t>
      </w:r>
      <w:r>
        <w:rPr>
          <w:rStyle w:val="16"/>
          <w:rFonts w:hint="eastAsia" w:ascii="宋体" w:hAnsi="宋体" w:eastAsia="宋体" w:cs="宋体"/>
          <w:b/>
          <w:spacing w:val="0"/>
          <w:sz w:val="24"/>
          <w:szCs w:val="24"/>
        </w:rPr>
        <w:t>条第（</w:t>
      </w:r>
      <w:r>
        <w:rPr>
          <w:rStyle w:val="16"/>
          <w:rFonts w:hint="default" w:ascii="Calibri" w:hAnsi="Calibri" w:cs="Calibri"/>
          <w:b/>
          <w:spacing w:val="0"/>
          <w:sz w:val="24"/>
          <w:szCs w:val="24"/>
        </w:rPr>
        <w:t>2</w:t>
      </w:r>
      <w:r>
        <w:rPr>
          <w:rStyle w:val="16"/>
          <w:rFonts w:hint="eastAsia" w:ascii="宋体" w:hAnsi="宋体" w:eastAsia="宋体" w:cs="宋体"/>
          <w:b/>
          <w:spacing w:val="0"/>
          <w:sz w:val="24"/>
          <w:szCs w:val="24"/>
        </w:rPr>
        <w:t>）款第③点规定情形外，投标文件散装或活页装订将导致投标无效。</w:t>
      </w:r>
    </w:p>
    <w:p w14:paraId="66B1C1A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14:paraId="6ED26F9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14:paraId="1950DD5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14:paraId="3DC3AAC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14:paraId="2C1C9BB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14:paraId="2C7BB30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14:paraId="7F1AC29B">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14:paraId="4DD7E3B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6"/>
          <w:rFonts w:hint="eastAsia" w:ascii="宋体" w:hAnsi="宋体" w:eastAsia="宋体" w:cs="宋体"/>
          <w:b/>
          <w:spacing w:val="0"/>
          <w:sz w:val="24"/>
          <w:szCs w:val="24"/>
        </w:rPr>
        <w:t>投标无效。</w:t>
      </w:r>
    </w:p>
    <w:p w14:paraId="1992965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14:paraId="21A6F45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16"/>
          <w:rFonts w:hint="eastAsia" w:ascii="宋体" w:hAnsi="宋体" w:eastAsia="宋体" w:cs="宋体"/>
          <w:b/>
          <w:spacing w:val="0"/>
          <w:sz w:val="24"/>
          <w:szCs w:val="24"/>
        </w:rPr>
        <w:t>投标无效。</w:t>
      </w:r>
    </w:p>
    <w:p w14:paraId="08731B56">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14:paraId="02FB0D2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14:paraId="06DAC34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14:paraId="42410AD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14:paraId="7B3322D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14:paraId="2904F00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14:paraId="653E36E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14:paraId="4E5722E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14:paraId="184B0E3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14:paraId="4371C2C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14:paraId="2169755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26DA877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14:paraId="67AEA23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14:paraId="707F01A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14:paraId="1A57602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14:paraId="6E13654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6"/>
          <w:rFonts w:hint="eastAsia" w:ascii="宋体" w:hAnsi="宋体" w:eastAsia="宋体" w:cs="宋体"/>
          <w:b/>
          <w:spacing w:val="0"/>
          <w:sz w:val="24"/>
          <w:szCs w:val="24"/>
        </w:rPr>
        <w:t>（基本存款账户）</w:t>
      </w:r>
      <w:r>
        <w:rPr>
          <w:rFonts w:hint="eastAsia" w:ascii="宋体" w:hAnsi="宋体" w:eastAsia="宋体" w:cs="宋体"/>
          <w:spacing w:val="0"/>
          <w:sz w:val="24"/>
          <w:szCs w:val="24"/>
        </w:rPr>
        <w:t>按照下列方式：</w:t>
      </w:r>
      <w:r>
        <w:rPr>
          <w:rStyle w:val="16"/>
          <w:rFonts w:hint="eastAsia" w:ascii="宋体" w:hAnsi="宋体" w:eastAsia="宋体" w:cs="宋体"/>
          <w:b/>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14:paraId="336FD6F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6"/>
          <w:rFonts w:hint="eastAsia" w:ascii="宋体" w:hAnsi="宋体" w:eastAsia="宋体" w:cs="宋体"/>
          <w:b/>
          <w:spacing w:val="0"/>
          <w:sz w:val="24"/>
          <w:szCs w:val="24"/>
        </w:rPr>
        <w:t>以福建省政府采购网上公开信息系统记载的为准。</w:t>
      </w:r>
    </w:p>
    <w:p w14:paraId="76A5386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14:paraId="497FA1A7">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※除招标文件另有规定外，未按照上述规定提交投标保证金将导致资格审查不合格。</w:t>
      </w:r>
    </w:p>
    <w:p w14:paraId="6974FCC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14:paraId="2D8578C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收到投标人书面撤回通知之日起5个工作日内退回原账户。</w:t>
      </w:r>
    </w:p>
    <w:p w14:paraId="37AEBA9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14:paraId="480D391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16"/>
          <w:rFonts w:hint="eastAsia" w:ascii="宋体" w:hAnsi="宋体" w:eastAsia="宋体" w:cs="宋体"/>
          <w:b/>
          <w:spacing w:val="0"/>
          <w:sz w:val="24"/>
          <w:szCs w:val="24"/>
        </w:rPr>
        <w:t>以福建省政府采购网上公开信息系统记载的为准。</w:t>
      </w:r>
    </w:p>
    <w:p w14:paraId="7D413B8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将在终止公告发布之日起5个工作日内退回已收取的投标保证金及其在银行产生的孳息。</w:t>
      </w:r>
    </w:p>
    <w:p w14:paraId="16D5605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14:paraId="32374240">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※本章第</w:t>
      </w:r>
      <w:r>
        <w:rPr>
          <w:rStyle w:val="16"/>
          <w:rFonts w:hint="default" w:ascii="Calibri" w:hAnsi="Calibri" w:cs="Calibri"/>
          <w:b/>
          <w:spacing w:val="0"/>
          <w:sz w:val="24"/>
          <w:szCs w:val="24"/>
        </w:rPr>
        <w:t>10.9</w:t>
      </w:r>
      <w:r>
        <w:rPr>
          <w:rStyle w:val="16"/>
          <w:rFonts w:hint="eastAsia" w:ascii="宋体" w:hAnsi="宋体" w:eastAsia="宋体" w:cs="宋体"/>
          <w:b/>
          <w:spacing w:val="0"/>
          <w:sz w:val="24"/>
          <w:szCs w:val="24"/>
        </w:rPr>
        <w:t>条第（</w:t>
      </w:r>
      <w:r>
        <w:rPr>
          <w:rStyle w:val="16"/>
          <w:rFonts w:hint="default" w:ascii="Calibri" w:hAnsi="Calibri" w:cs="Calibri"/>
          <w:b/>
          <w:spacing w:val="0"/>
          <w:sz w:val="24"/>
          <w:szCs w:val="24"/>
        </w:rPr>
        <w:t>4</w:t>
      </w:r>
      <w:r>
        <w:rPr>
          <w:rStyle w:val="16"/>
          <w:rFonts w:hint="eastAsia" w:ascii="宋体" w:hAnsi="宋体" w:eastAsia="宋体" w:cs="宋体"/>
          <w:b/>
          <w:spacing w:val="0"/>
          <w:sz w:val="24"/>
          <w:szCs w:val="24"/>
        </w:rPr>
        <w:t>）款第①、②、③点规定的投标保证金退还时限不包括因投标人自身原因导致无法及时退还而增加的时间。</w:t>
      </w:r>
    </w:p>
    <w:p w14:paraId="03972C8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3F042A8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14:paraId="698F6FF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14:paraId="455F1B6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14:paraId="323F3E1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14:paraId="5BCC0F0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14:paraId="4568BB7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14:paraId="39E92CD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14:paraId="688090A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14:paraId="4B88334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14:paraId="0C8605E7">
      <w:pPr>
        <w:pStyle w:val="12"/>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14:paraId="3193A37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14:paraId="0D47B5A4">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※若上述投标保证金不予退还情形给采购人（采购代理机构）造成损失，则投标人还要承担相应的赔偿责任。</w:t>
      </w:r>
    </w:p>
    <w:p w14:paraId="0068658F">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14:paraId="571437D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14:paraId="678B034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14:paraId="292118B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14:paraId="321A943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w:t>
      </w:r>
    </w:p>
    <w:p w14:paraId="1D4D5F3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6"/>
          <w:rFonts w:hint="eastAsia" w:ascii="宋体" w:hAnsi="宋体" w:eastAsia="宋体" w:cs="宋体"/>
          <w:b/>
          <w:spacing w:val="0"/>
          <w:sz w:val="24"/>
          <w:szCs w:val="24"/>
        </w:rPr>
        <w:t>否则将被拒收。</w:t>
      </w:r>
    </w:p>
    <w:p w14:paraId="4066EDB1">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※按照上述规定提交的补充、修改内容作为投标文件组成部分。</w:t>
      </w:r>
    </w:p>
    <w:p w14:paraId="4E5751A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14:paraId="468081C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14:paraId="706F59F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14:paraId="262DE38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14:paraId="2D8E696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14:paraId="38E01EC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14:paraId="452A18F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6D57FCE0">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五、开标</w:t>
      </w:r>
    </w:p>
    <w:p w14:paraId="6C5C6E62">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14:paraId="7388348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将在招标文件载明的开标时间及地点主持召开开标会，并邀请投标人参加。</w:t>
      </w:r>
    </w:p>
    <w:p w14:paraId="19D3C7D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派出，现场监督人员（若有）可由有关方面派出。</w:t>
      </w:r>
    </w:p>
    <w:p w14:paraId="2E6246C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14:paraId="2019FC5D">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14:paraId="1E69BAB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14:paraId="16FC66A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35AE52C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14:paraId="299588A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6729663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14:paraId="73B8DE5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14:paraId="1AA625A3">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※若出现本章第</w:t>
      </w:r>
      <w:r>
        <w:rPr>
          <w:rStyle w:val="16"/>
          <w:rFonts w:hint="default" w:ascii="Calibri" w:hAnsi="Calibri" w:cs="Calibri"/>
          <w:b/>
          <w:spacing w:val="0"/>
          <w:sz w:val="24"/>
          <w:szCs w:val="24"/>
        </w:rPr>
        <w:t>11.4</w:t>
      </w:r>
      <w:r>
        <w:rPr>
          <w:rStyle w:val="16"/>
          <w:rFonts w:hint="eastAsia" w:ascii="宋体" w:hAnsi="宋体" w:eastAsia="宋体" w:cs="宋体"/>
          <w:b/>
          <w:spacing w:val="0"/>
          <w:sz w:val="24"/>
          <w:szCs w:val="24"/>
        </w:rPr>
        <w:t>条第（</w:t>
      </w:r>
      <w:r>
        <w:rPr>
          <w:rStyle w:val="16"/>
          <w:rFonts w:hint="default" w:ascii="Calibri" w:hAnsi="Calibri" w:cs="Calibri"/>
          <w:b/>
          <w:spacing w:val="0"/>
          <w:sz w:val="24"/>
          <w:szCs w:val="24"/>
        </w:rPr>
        <w:t>4</w:t>
      </w:r>
      <w:r>
        <w:rPr>
          <w:rStyle w:val="16"/>
          <w:rFonts w:hint="eastAsia" w:ascii="宋体" w:hAnsi="宋体" w:eastAsia="宋体" w:cs="宋体"/>
          <w:b/>
          <w:spacing w:val="0"/>
          <w:sz w:val="24"/>
          <w:szCs w:val="24"/>
        </w:rPr>
        <w:t>）、（</w:t>
      </w:r>
      <w:r>
        <w:rPr>
          <w:rStyle w:val="16"/>
          <w:rFonts w:hint="default" w:ascii="Calibri" w:hAnsi="Calibri" w:cs="Calibri"/>
          <w:b/>
          <w:spacing w:val="0"/>
          <w:sz w:val="24"/>
          <w:szCs w:val="24"/>
        </w:rPr>
        <w:t>5</w:t>
      </w:r>
      <w:r>
        <w:rPr>
          <w:rStyle w:val="16"/>
          <w:rFonts w:hint="eastAsia" w:ascii="宋体" w:hAnsi="宋体" w:eastAsia="宋体" w:cs="宋体"/>
          <w:b/>
          <w:spacing w:val="0"/>
          <w:sz w:val="24"/>
          <w:szCs w:val="24"/>
        </w:rPr>
        <w:t>）、（</w:t>
      </w:r>
      <w:r>
        <w:rPr>
          <w:rStyle w:val="16"/>
          <w:rFonts w:hint="default" w:ascii="Calibri" w:hAnsi="Calibri" w:cs="Calibri"/>
          <w:b/>
          <w:spacing w:val="0"/>
          <w:sz w:val="24"/>
          <w:szCs w:val="24"/>
        </w:rPr>
        <w:t>6</w:t>
      </w:r>
      <w:r>
        <w:rPr>
          <w:rStyle w:val="16"/>
          <w:rFonts w:hint="eastAsia" w:ascii="宋体" w:hAnsi="宋体" w:eastAsia="宋体" w:cs="宋体"/>
          <w:b/>
          <w:spacing w:val="0"/>
          <w:sz w:val="24"/>
          <w:szCs w:val="24"/>
        </w:rPr>
        <w:t>）款规定情形之一</w:t>
      </w:r>
      <w:r>
        <w:rPr>
          <w:rFonts w:hint="eastAsia" w:ascii="宋体" w:hAnsi="宋体" w:eastAsia="宋体" w:cs="宋体"/>
          <w:spacing w:val="0"/>
          <w:sz w:val="24"/>
          <w:szCs w:val="24"/>
        </w:rPr>
        <w:t>，</w:t>
      </w:r>
      <w:r>
        <w:rPr>
          <w:rStyle w:val="16"/>
          <w:rFonts w:hint="eastAsia" w:ascii="宋体" w:hAnsi="宋体" w:eastAsia="宋体" w:cs="宋体"/>
          <w:b/>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福建省天海招标有限公司</w:t>
      </w:r>
      <w:r>
        <w:rPr>
          <w:rStyle w:val="16"/>
          <w:rFonts w:hint="eastAsia" w:ascii="宋体" w:hAnsi="宋体" w:eastAsia="宋体" w:cs="宋体"/>
          <w:b/>
          <w:spacing w:val="0"/>
          <w:sz w:val="24"/>
          <w:szCs w:val="24"/>
        </w:rPr>
        <w:t>提出任何疑义或要求（包括质疑）。</w:t>
      </w:r>
    </w:p>
    <w:p w14:paraId="55DD909B">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14:paraId="7813407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2075DCB8">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六、中标与政府采购合同</w:t>
      </w:r>
    </w:p>
    <w:p w14:paraId="0E09A10E">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14:paraId="0A683E7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14:paraId="63D1E68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14:paraId="1FDD4F0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14:paraId="66B7FEF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将在招标文件载明的指定媒体以中标公告的形式发布中标结果。</w:t>
      </w:r>
    </w:p>
    <w:p w14:paraId="25F8DD0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14:paraId="31C8BE0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通知除中标人外的其他投标人没有中标的书面形式。</w:t>
      </w:r>
    </w:p>
    <w:p w14:paraId="7CF444B6">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14:paraId="650B117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将向中标人发出中标通知书。</w:t>
      </w:r>
    </w:p>
    <w:p w14:paraId="5A606725">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14:paraId="22D558C4">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14:paraId="10B0D8C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14:paraId="5B8DC17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14:paraId="1D7423A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14:paraId="3F5405D4">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14:paraId="0E66CE1D">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14:paraId="0355CB4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14:paraId="62EC71E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3C351BF7">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七、询问、质疑与投诉</w:t>
      </w:r>
    </w:p>
    <w:p w14:paraId="21FCFE2E">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14:paraId="366BEB9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14.1潜在投标人或投标人对本次采购活动的有关事项若有疑问，可向福建省天海招标有限公司提出询问，福建省天海招标有限公司将按照政府采购法及实施条例的有关规定进行答复。</w:t>
      </w:r>
    </w:p>
    <w:p w14:paraId="1094EA76">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14:paraId="62FE3BB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14:paraId="74C1AB8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14:paraId="6734659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14:paraId="32784D9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14:paraId="0F70975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14:paraId="05DC1B2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14:paraId="4C7CC6C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14:paraId="315B94F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天海招标有限公司对其质疑作出的处理结果，如：暂停招标投标活动、修改招标文件、停止或纠正违法违规行为、中标结果无效、废标、重新招标等；</w:t>
      </w:r>
    </w:p>
    <w:p w14:paraId="7CD8174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14:paraId="77FA8CE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14:paraId="5935F1C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14:paraId="5307B08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14:paraId="339CA97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14:paraId="1EDBE47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14:paraId="6B2AE41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14:paraId="75FCFE2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14:paraId="33F918A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14:paraId="7263C16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14:paraId="6FD014D0">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6"/>
          <w:rFonts w:hint="eastAsia" w:ascii="宋体" w:hAnsi="宋体" w:eastAsia="宋体" w:cs="宋体"/>
          <w:b/>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14:paraId="1F9DB8C4">
      <w:pPr>
        <w:pStyle w:val="12"/>
        <w:keepNext w:val="0"/>
        <w:keepLines w:val="0"/>
        <w:widowControl/>
        <w:suppressLineNumbers w:val="0"/>
        <w:spacing w:before="0" w:beforeAutospacing="0" w:after="150" w:afterAutospacing="0"/>
        <w:ind w:left="0" w:right="0" w:firstLine="480"/>
      </w:pPr>
      <w:r>
        <w:rPr>
          <w:rStyle w:val="16"/>
          <w:rFonts w:hint="eastAsia" w:ascii="宋体" w:hAnsi="宋体" w:eastAsia="宋体" w:cs="宋体"/>
          <w:b/>
          <w:sz w:val="24"/>
          <w:szCs w:val="24"/>
        </w:rPr>
        <w:t>※质疑人为法人或其他组织的，质疑函应由单位负责人或委托代理人签字或盖章，并加盖投标人的单位公章。质疑人为自然人的，质疑函应由本人签字。</w:t>
      </w:r>
    </w:p>
    <w:p w14:paraId="5FFD40F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14:paraId="42023E4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14:paraId="33F811F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14:paraId="3764FFC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14:paraId="4AE67F0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14:paraId="025A4DF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14:paraId="6C12C3C0">
      <w:pPr>
        <w:pStyle w:val="1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14:paraId="34CF8632">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14:paraId="0536120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2A391E5C">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八、政府采购政策</w:t>
      </w:r>
    </w:p>
    <w:p w14:paraId="1A59741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14:paraId="041BD47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14:paraId="4C580590">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A037F6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14:paraId="6877719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14:paraId="094632B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14:paraId="5486C1B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BE7588F">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2AE32BC4">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16"/>
          <w:rFonts w:hint="eastAsia" w:ascii="宋体" w:hAnsi="宋体" w:eastAsia="宋体" w:cs="宋体"/>
          <w:b/>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16"/>
          <w:rFonts w:hint="eastAsia" w:ascii="宋体" w:hAnsi="宋体" w:eastAsia="宋体" w:cs="宋体"/>
          <w:b/>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16"/>
          <w:rFonts w:hint="eastAsia" w:ascii="宋体" w:hAnsi="宋体" w:eastAsia="宋体" w:cs="宋体"/>
          <w:b/>
          <w:spacing w:val="0"/>
          <w:sz w:val="24"/>
          <w:szCs w:val="24"/>
        </w:rPr>
        <w:t>“残疾人福利性单位”</w:t>
      </w:r>
      <w:r>
        <w:rPr>
          <w:rFonts w:hint="eastAsia" w:ascii="宋体" w:hAnsi="宋体" w:eastAsia="宋体" w:cs="宋体"/>
          <w:spacing w:val="0"/>
          <w:sz w:val="24"/>
          <w:szCs w:val="24"/>
        </w:rPr>
        <w:t>）亦可享受前述扶持政策。其中：</w:t>
      </w:r>
    </w:p>
    <w:p w14:paraId="196B8B6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14:paraId="313BFB1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14:paraId="08D638C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14:paraId="18E5E6B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492B03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14:paraId="00A28BF8">
      <w:pPr>
        <w:pStyle w:val="12"/>
        <w:keepNext w:val="0"/>
        <w:keepLines w:val="0"/>
        <w:widowControl/>
        <w:suppressLineNumbers w:val="0"/>
        <w:spacing w:before="75" w:beforeAutospacing="0" w:after="240" w:afterAutospacing="0"/>
        <w:ind w:left="0" w:right="0" w:firstLine="480"/>
      </w:pPr>
      <w:r>
        <w:rPr>
          <w:rFonts w:hint="eastAsia" w:ascii="宋体" w:hAnsi="宋体" w:eastAsia="宋体" w:cs="宋体"/>
          <w:spacing w:val="0"/>
          <w:sz w:val="24"/>
          <w:szCs w:val="24"/>
        </w:rPr>
        <w:t>②监狱企业视同小型、微型企业。</w:t>
      </w:r>
      <w:r>
        <w:rPr>
          <w:rFonts w:hint="eastAsia" w:ascii="宋体" w:hAnsi="宋体" w:eastAsia="宋体" w:cs="宋体"/>
          <w:spacing w:val="0"/>
          <w:sz w:val="24"/>
          <w:szCs w:val="24"/>
        </w:rPr>
        <w:br w:type="textWrapping"/>
      </w:r>
    </w:p>
    <w:p w14:paraId="2D38BDC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14:paraId="29B8FB0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14:paraId="6B91A5D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14:paraId="438405D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14:paraId="701EBF8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14:paraId="23D93AD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14:paraId="0D9BFA90">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14:paraId="69D3AA9B">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A266D3F">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14:paraId="2B1E3C27">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14:paraId="4F7A7772">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6D112921">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九、本项目的有关信息</w:t>
      </w:r>
    </w:p>
    <w:p w14:paraId="76F6AD07">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14:paraId="427E065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14:paraId="3A9CF692">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14:paraId="691906EE">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282B5A98">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十、其他事项</w:t>
      </w:r>
    </w:p>
    <w:p w14:paraId="5500A06D">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14:paraId="123F0005">
      <w:pPr>
        <w:pStyle w:val="12"/>
        <w:keepNext w:val="0"/>
        <w:keepLines w:val="0"/>
        <w:widowControl/>
        <w:suppressLineNumbers w:val="0"/>
        <w:spacing w:before="75" w:beforeAutospacing="0" w:after="75" w:afterAutospacing="0"/>
        <w:ind w:left="0" w:right="0" w:firstLine="0"/>
        <w:jc w:val="center"/>
      </w:pPr>
      <w:r>
        <w:rPr>
          <w:spacing w:val="0"/>
          <w:sz w:val="24"/>
          <w:szCs w:val="24"/>
        </w:rPr>
        <w:t> </w:t>
      </w:r>
    </w:p>
    <w:p w14:paraId="32762EED">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第四章   资格审查与评标</w:t>
      </w:r>
    </w:p>
    <w:p w14:paraId="7F30DE01">
      <w:pPr>
        <w:pStyle w:val="12"/>
        <w:keepNext w:val="0"/>
        <w:keepLines w:val="0"/>
        <w:widowControl/>
        <w:suppressLineNumbers w:val="0"/>
        <w:spacing w:before="75" w:beforeAutospacing="0" w:after="75" w:afterAutospacing="0"/>
        <w:ind w:left="0" w:right="0" w:firstLine="0"/>
        <w:jc w:val="center"/>
      </w:pPr>
      <w:r>
        <w:rPr>
          <w:spacing w:val="0"/>
          <w:sz w:val="24"/>
          <w:szCs w:val="24"/>
        </w:rPr>
        <w:t> </w:t>
      </w:r>
    </w:p>
    <w:p w14:paraId="6321749A">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一、资格审查</w:t>
      </w:r>
    </w:p>
    <w:p w14:paraId="7B93415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负责资格审查小组的组建及资格审查工作的组织。</w:t>
      </w:r>
    </w:p>
    <w:p w14:paraId="082FA3F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的工作人员。</w:t>
      </w:r>
    </w:p>
    <w:p w14:paraId="459BE7D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14:paraId="133BA78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14:paraId="64F4B694">
      <w:pPr>
        <w:pStyle w:val="1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13"/>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821"/>
        <w:gridCol w:w="6670"/>
      </w:tblGrid>
      <w:tr w14:paraId="16A9DCD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35C314">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35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783B56">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14:paraId="592972D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11CAE4F">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6116CB3">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14:paraId="64FCC89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4885ED6">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A2498AB">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14:paraId="098E6B4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45CEC1B">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B058116">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14:paraId="736D9B1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BEF2523">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844D05E">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14:paraId="38C91EC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6E5CEC4">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C1A2AAD">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14:paraId="5E730A1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A6AD9CB">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B5A1BDE">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14:paraId="38EBCD8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21292E3">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41C5ADB">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14:paraId="2B2F31C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FFB54BE">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70CF861">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14:paraId="0D4148B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185A077">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F24E783">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14:paraId="0DAE385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6F9DBD5">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84EF61D">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14:paraId="4A08A69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1F51BFD">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48F3D84">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14:paraId="70E055FE">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14:paraId="0237B60A">
      <w:pPr>
        <w:pStyle w:val="12"/>
        <w:keepNext w:val="0"/>
        <w:keepLines w:val="0"/>
        <w:widowControl/>
        <w:suppressLineNumbers w:val="0"/>
        <w:spacing w:before="75" w:beforeAutospacing="0" w:after="75" w:afterAutospacing="0"/>
        <w:ind w:left="0" w:right="0" w:firstLine="480"/>
      </w:pPr>
      <w:r>
        <w:rPr>
          <w:rStyle w:val="16"/>
          <w:b/>
          <w:spacing w:val="0"/>
          <w:sz w:val="24"/>
          <w:szCs w:val="24"/>
        </w:rPr>
        <w:t>包：1</w:t>
      </w:r>
      <w:r>
        <w:br w:type="textWrapping"/>
      </w:r>
      <w:r>
        <w:rPr>
          <w:rStyle w:val="16"/>
          <w:b/>
          <w:sz w:val="24"/>
          <w:szCs w:val="24"/>
        </w:rPr>
        <w:t>         无</w:t>
      </w:r>
    </w:p>
    <w:p w14:paraId="22C55C9C">
      <w:pPr>
        <w:keepNext w:val="0"/>
        <w:keepLines w:val="0"/>
        <w:widowControl/>
        <w:suppressLineNumbers w:val="0"/>
        <w:ind w:firstLine="482" w:firstLineChars="200"/>
        <w:jc w:val="left"/>
      </w:pPr>
      <w:r>
        <w:rPr>
          <w:rStyle w:val="16"/>
          <w:rFonts w:ascii="宋体" w:hAnsi="宋体" w:eastAsia="宋体" w:cs="宋体"/>
          <w:b/>
          <w:kern w:val="0"/>
          <w:sz w:val="24"/>
          <w:szCs w:val="24"/>
          <w:lang w:val="en-US" w:eastAsia="zh-CN" w:bidi="ar"/>
        </w:rPr>
        <w:t>包：2</w:t>
      </w:r>
      <w:r>
        <w:rPr>
          <w:rStyle w:val="16"/>
          <w:rFonts w:ascii="宋体" w:hAnsi="宋体" w:eastAsia="宋体" w:cs="宋体"/>
          <w:b/>
          <w:kern w:val="0"/>
          <w:sz w:val="24"/>
          <w:szCs w:val="24"/>
          <w:lang w:val="en-US" w:eastAsia="zh-CN" w:bidi="ar"/>
        </w:rPr>
        <w:br w:type="textWrapping"/>
      </w:r>
      <w:r>
        <w:rPr>
          <w:rStyle w:val="16"/>
          <w:rFonts w:ascii="宋体" w:hAnsi="宋体" w:eastAsia="宋体" w:cs="宋体"/>
          <w:b/>
          <w:kern w:val="0"/>
          <w:sz w:val="24"/>
          <w:szCs w:val="24"/>
          <w:lang w:val="en-US" w:eastAsia="zh-CN" w:bidi="ar"/>
        </w:rPr>
        <w:t>  无</w:t>
      </w:r>
      <w:r>
        <w:rPr>
          <w:rStyle w:val="16"/>
          <w:rFonts w:ascii="宋体" w:hAnsi="宋体" w:eastAsia="宋体" w:cs="宋体"/>
          <w:b/>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14:paraId="0A8F23E3">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6"/>
          <w:rFonts w:hint="eastAsia" w:ascii="宋体" w:hAnsi="宋体" w:eastAsia="宋体" w:cs="宋体"/>
          <w:b/>
          <w:spacing w:val="0"/>
          <w:sz w:val="24"/>
          <w:szCs w:val="24"/>
        </w:rPr>
        <w:t>资格审查不合格：</w:t>
      </w:r>
      <w:r>
        <w:rPr>
          <w:rStyle w:val="16"/>
          <w:rFonts w:hint="eastAsia" w:ascii="宋体" w:hAnsi="宋体" w:eastAsia="宋体" w:cs="宋体"/>
          <w:b/>
          <w:spacing w:val="0"/>
          <w:sz w:val="24"/>
          <w:szCs w:val="24"/>
        </w:rPr>
        <w:br w:type="textWrapping"/>
      </w:r>
      <w:r>
        <w:rPr>
          <w:rFonts w:hint="eastAsia" w:ascii="宋体" w:hAnsi="宋体" w:eastAsia="宋体" w:cs="宋体"/>
        </w:rPr>
        <w:t>  （1）一般情形：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76"/>
      </w:tblGrid>
      <w:tr w14:paraId="0C8651D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097F4F">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14:paraId="14BA6D2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03024D8">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14:paraId="7B50ADD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BB4DA06">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14:paraId="6AFD2A5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020F8D4">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14:paraId="05945472">
      <w:pPr>
        <w:keepNext w:val="0"/>
        <w:keepLines w:val="0"/>
        <w:widowControl/>
        <w:suppressLineNumbers w:val="0"/>
        <w:jc w:val="left"/>
        <w:rPr>
          <w:color w:val="auto"/>
        </w:rPr>
      </w:pPr>
      <w:r>
        <w:rPr>
          <w:rFonts w:ascii="宋体" w:hAnsi="宋体" w:eastAsia="宋体" w:cs="宋体"/>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  （2）本项目规定的其他情形：</w:t>
      </w:r>
    </w:p>
    <w:p w14:paraId="21E7271E">
      <w:pPr>
        <w:pStyle w:val="12"/>
        <w:keepNext w:val="0"/>
        <w:keepLines w:val="0"/>
        <w:widowControl/>
        <w:suppressLineNumbers w:val="0"/>
        <w:spacing w:before="0" w:beforeAutospacing="0" w:after="150" w:afterAutospacing="0"/>
        <w:ind w:left="0" w:right="0" w:firstLine="480"/>
        <w:rPr>
          <w:color w:val="auto"/>
        </w:rPr>
      </w:pPr>
      <w:r>
        <w:rPr>
          <w:rStyle w:val="16"/>
          <w:b/>
          <w:color w:val="auto"/>
        </w:rPr>
        <w:t>包：1</w:t>
      </w:r>
    </w:p>
    <w:tbl>
      <w:tblPr>
        <w:tblStyle w:val="13"/>
        <w:tblW w:w="945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453"/>
      </w:tblGrid>
      <w:tr w14:paraId="301C989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9453" w:type="dxa"/>
            <w:tcBorders>
              <w:top w:val="single" w:color="666666" w:sz="6" w:space="0"/>
              <w:left w:val="single" w:color="666666" w:sz="6" w:space="0"/>
              <w:bottom w:val="single" w:color="666666" w:sz="6" w:space="0"/>
              <w:right w:val="single" w:color="666666" w:sz="6" w:space="0"/>
            </w:tcBorders>
            <w:noWrap w:val="0"/>
            <w:vAlign w:val="center"/>
          </w:tcPr>
          <w:p w14:paraId="56D84FD0">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14:paraId="1A8219D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45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BA3CE64">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资格及资信证明部分中不得出现报价部分的全部或部分的投标报价信息（或组成资料），否则资格审查不合格。</w:t>
            </w:r>
          </w:p>
        </w:tc>
      </w:tr>
    </w:tbl>
    <w:p w14:paraId="53861AB7">
      <w:pPr>
        <w:keepNext w:val="0"/>
        <w:keepLines w:val="0"/>
        <w:widowControl/>
        <w:suppressLineNumbers w:val="0"/>
        <w:jc w:val="left"/>
        <w:rPr>
          <w:color w:val="auto"/>
        </w:rPr>
      </w:pPr>
      <w:r>
        <w:rPr>
          <w:rStyle w:val="16"/>
          <w:rFonts w:ascii="宋体" w:hAnsi="宋体" w:eastAsia="宋体" w:cs="宋体"/>
          <w:b/>
          <w:color w:val="auto"/>
          <w:kern w:val="0"/>
          <w:sz w:val="24"/>
          <w:szCs w:val="24"/>
          <w:lang w:val="en-US" w:eastAsia="zh-CN" w:bidi="ar"/>
        </w:rPr>
        <w:t>包：2        </w:t>
      </w:r>
    </w:p>
    <w:tbl>
      <w:tblPr>
        <w:tblStyle w:val="13"/>
        <w:tblW w:w="9478"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478"/>
      </w:tblGrid>
      <w:tr w14:paraId="13E16F4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9478" w:type="dxa"/>
            <w:tcBorders>
              <w:top w:val="single" w:color="666666" w:sz="6" w:space="0"/>
              <w:left w:val="single" w:color="666666" w:sz="6" w:space="0"/>
              <w:bottom w:val="single" w:color="666666" w:sz="6" w:space="0"/>
              <w:right w:val="single" w:color="666666" w:sz="6" w:space="0"/>
            </w:tcBorders>
            <w:noWrap w:val="0"/>
            <w:vAlign w:val="center"/>
          </w:tcPr>
          <w:p w14:paraId="6AD82DE9">
            <w:pPr>
              <w:keepNext w:val="0"/>
              <w:keepLines w:val="0"/>
              <w:widowControl/>
              <w:suppressLineNumbers w:val="0"/>
              <w:jc w:val="left"/>
              <w:rPr>
                <w:b/>
                <w:color w:val="auto"/>
              </w:rPr>
            </w:pPr>
            <w:r>
              <w:rPr>
                <w:rFonts w:ascii="宋体" w:hAnsi="宋体" w:eastAsia="宋体" w:cs="宋体"/>
                <w:b/>
                <w:color w:val="auto"/>
                <w:kern w:val="0"/>
                <w:sz w:val="24"/>
                <w:szCs w:val="24"/>
                <w:lang w:val="en-US" w:eastAsia="zh-CN" w:bidi="ar"/>
              </w:rPr>
              <w:t>明细</w:t>
            </w:r>
          </w:p>
        </w:tc>
      </w:tr>
      <w:tr w14:paraId="68B5CDB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47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921F7CF">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资格及资信证明部分中不得出现报价部分的全部或部分的投标报价信息（或组成资料），否则资格审查不合格。</w:t>
            </w:r>
          </w:p>
        </w:tc>
      </w:tr>
    </w:tbl>
    <w:p w14:paraId="67434346">
      <w:pPr>
        <w:keepNext w:val="0"/>
        <w:keepLines w:val="0"/>
        <w:widowControl/>
        <w:suppressLineNumbers w:val="0"/>
        <w:jc w:val="left"/>
        <w:rPr>
          <w:color w:val="auto"/>
        </w:rPr>
      </w:pPr>
    </w:p>
    <w:p w14:paraId="551D523F">
      <w:pPr>
        <w:pStyle w:val="12"/>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14:paraId="21365206">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color w:val="auto"/>
          <w:spacing w:val="0"/>
          <w:sz w:val="24"/>
          <w:szCs w:val="24"/>
        </w:rPr>
        <w:t>2、资格审查情况不得私自外泄</w:t>
      </w:r>
      <w:r>
        <w:rPr>
          <w:rFonts w:hint="eastAsia" w:ascii="宋体" w:hAnsi="宋体" w:eastAsia="宋体" w:cs="宋体"/>
          <w:spacing w:val="0"/>
          <w:sz w:val="24"/>
          <w:szCs w:val="24"/>
        </w:rPr>
        <w:t>，有关信息由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统一对外发布。</w:t>
      </w:r>
    </w:p>
    <w:p w14:paraId="7378B08B">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14:paraId="28D19652">
      <w:pPr>
        <w:pStyle w:val="12"/>
        <w:keepNext w:val="0"/>
        <w:keepLines w:val="0"/>
        <w:widowControl/>
        <w:suppressLineNumbers w:val="0"/>
        <w:spacing w:before="75" w:beforeAutospacing="0" w:after="75" w:afterAutospacing="0"/>
        <w:ind w:left="0" w:right="0" w:firstLine="0"/>
      </w:pPr>
      <w:r>
        <w:rPr>
          <w:spacing w:val="0"/>
          <w:sz w:val="24"/>
          <w:szCs w:val="24"/>
        </w:rPr>
        <w:t> </w:t>
      </w:r>
    </w:p>
    <w:p w14:paraId="3D96B288">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二、评标</w:t>
      </w:r>
    </w:p>
    <w:p w14:paraId="785CE80E">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福建省天海招标有限公司负责评标委员会的组建及评标工作的组织。</w:t>
      </w:r>
    </w:p>
    <w:p w14:paraId="3089B656">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14:paraId="3A4B880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14:paraId="3BC2FDC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14:paraId="49EC8C15">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14:paraId="74488C0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14:paraId="06A144C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14:paraId="1FCC4E65">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14:paraId="43CC3DA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14:paraId="3D73BDE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统一对外发布。</w:t>
      </w:r>
    </w:p>
    <w:p w14:paraId="1329B20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或投标人提供的要求保密的资料，不得摘记翻印和外传。</w:t>
      </w:r>
    </w:p>
    <w:p w14:paraId="3439D2F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14:paraId="195B8FF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14:paraId="078C30A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14:paraId="69E8AC18">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※对违反评标纪律的评委，将取消其评委资格，对评标工作造成严重损失者将予以通报批评乃至追究法律责任。</w:t>
      </w:r>
    </w:p>
    <w:p w14:paraId="71B4CC2A">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14:paraId="32B75750">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14:paraId="78C6215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14:paraId="3C4853E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2ADDB70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14:paraId="521359F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14:paraId="7811889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14:paraId="5C67276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BF61E7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44DF9F6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14:paraId="78C22D5D">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6"/>
          <w:rFonts w:hint="eastAsia" w:ascii="宋体" w:hAnsi="宋体" w:eastAsia="宋体" w:cs="宋体"/>
          <w:b/>
          <w:spacing w:val="0"/>
          <w:sz w:val="24"/>
          <w:szCs w:val="24"/>
        </w:rPr>
        <w:t>符合性审查不合格：</w:t>
      </w:r>
    </w:p>
    <w:p w14:paraId="0997FFC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76"/>
      </w:tblGrid>
      <w:tr w14:paraId="6A82023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5B2533">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14:paraId="405D323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497DC8F">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14:paraId="6800F36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4E88121">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14:paraId="128B87E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72141DB">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14:paraId="263CEB3B">
      <w:pPr>
        <w:pStyle w:val="12"/>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16"/>
          <w:b/>
          <w:color w:val="auto"/>
          <w:sz w:val="24"/>
          <w:szCs w:val="24"/>
        </w:rPr>
        <w:t>         无</w:t>
      </w:r>
    </w:p>
    <w:p w14:paraId="75F64F23">
      <w:pPr>
        <w:widowControl/>
        <w:jc w:val="left"/>
        <w:rPr>
          <w:color w:val="auto"/>
        </w:rPr>
      </w:pPr>
      <w:r>
        <w:rPr>
          <w:rFonts w:ascii="宋体" w:hAnsi="宋体" w:eastAsia="宋体" w:cs="宋体"/>
          <w:color w:val="auto"/>
          <w:kern w:val="0"/>
          <w:sz w:val="24"/>
          <w:szCs w:val="24"/>
          <w:lang w:val="en-US" w:eastAsia="zh-CN" w:bidi="ar"/>
        </w:rPr>
        <w:br w:type="textWrapping"/>
      </w:r>
      <w:r>
        <w:rPr>
          <w:rFonts w:ascii="宋体" w:hAnsi="宋体" w:cs="宋体"/>
          <w:color w:val="auto"/>
          <w:kern w:val="0"/>
          <w:sz w:val="24"/>
          <w:lang w:bidi="ar"/>
        </w:rPr>
        <w:t>技术符合性</w:t>
      </w:r>
    </w:p>
    <w:tbl>
      <w:tblPr>
        <w:tblStyle w:val="13"/>
        <w:tblW w:w="5007" w:type="pct"/>
        <w:tblInd w:w="5"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489"/>
      </w:tblGrid>
      <w:tr w14:paraId="666FCC1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14:paraId="3D2F12AA">
            <w:pPr>
              <w:widowControl/>
              <w:jc w:val="left"/>
              <w:rPr>
                <w:b/>
                <w:color w:val="auto"/>
              </w:rPr>
            </w:pPr>
            <w:r>
              <w:rPr>
                <w:rFonts w:ascii="宋体" w:hAnsi="宋体" w:cs="宋体"/>
                <w:b/>
                <w:color w:val="auto"/>
                <w:kern w:val="0"/>
                <w:sz w:val="24"/>
                <w:lang w:bidi="ar"/>
              </w:rPr>
              <w:t>明细</w:t>
            </w:r>
          </w:p>
        </w:tc>
      </w:tr>
      <w:tr w14:paraId="17354A7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E0E7304">
            <w:pPr>
              <w:widowControl/>
              <w:jc w:val="left"/>
              <w:rPr>
                <w:color w:val="auto"/>
              </w:rPr>
            </w:pPr>
            <w:r>
              <w:rPr>
                <w:rFonts w:ascii="宋体" w:hAnsi="宋体" w:cs="宋体"/>
                <w:color w:val="auto"/>
                <w:kern w:val="0"/>
                <w:sz w:val="24"/>
                <w:lang w:bidi="ar"/>
              </w:rPr>
              <w:t>根据闽财购〔2010〕28号文件规定，若投标人的技术部分实际得分少于招标文件设定的技术部分总分50%，即视为技术部分未实质性响应招标文件要求，视为无效投标。</w:t>
            </w:r>
          </w:p>
        </w:tc>
      </w:tr>
      <w:tr w14:paraId="3C0C7FA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970D3A1">
            <w:pPr>
              <w:widowControl/>
              <w:jc w:val="left"/>
              <w:rPr>
                <w:color w:val="auto"/>
              </w:rPr>
            </w:pPr>
            <w:r>
              <w:rPr>
                <w:rFonts w:ascii="宋体" w:hAnsi="宋体" w:cs="宋体"/>
                <w:color w:val="auto"/>
                <w:kern w:val="0"/>
                <w:sz w:val="24"/>
                <w:lang w:bidi="ar"/>
              </w:rPr>
              <w:t>技术部分中不得出现报价部分的全部或部分的投标报价信息（或组成资料），否则符合性审查不合格。</w:t>
            </w:r>
          </w:p>
        </w:tc>
      </w:tr>
    </w:tbl>
    <w:p w14:paraId="766EB6C2">
      <w:pPr>
        <w:widowControl/>
        <w:jc w:val="left"/>
        <w:rPr>
          <w:color w:val="auto"/>
        </w:rPr>
      </w:pPr>
      <w:r>
        <w:rPr>
          <w:rFonts w:ascii="宋体" w:hAnsi="宋体" w:cs="宋体"/>
          <w:color w:val="auto"/>
          <w:kern w:val="0"/>
          <w:sz w:val="24"/>
          <w:lang w:bidi="ar"/>
        </w:rPr>
        <w:br w:type="textWrapping"/>
      </w:r>
      <w:r>
        <w:rPr>
          <w:rFonts w:ascii="宋体" w:hAnsi="宋体" w:cs="宋体"/>
          <w:color w:val="auto"/>
          <w:kern w:val="0"/>
          <w:sz w:val="24"/>
          <w:lang w:bidi="ar"/>
        </w:rPr>
        <w:t>商务符合性</w:t>
      </w:r>
    </w:p>
    <w:tbl>
      <w:tblPr>
        <w:tblStyle w:val="13"/>
        <w:tblW w:w="5009" w:type="pct"/>
        <w:tblInd w:w="2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493"/>
      </w:tblGrid>
      <w:tr w14:paraId="42DCAD7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14:paraId="7AC4C332">
            <w:pPr>
              <w:widowControl/>
              <w:jc w:val="left"/>
              <w:rPr>
                <w:b/>
                <w:color w:val="auto"/>
              </w:rPr>
            </w:pPr>
            <w:r>
              <w:rPr>
                <w:rFonts w:ascii="宋体" w:hAnsi="宋体" w:cs="宋体"/>
                <w:b/>
                <w:color w:val="auto"/>
                <w:kern w:val="0"/>
                <w:sz w:val="24"/>
                <w:lang w:bidi="ar"/>
              </w:rPr>
              <w:t>明细</w:t>
            </w:r>
          </w:p>
        </w:tc>
      </w:tr>
      <w:tr w14:paraId="69114A6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65F64F9">
            <w:pPr>
              <w:widowControl/>
              <w:jc w:val="left"/>
              <w:rPr>
                <w:color w:val="auto"/>
              </w:rPr>
            </w:pPr>
            <w:r>
              <w:rPr>
                <w:rFonts w:hint="eastAsia" w:ascii="宋体" w:hAnsi="宋体" w:cs="宋体"/>
                <w:color w:val="auto"/>
                <w:kern w:val="0"/>
                <w:sz w:val="24"/>
                <w:lang w:eastAsia="zh-CN" w:bidi="ar"/>
              </w:rPr>
              <w:t>不</w:t>
            </w:r>
            <w:r>
              <w:rPr>
                <w:rFonts w:ascii="宋体" w:hAnsi="宋体" w:cs="宋体"/>
                <w:color w:val="auto"/>
                <w:kern w:val="0"/>
                <w:sz w:val="24"/>
                <w:lang w:bidi="ar"/>
              </w:rPr>
              <w:t>满足招标文件第五章 招标内容及要求中三、商务条件的要求，视为符合性审查不合格。</w:t>
            </w:r>
          </w:p>
        </w:tc>
      </w:tr>
      <w:tr w14:paraId="52AA863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A3E8FFD">
            <w:pPr>
              <w:widowControl/>
              <w:jc w:val="left"/>
              <w:rPr>
                <w:color w:val="auto"/>
              </w:rPr>
            </w:pPr>
            <w:r>
              <w:rPr>
                <w:rFonts w:ascii="宋体" w:hAnsi="宋体" w:cs="宋体"/>
                <w:color w:val="auto"/>
                <w:kern w:val="0"/>
                <w:sz w:val="24"/>
                <w:lang w:bidi="ar"/>
              </w:rPr>
              <w:t>商务部分中不得出现报价部分的全部或部分的投标报价信息（或组成资料），否则符合性审查不合格。</w:t>
            </w:r>
          </w:p>
        </w:tc>
      </w:tr>
    </w:tbl>
    <w:p w14:paraId="040629BF">
      <w:pPr>
        <w:widowControl/>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Style w:val="16"/>
          <w:rFonts w:ascii="宋体" w:hAnsi="宋体" w:eastAsia="宋体" w:cs="宋体"/>
          <w:b/>
          <w:color w:val="auto"/>
          <w:kern w:val="0"/>
          <w:sz w:val="24"/>
          <w:szCs w:val="24"/>
          <w:lang w:val="en-US" w:eastAsia="zh-CN" w:bidi="ar"/>
        </w:rPr>
        <w:t>无</w:t>
      </w:r>
      <w:r>
        <w:rPr>
          <w:rFonts w:ascii="宋体" w:hAnsi="宋体" w:eastAsia="宋体" w:cs="宋体"/>
          <w:color w:val="auto"/>
          <w:kern w:val="0"/>
          <w:sz w:val="24"/>
          <w:szCs w:val="24"/>
          <w:lang w:val="en-US" w:eastAsia="zh-CN" w:bidi="ar"/>
        </w:rPr>
        <w:br w:type="textWrapping"/>
      </w:r>
      <w:r>
        <w:rPr>
          <w:rStyle w:val="16"/>
          <w:rFonts w:ascii="宋体" w:hAnsi="宋体" w:eastAsia="宋体" w:cs="宋体"/>
          <w:b/>
          <w:color w:val="auto"/>
          <w:kern w:val="0"/>
          <w:sz w:val="24"/>
          <w:szCs w:val="24"/>
          <w:lang w:val="en-US" w:eastAsia="zh-CN" w:bidi="ar"/>
        </w:rPr>
        <w:t>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w:t>
      </w:r>
      <w:r>
        <w:rPr>
          <w:rStyle w:val="16"/>
          <w:rFonts w:ascii="宋体" w:hAnsi="宋体" w:eastAsia="宋体" w:cs="宋体"/>
          <w:b/>
          <w:color w:val="auto"/>
          <w:kern w:val="0"/>
          <w:sz w:val="24"/>
          <w:szCs w:val="24"/>
          <w:lang w:val="en-US" w:eastAsia="zh-CN" w:bidi="ar"/>
        </w:rPr>
        <w:t>无</w:t>
      </w:r>
      <w:r>
        <w:rPr>
          <w:rFonts w:ascii="宋体" w:hAnsi="宋体" w:eastAsia="宋体" w:cs="宋体"/>
          <w:color w:val="auto"/>
          <w:kern w:val="0"/>
          <w:sz w:val="24"/>
          <w:szCs w:val="24"/>
          <w:lang w:val="en-US" w:eastAsia="zh-CN" w:bidi="ar"/>
        </w:rPr>
        <w:t> </w:t>
      </w:r>
    </w:p>
    <w:p w14:paraId="36C8D1CC">
      <w:pPr>
        <w:widowControl/>
        <w:jc w:val="left"/>
        <w:rPr>
          <w:color w:val="auto"/>
        </w:rPr>
      </w:pPr>
      <w:r>
        <w:rPr>
          <w:rFonts w:ascii="宋体" w:hAnsi="宋体" w:eastAsia="宋体" w:cs="宋体"/>
          <w:color w:val="auto"/>
          <w:kern w:val="0"/>
          <w:sz w:val="24"/>
          <w:szCs w:val="24"/>
          <w:lang w:val="en-US" w:eastAsia="zh-CN" w:bidi="ar"/>
        </w:rPr>
        <w:t>包：2</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包一般情形</w:t>
      </w:r>
      <w:r>
        <w:rPr>
          <w:rFonts w:ascii="宋体" w:hAnsi="宋体" w:eastAsia="宋体" w:cs="宋体"/>
          <w:color w:val="auto"/>
          <w:kern w:val="0"/>
          <w:sz w:val="24"/>
          <w:szCs w:val="24"/>
          <w:lang w:val="en-US" w:eastAsia="zh-CN" w:bidi="ar"/>
        </w:rPr>
        <w:br w:type="textWrapping"/>
      </w:r>
      <w:r>
        <w:rPr>
          <w:rFonts w:ascii="宋体" w:hAnsi="宋体" w:cs="宋体"/>
          <w:color w:val="auto"/>
          <w:kern w:val="0"/>
          <w:sz w:val="24"/>
          <w:lang w:bidi="ar"/>
        </w:rPr>
        <w:t>技术符合性</w:t>
      </w:r>
    </w:p>
    <w:tbl>
      <w:tblPr>
        <w:tblStyle w:val="13"/>
        <w:tblW w:w="5035" w:type="pct"/>
        <w:tblInd w:w="5"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542"/>
      </w:tblGrid>
      <w:tr w14:paraId="6D77D98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14:paraId="02CE887B">
            <w:pPr>
              <w:widowControl/>
              <w:jc w:val="left"/>
              <w:rPr>
                <w:b/>
                <w:color w:val="auto"/>
              </w:rPr>
            </w:pPr>
            <w:r>
              <w:rPr>
                <w:rFonts w:ascii="宋体" w:hAnsi="宋体" w:cs="宋体"/>
                <w:b/>
                <w:color w:val="auto"/>
                <w:kern w:val="0"/>
                <w:sz w:val="24"/>
                <w:lang w:bidi="ar"/>
              </w:rPr>
              <w:t>明细</w:t>
            </w:r>
          </w:p>
        </w:tc>
      </w:tr>
      <w:tr w14:paraId="65D159E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A1DFA03">
            <w:pPr>
              <w:widowControl/>
              <w:jc w:val="left"/>
              <w:rPr>
                <w:color w:val="auto"/>
              </w:rPr>
            </w:pPr>
            <w:r>
              <w:rPr>
                <w:rFonts w:ascii="宋体" w:hAnsi="宋体" w:cs="宋体"/>
                <w:color w:val="auto"/>
                <w:kern w:val="0"/>
                <w:sz w:val="24"/>
                <w:lang w:bidi="ar"/>
              </w:rPr>
              <w:t>根据闽财购〔2010〕28号文件规定，若投标人的技术部分实际得分少于招标文件设定的技术部分总分50%，即视为技术部分未实质性响应招标文件要求，视为无效投标。</w:t>
            </w:r>
          </w:p>
        </w:tc>
      </w:tr>
      <w:tr w14:paraId="61A12DD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84EC55B">
            <w:pPr>
              <w:widowControl/>
              <w:jc w:val="left"/>
              <w:rPr>
                <w:color w:val="auto"/>
              </w:rPr>
            </w:pPr>
            <w:r>
              <w:rPr>
                <w:rFonts w:ascii="宋体" w:hAnsi="宋体" w:cs="宋体"/>
                <w:color w:val="auto"/>
                <w:kern w:val="0"/>
                <w:sz w:val="24"/>
                <w:lang w:bidi="ar"/>
              </w:rPr>
              <w:t>技术部分中不得出现报价部分的全部或部分的投标报价信息（或组成资料），否则符合性审查不合格。</w:t>
            </w:r>
          </w:p>
        </w:tc>
      </w:tr>
    </w:tbl>
    <w:p w14:paraId="46EB4203">
      <w:pPr>
        <w:widowControl/>
        <w:jc w:val="left"/>
        <w:rPr>
          <w:rFonts w:ascii="宋体" w:hAnsi="宋体" w:cs="宋体"/>
          <w:color w:val="auto"/>
          <w:kern w:val="0"/>
          <w:sz w:val="24"/>
          <w:lang w:bidi="ar"/>
        </w:rPr>
      </w:pPr>
      <w:r>
        <w:rPr>
          <w:rFonts w:ascii="宋体" w:hAnsi="宋体" w:cs="宋体"/>
          <w:color w:val="auto"/>
          <w:kern w:val="0"/>
          <w:sz w:val="24"/>
          <w:lang w:bidi="ar"/>
        </w:rPr>
        <w:br w:type="textWrapping"/>
      </w:r>
    </w:p>
    <w:p w14:paraId="0A22C43A">
      <w:pPr>
        <w:widowControl/>
        <w:jc w:val="left"/>
        <w:rPr>
          <w:color w:val="auto"/>
        </w:rPr>
      </w:pPr>
      <w:r>
        <w:rPr>
          <w:rFonts w:ascii="宋体" w:hAnsi="宋体" w:cs="宋体"/>
          <w:color w:val="auto"/>
          <w:kern w:val="0"/>
          <w:sz w:val="24"/>
          <w:lang w:bidi="ar"/>
        </w:rPr>
        <w:t>商务符合性</w:t>
      </w:r>
    </w:p>
    <w:tbl>
      <w:tblPr>
        <w:tblStyle w:val="13"/>
        <w:tblW w:w="4937" w:type="pct"/>
        <w:tblInd w:w="2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357"/>
      </w:tblGrid>
      <w:tr w14:paraId="6B3B543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14:paraId="109B3006">
            <w:pPr>
              <w:widowControl/>
              <w:jc w:val="left"/>
              <w:rPr>
                <w:b/>
                <w:color w:val="auto"/>
              </w:rPr>
            </w:pPr>
            <w:r>
              <w:rPr>
                <w:rFonts w:ascii="宋体" w:hAnsi="宋体" w:cs="宋体"/>
                <w:b/>
                <w:color w:val="auto"/>
                <w:kern w:val="0"/>
                <w:sz w:val="24"/>
                <w:lang w:bidi="ar"/>
              </w:rPr>
              <w:t>明细</w:t>
            </w:r>
          </w:p>
        </w:tc>
      </w:tr>
      <w:tr w14:paraId="1EB27AF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F0E5673">
            <w:pPr>
              <w:widowControl/>
              <w:jc w:val="left"/>
              <w:rPr>
                <w:color w:val="auto"/>
              </w:rPr>
            </w:pPr>
            <w:r>
              <w:rPr>
                <w:rFonts w:hint="eastAsia" w:ascii="宋体" w:hAnsi="宋体" w:cs="宋体"/>
                <w:color w:val="auto"/>
                <w:kern w:val="0"/>
                <w:sz w:val="24"/>
                <w:lang w:eastAsia="zh-CN" w:bidi="ar"/>
              </w:rPr>
              <w:t>不</w:t>
            </w:r>
            <w:r>
              <w:rPr>
                <w:rFonts w:ascii="宋体" w:hAnsi="宋体" w:cs="宋体"/>
                <w:color w:val="auto"/>
                <w:kern w:val="0"/>
                <w:sz w:val="24"/>
                <w:lang w:bidi="ar"/>
              </w:rPr>
              <w:t>满足招标文件第五章 招标内容及要求中三、商务条件的要求，视为符合性审查不合格。</w:t>
            </w:r>
          </w:p>
        </w:tc>
      </w:tr>
      <w:tr w14:paraId="0580CAB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364FB1B">
            <w:pPr>
              <w:widowControl/>
              <w:jc w:val="left"/>
              <w:rPr>
                <w:color w:val="auto"/>
              </w:rPr>
            </w:pPr>
            <w:r>
              <w:rPr>
                <w:rFonts w:ascii="宋体" w:hAnsi="宋体" w:cs="宋体"/>
                <w:color w:val="auto"/>
                <w:kern w:val="0"/>
                <w:sz w:val="24"/>
                <w:lang w:bidi="ar"/>
              </w:rPr>
              <w:t>商务部分中不得出现报价部分的全部或部分的投标报价信息（或组成资料），否则符合性审查不合格。</w:t>
            </w:r>
          </w:p>
        </w:tc>
      </w:tr>
    </w:tbl>
    <w:p w14:paraId="3272B615">
      <w:pPr>
        <w:pStyle w:val="12"/>
        <w:keepNext w:val="0"/>
        <w:keepLines w:val="0"/>
        <w:widowControl/>
        <w:suppressLineNumbers w:val="0"/>
        <w:spacing w:before="75" w:beforeAutospacing="0" w:after="75" w:afterAutospacing="0"/>
        <w:ind w:right="0"/>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附加符合性</w:t>
      </w:r>
      <w:r>
        <w:rPr>
          <w:rStyle w:val="16"/>
          <w:rFonts w:ascii="宋体" w:hAnsi="宋体" w:eastAsia="宋体" w:cs="宋体"/>
          <w:b/>
          <w:color w:val="auto"/>
          <w:kern w:val="0"/>
          <w:sz w:val="24"/>
          <w:szCs w:val="24"/>
          <w:lang w:val="en-US" w:eastAsia="zh-CN" w:bidi="ar"/>
        </w:rPr>
        <w:t>无</w:t>
      </w:r>
      <w:r>
        <w:rPr>
          <w:rFonts w:ascii="宋体" w:hAnsi="宋体" w:eastAsia="宋体" w:cs="宋体"/>
          <w:color w:val="auto"/>
          <w:kern w:val="0"/>
          <w:sz w:val="24"/>
          <w:szCs w:val="24"/>
          <w:lang w:val="en-US" w:eastAsia="zh-CN" w:bidi="ar"/>
        </w:rPr>
        <w:br w:type="textWrapping"/>
      </w:r>
      <w:r>
        <w:rPr>
          <w:rStyle w:val="16"/>
          <w:rFonts w:ascii="宋体" w:hAnsi="宋体" w:eastAsia="宋体" w:cs="宋体"/>
          <w:b/>
          <w:color w:val="auto"/>
          <w:kern w:val="0"/>
          <w:sz w:val="24"/>
          <w:szCs w:val="24"/>
          <w:lang w:val="en-US" w:eastAsia="zh-CN" w:bidi="ar"/>
        </w:rPr>
        <w:t>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w:t>
      </w:r>
      <w:r>
        <w:rPr>
          <w:rStyle w:val="16"/>
          <w:rFonts w:ascii="宋体" w:hAnsi="宋体" w:eastAsia="宋体" w:cs="宋体"/>
          <w:b/>
          <w:color w:val="auto"/>
          <w:kern w:val="0"/>
          <w:sz w:val="24"/>
          <w:szCs w:val="24"/>
          <w:lang w:val="en-US" w:eastAsia="zh-CN" w:bidi="ar"/>
        </w:rPr>
        <w:t>无</w:t>
      </w:r>
      <w:r>
        <w:rPr>
          <w:rFonts w:ascii="宋体" w:hAnsi="宋体" w:eastAsia="宋体" w:cs="宋体"/>
          <w:color w:val="auto"/>
          <w:kern w:val="0"/>
          <w:sz w:val="24"/>
          <w:szCs w:val="24"/>
          <w:lang w:val="en-US" w:eastAsia="zh-CN" w:bidi="ar"/>
        </w:rPr>
        <w:t> </w:t>
      </w:r>
    </w:p>
    <w:p w14:paraId="2CC3A240">
      <w:pPr>
        <w:pStyle w:val="12"/>
        <w:keepNext w:val="0"/>
        <w:keepLines w:val="0"/>
        <w:widowControl/>
        <w:suppressLineNumbers w:val="0"/>
        <w:spacing w:before="75" w:beforeAutospacing="0" w:after="75" w:afterAutospacing="0"/>
        <w:ind w:right="0"/>
      </w:pPr>
      <w:r>
        <w:rPr>
          <w:rFonts w:hint="eastAsia" w:ascii="宋体" w:hAnsi="宋体" w:eastAsia="宋体" w:cs="宋体"/>
          <w:spacing w:val="0"/>
          <w:sz w:val="24"/>
          <w:szCs w:val="24"/>
        </w:rPr>
        <w:t>6.3澄清有关问题</w:t>
      </w:r>
    </w:p>
    <w:p w14:paraId="3FA5B1AB">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14:paraId="553E7FAE">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054A157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14:paraId="05BFC7B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14:paraId="44B55B57">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14:paraId="08CA97C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14:paraId="016C2F0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14:paraId="4CBC8B11">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※同时出现两种以上不一致的，按照前款规定的顺序修正。修正后的报价应按照本章第</w:t>
      </w:r>
      <w:r>
        <w:rPr>
          <w:rStyle w:val="16"/>
          <w:rFonts w:hint="default" w:ascii="Calibri" w:hAnsi="Calibri" w:cs="Calibri"/>
          <w:b/>
          <w:spacing w:val="0"/>
          <w:sz w:val="24"/>
          <w:szCs w:val="24"/>
        </w:rPr>
        <w:t>6.3</w:t>
      </w:r>
      <w:r>
        <w:rPr>
          <w:rStyle w:val="16"/>
          <w:rFonts w:hint="eastAsia" w:ascii="宋体" w:hAnsi="宋体" w:eastAsia="宋体" w:cs="宋体"/>
          <w:b/>
          <w:spacing w:val="0"/>
          <w:sz w:val="24"/>
          <w:szCs w:val="24"/>
        </w:rPr>
        <w:t>条第（</w:t>
      </w:r>
      <w:r>
        <w:rPr>
          <w:rStyle w:val="16"/>
          <w:rFonts w:hint="default" w:ascii="Calibri" w:hAnsi="Calibri" w:cs="Calibri"/>
          <w:b/>
          <w:spacing w:val="0"/>
          <w:sz w:val="24"/>
          <w:szCs w:val="24"/>
        </w:rPr>
        <w:t>1</w:t>
      </w:r>
      <w:r>
        <w:rPr>
          <w:rStyle w:val="16"/>
          <w:rFonts w:hint="eastAsia" w:ascii="宋体" w:hAnsi="宋体" w:eastAsia="宋体" w:cs="宋体"/>
          <w:b/>
          <w:spacing w:val="0"/>
          <w:sz w:val="24"/>
          <w:szCs w:val="24"/>
        </w:rPr>
        <w:t>）、（</w:t>
      </w:r>
      <w:r>
        <w:rPr>
          <w:rStyle w:val="16"/>
          <w:rFonts w:hint="default" w:ascii="Calibri" w:hAnsi="Calibri" w:cs="Calibri"/>
          <w:b/>
          <w:spacing w:val="0"/>
          <w:sz w:val="24"/>
          <w:szCs w:val="24"/>
        </w:rPr>
        <w:t>2</w:t>
      </w:r>
      <w:r>
        <w:rPr>
          <w:rStyle w:val="16"/>
          <w:rFonts w:hint="eastAsia" w:ascii="宋体" w:hAnsi="宋体" w:eastAsia="宋体" w:cs="宋体"/>
          <w:b/>
          <w:spacing w:val="0"/>
          <w:sz w:val="24"/>
          <w:szCs w:val="24"/>
        </w:rPr>
        <w:t>）款规定经投标人确认后产生约束力，投标人不确认的，其投标无效。</w:t>
      </w:r>
    </w:p>
    <w:p w14:paraId="1771489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14:paraId="56B5BB5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5DAADF9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14:paraId="23173D9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14:paraId="1EC2DAF3">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14:paraId="73B13111">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14:paraId="6E2DEAC2">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14:paraId="510FB650">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6761BE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2EA39CD">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14:paraId="2213F17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14:paraId="3006F5F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6"/>
          <w:rFonts w:hint="eastAsia" w:ascii="宋体" w:hAnsi="宋体" w:eastAsia="宋体" w:cs="宋体"/>
          <w:b/>
          <w:spacing w:val="0"/>
          <w:sz w:val="24"/>
          <w:szCs w:val="24"/>
        </w:rPr>
        <w:t>（政府采购服务类项目不适用本条款规定）</w:t>
      </w:r>
    </w:p>
    <w:p w14:paraId="62802A60">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57211A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14:paraId="606F276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6"/>
          <w:rFonts w:hint="eastAsia" w:ascii="宋体" w:hAnsi="宋体" w:eastAsia="宋体" w:cs="宋体"/>
          <w:b/>
          <w:spacing w:val="0"/>
          <w:sz w:val="24"/>
          <w:szCs w:val="24"/>
        </w:rPr>
        <w:t>投标无效。</w:t>
      </w:r>
    </w:p>
    <w:p w14:paraId="19DD192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44A6048">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14:paraId="0057F33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14:paraId="548F2F05">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14:paraId="7007D0C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14:paraId="2336C96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14:paraId="49B3243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14:paraId="29982885">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14:paraId="2608988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14:paraId="6AD2903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14:paraId="26D0519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14:paraId="6216670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14:paraId="58BB06BE">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14:paraId="7846C9F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14:paraId="092BDD2B">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14:paraId="73670584">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14:paraId="01B61189">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14:paraId="66197F1F">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处理。</w:t>
      </w:r>
    </w:p>
    <w:p w14:paraId="4D63E37E">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6"/>
          <w:rFonts w:hint="eastAsia" w:ascii="宋体" w:hAnsi="宋体" w:eastAsia="宋体" w:cs="宋体"/>
          <w:b/>
          <w:spacing w:val="0"/>
          <w:sz w:val="24"/>
          <w:szCs w:val="24"/>
        </w:rPr>
        <w:t>持不同意见的评委应在评标报告上签署不同意见及理由，否则视为同意评标报告。</w:t>
      </w:r>
    </w:p>
    <w:p w14:paraId="57F28AE2">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6"/>
          <w:rFonts w:hint="eastAsia" w:ascii="宋体" w:hAnsi="宋体" w:eastAsia="宋体" w:cs="宋体"/>
          <w:b/>
          <w:spacing w:val="0"/>
          <w:sz w:val="24"/>
          <w:szCs w:val="24"/>
        </w:rPr>
        <w:t>投标无效</w:t>
      </w:r>
      <w:r>
        <w:rPr>
          <w:rFonts w:hint="eastAsia" w:ascii="宋体" w:hAnsi="宋体" w:eastAsia="宋体" w:cs="宋体"/>
          <w:spacing w:val="0"/>
          <w:sz w:val="24"/>
          <w:szCs w:val="24"/>
        </w:rPr>
        <w:t>，并书面报告本项目监督管理部门：</w:t>
      </w:r>
    </w:p>
    <w:p w14:paraId="2D8F3A4A">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14:paraId="23C57D2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14:paraId="1A9E9B56">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14:paraId="0552E631">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14:paraId="26ED78AF">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14:paraId="36F7812C">
      <w:pPr>
        <w:pStyle w:val="1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14:paraId="2892C0C2">
      <w:pPr>
        <w:pStyle w:val="12"/>
        <w:keepNext w:val="0"/>
        <w:keepLines w:val="0"/>
        <w:widowControl/>
        <w:suppressLineNumbers w:val="0"/>
        <w:spacing w:before="75" w:beforeAutospacing="0" w:after="75" w:afterAutospacing="0"/>
        <w:ind w:left="0" w:right="0" w:firstLine="480"/>
      </w:pPr>
      <w:r>
        <w:rPr>
          <w:rStyle w:val="16"/>
          <w:rFonts w:hint="eastAsia" w:ascii="宋体" w:hAnsi="宋体" w:eastAsia="宋体" w:cs="宋体"/>
          <w:b/>
          <w:spacing w:val="0"/>
          <w:sz w:val="24"/>
          <w:szCs w:val="24"/>
        </w:rPr>
        <w:t>※若废标，则本次采购活动结束，</w:t>
      </w:r>
      <w:r>
        <w:rPr>
          <w:rFonts w:hint="eastAsia" w:ascii="宋体" w:hAnsi="宋体" w:eastAsia="宋体" w:cs="宋体"/>
          <w:spacing w:val="0"/>
          <w:sz w:val="24"/>
          <w:szCs w:val="24"/>
          <w:u w:val="single"/>
        </w:rPr>
        <w:t>福建省天海招标有限公司</w:t>
      </w:r>
      <w:r>
        <w:rPr>
          <w:rStyle w:val="16"/>
          <w:rFonts w:hint="eastAsia" w:ascii="宋体" w:hAnsi="宋体" w:eastAsia="宋体" w:cs="宋体"/>
          <w:b/>
          <w:spacing w:val="0"/>
          <w:sz w:val="24"/>
          <w:szCs w:val="24"/>
        </w:rPr>
        <w:t>将依法组织后续采购活动（包括但不限于：重新招标、采用其他方式采购等）。</w:t>
      </w:r>
    </w:p>
    <w:p w14:paraId="423337DD">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14:paraId="0A1AC638">
      <w:pPr>
        <w:pStyle w:val="12"/>
        <w:keepNext w:val="0"/>
        <w:keepLines w:val="0"/>
        <w:widowControl/>
        <w:suppressLineNumbers w:val="0"/>
        <w:spacing w:before="75" w:beforeAutospacing="0" w:after="75" w:afterAutospacing="0"/>
        <w:ind w:left="0" w:right="0" w:firstLine="0"/>
        <w:rPr>
          <w:color w:val="0000FF"/>
          <w:highlight w:val="yellow"/>
        </w:rPr>
      </w:pPr>
      <w:r>
        <w:rPr>
          <w:rFonts w:hint="eastAsia" w:ascii="宋体" w:hAnsi="宋体" w:eastAsia="宋体" w:cs="宋体"/>
          <w:color w:val="0000FF"/>
          <w:spacing w:val="0"/>
          <w:sz w:val="24"/>
          <w:szCs w:val="24"/>
          <w:highlight w:val="yellow"/>
        </w:rPr>
        <w:t>7.1评标方法：</w:t>
      </w:r>
      <w:r>
        <w:rPr>
          <w:color w:val="0000FF"/>
          <w:spacing w:val="0"/>
          <w:sz w:val="24"/>
          <w:szCs w:val="24"/>
          <w:highlight w:val="yellow"/>
        </w:rPr>
        <w:t> 合同包1,合同包2采用综合评分法。</w:t>
      </w:r>
    </w:p>
    <w:p w14:paraId="12E1880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14:paraId="75FF9577">
      <w:pPr>
        <w:pStyle w:val="12"/>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16"/>
          <w:rFonts w:hint="eastAsia" w:ascii="宋体" w:hAnsi="宋体" w:eastAsia="宋体" w:cs="宋体"/>
          <w:b/>
          <w:color w:val="auto"/>
          <w:sz w:val="24"/>
          <w:szCs w:val="24"/>
          <w:shd w:val="clear" w:fill="FFFFFF"/>
        </w:rPr>
        <w:t>合同包1采用综合评分法</w:t>
      </w:r>
      <w:r>
        <w:rPr>
          <w:rFonts w:hint="eastAsia" w:ascii="宋体" w:hAnsi="宋体" w:eastAsia="宋体" w:cs="宋体"/>
          <w:color w:val="auto"/>
          <w:sz w:val="24"/>
          <w:szCs w:val="24"/>
          <w:shd w:val="clear" w:fill="FFFFFF"/>
        </w:rPr>
        <w:t>：</w:t>
      </w:r>
    </w:p>
    <w:p w14:paraId="0738A1FC">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3D1FCC22">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14:paraId="5274ADE9">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14:paraId="4F4C5C4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①价格项（F1×A1）满分为</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分。</w:t>
      </w:r>
    </w:p>
    <w:p w14:paraId="39FB9D3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7A35702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b.价格扣除的规则如下：</w:t>
      </w:r>
    </w:p>
    <w:tbl>
      <w:tblPr>
        <w:tblStyle w:val="13"/>
        <w:tblW w:w="948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2054"/>
        <w:gridCol w:w="7435"/>
      </w:tblGrid>
      <w:tr w14:paraId="229D8C4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05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5965C8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评标项目</w:t>
            </w:r>
          </w:p>
        </w:tc>
        <w:tc>
          <w:tcPr>
            <w:tcW w:w="74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DA171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评标方法</w:t>
            </w:r>
          </w:p>
        </w:tc>
      </w:tr>
      <w:tr w14:paraId="33113C5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05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E93C50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rPr>
                <w:rFonts w:hint="eastAsia" w:ascii="宋体" w:hAnsi="宋体" w:eastAsia="宋体" w:cs="宋体"/>
                <w:color w:val="auto"/>
                <w:sz w:val="24"/>
                <w:szCs w:val="24"/>
                <w:u w:val="none"/>
              </w:rPr>
            </w:pPr>
            <w:r>
              <w:rPr>
                <w:rFonts w:hint="eastAsia" w:ascii="宋体" w:hAnsi="宋体" w:eastAsia="宋体" w:cs="宋体"/>
                <w:color w:val="auto"/>
                <w:kern w:val="0"/>
                <w:sz w:val="24"/>
                <w:szCs w:val="24"/>
                <w:u w:val="none"/>
                <w:lang w:val="en-US" w:eastAsia="zh-CN" w:bidi="ar"/>
              </w:rPr>
              <w:t>小型、微型企业，监狱企业，残疾人</w:t>
            </w:r>
          </w:p>
        </w:tc>
        <w:tc>
          <w:tcPr>
            <w:tcW w:w="74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690619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rPr>
                <w:rFonts w:hint="default" w:ascii="宋体" w:hAnsi="宋体" w:eastAsia="宋体" w:cs="宋体"/>
                <w:color w:val="auto"/>
                <w:sz w:val="24"/>
                <w:szCs w:val="24"/>
                <w:u w:val="none"/>
                <w:lang w:val="en-US"/>
              </w:rPr>
            </w:pPr>
            <w:r>
              <w:rPr>
                <w:rStyle w:val="16"/>
                <w:rFonts w:hint="eastAsia" w:ascii="宋体" w:hAnsi="宋体" w:eastAsia="宋体" w:cs="宋体"/>
                <w:b/>
                <w:color w:val="auto"/>
                <w:kern w:val="0"/>
                <w:sz w:val="24"/>
                <w:szCs w:val="24"/>
                <w:u w:val="none"/>
                <w:lang w:val="en-US" w:eastAsia="zh-CN" w:bidi="ar"/>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10%的扣除。（以上不重复扣除）</w:t>
            </w:r>
          </w:p>
        </w:tc>
      </w:tr>
    </w:tbl>
    <w:p w14:paraId="75BB57E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技术项（F2×A2）满分为</w:t>
      </w:r>
      <w:r>
        <w:rPr>
          <w:rFonts w:hint="eastAsia" w:ascii="宋体" w:hAnsi="宋体" w:eastAsia="宋体" w:cs="宋体"/>
          <w:color w:val="auto"/>
          <w:sz w:val="24"/>
          <w:szCs w:val="24"/>
          <w:highlight w:val="none"/>
          <w:u w:val="none"/>
          <w:lang w:val="en-US" w:eastAsia="zh-CN"/>
        </w:rPr>
        <w:t>63</w:t>
      </w:r>
      <w:r>
        <w:rPr>
          <w:rFonts w:hint="eastAsia" w:ascii="宋体" w:hAnsi="宋体" w:eastAsia="宋体" w:cs="宋体"/>
          <w:color w:val="auto"/>
          <w:sz w:val="24"/>
          <w:szCs w:val="24"/>
          <w:highlight w:val="none"/>
          <w:u w:val="none"/>
        </w:rPr>
        <w:t>分。</w:t>
      </w:r>
    </w:p>
    <w:tbl>
      <w:tblPr>
        <w:tblStyle w:val="13"/>
        <w:tblW w:w="9617" w:type="dxa"/>
        <w:tblInd w:w="0" w:type="dxa"/>
        <w:tblLayout w:type="fixed"/>
        <w:tblCellMar>
          <w:top w:w="0" w:type="dxa"/>
          <w:left w:w="0" w:type="dxa"/>
          <w:bottom w:w="0" w:type="dxa"/>
          <w:right w:w="0" w:type="dxa"/>
        </w:tblCellMar>
      </w:tblPr>
      <w:tblGrid>
        <w:gridCol w:w="1128"/>
        <w:gridCol w:w="1063"/>
        <w:gridCol w:w="7426"/>
      </w:tblGrid>
      <w:tr w14:paraId="57CECEA8">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CF4A89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bidi="ar"/>
              </w:rPr>
              <w:t>评标项目</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1F780F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bidi="ar"/>
              </w:rPr>
              <w:t>评标分值</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B322B4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bidi="ar"/>
              </w:rPr>
              <w:t>评标方法描述</w:t>
            </w:r>
          </w:p>
        </w:tc>
      </w:tr>
      <w:tr w14:paraId="104EB6B2">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115A60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val="en-US" w:eastAsia="zh-CN" w:bidi="ar"/>
              </w:rPr>
              <w:t>A1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92C931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28</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9DF6CE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i w:val="0"/>
                <w:caps w:val="0"/>
                <w:color w:val="auto"/>
                <w:spacing w:val="0"/>
                <w:sz w:val="24"/>
                <w:szCs w:val="24"/>
              </w:rPr>
              <w:t>评标委员会将依据投标人所提供的技术和服务要求响应表</w:t>
            </w:r>
            <w:r>
              <w:rPr>
                <w:rFonts w:hint="eastAsia" w:ascii="宋体" w:hAnsi="宋体" w:eastAsia="宋体" w:cs="宋体"/>
                <w:b w:val="0"/>
                <w:bCs w:val="0"/>
                <w:color w:val="auto"/>
                <w:kern w:val="0"/>
                <w:sz w:val="24"/>
                <w:szCs w:val="24"/>
                <w:highlight w:val="none"/>
                <w:lang w:val="en-US" w:eastAsia="zh-CN" w:bidi="ar"/>
              </w:rPr>
              <w:t>,对照招标文件第五章《招标内容及要求》二、技术和服务要求的技术参数进行评议：</w:t>
            </w:r>
            <w:r>
              <w:rPr>
                <w:rFonts w:hint="eastAsia" w:ascii="宋体" w:hAnsi="宋体" w:eastAsia="宋体" w:cs="宋体"/>
                <w:b w:val="0"/>
                <w:bCs w:val="0"/>
                <w:i w:val="0"/>
                <w:caps w:val="0"/>
                <w:color w:val="auto"/>
                <w:spacing w:val="0"/>
                <w:kern w:val="0"/>
                <w:sz w:val="24"/>
                <w:szCs w:val="24"/>
                <w:lang w:val="en-US" w:eastAsia="zh-CN" w:bidi="ar"/>
              </w:rPr>
              <w:t>完全满足招标文件</w:t>
            </w:r>
            <w:r>
              <w:rPr>
                <w:rFonts w:hint="eastAsia" w:ascii="宋体" w:hAnsi="宋体" w:eastAsia="宋体" w:cs="宋体"/>
                <w:b w:val="0"/>
                <w:bCs w:val="0"/>
                <w:color w:val="auto"/>
                <w:kern w:val="0"/>
                <w:sz w:val="24"/>
                <w:szCs w:val="24"/>
                <w:highlight w:val="none"/>
                <w:lang w:val="en-US" w:eastAsia="zh-CN" w:bidi="ar"/>
              </w:rPr>
              <w:t>要求的</w:t>
            </w:r>
            <w:r>
              <w:rPr>
                <w:rFonts w:hint="eastAsia" w:ascii="宋体" w:hAnsi="宋体" w:eastAsia="宋体" w:cs="宋体"/>
                <w:b w:val="0"/>
                <w:bCs w:val="0"/>
                <w:i w:val="0"/>
                <w:caps w:val="0"/>
                <w:color w:val="auto"/>
                <w:spacing w:val="0"/>
                <w:kern w:val="0"/>
                <w:sz w:val="24"/>
                <w:szCs w:val="24"/>
                <w:lang w:val="en-US" w:eastAsia="zh-CN" w:bidi="ar"/>
              </w:rPr>
              <w:t>得28分；其中</w:t>
            </w:r>
            <w:r>
              <w:rPr>
                <w:rFonts w:hint="eastAsia" w:ascii="宋体" w:hAnsi="宋体" w:eastAsia="宋体" w:cs="宋体"/>
                <w:b/>
                <w:bCs/>
                <w:color w:val="auto"/>
                <w:kern w:val="0"/>
                <w:sz w:val="24"/>
                <w:szCs w:val="24"/>
                <w:highlight w:val="none"/>
                <w:lang w:val="en-US" w:eastAsia="zh-CN" w:bidi="ar"/>
              </w:rPr>
              <w:t>标注“</w:t>
            </w: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highlight w:val="none"/>
                <w:lang w:val="en-US" w:eastAsia="zh-CN" w:bidi="ar"/>
              </w:rPr>
              <w:t>”(共34项），每负偏离一项扣0.5分；标注“</w:t>
            </w: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highlight w:val="none"/>
                <w:lang w:val="en-US" w:eastAsia="zh-CN" w:bidi="ar"/>
              </w:rPr>
              <w:t>”(共11项），每负偏离一项扣1分，扣完为止，正偏离不加分</w:t>
            </w:r>
            <w:r>
              <w:rPr>
                <w:rFonts w:hint="eastAsia" w:ascii="宋体" w:hAnsi="宋体" w:eastAsia="宋体" w:cs="宋体"/>
                <w:b w:val="0"/>
                <w:bCs w:val="0"/>
                <w:color w:val="auto"/>
                <w:kern w:val="0"/>
                <w:sz w:val="24"/>
                <w:szCs w:val="24"/>
                <w:highlight w:val="none"/>
                <w:lang w:val="en-US" w:eastAsia="zh-CN" w:bidi="ar"/>
              </w:rPr>
              <w:t>。标注“★”的参数为不允许负偏离的实质性要求（共计4项），若出现负偏离按无效投标处理。</w:t>
            </w:r>
          </w:p>
        </w:tc>
      </w:tr>
      <w:tr w14:paraId="40E6C3A2">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D951FA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5A870F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5A0C15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sz w:val="24"/>
                <w:szCs w:val="24"/>
                <w:lang w:val="en-US" w:eastAsia="zh-CN"/>
              </w:rPr>
              <w:t>根据投标人提供的</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总体要求、</w:t>
            </w:r>
            <w:r>
              <w:rPr>
                <w:rFonts w:hint="eastAsia" w:ascii="宋体" w:hAnsi="宋体" w:eastAsia="宋体" w:cs="宋体"/>
                <w:color w:val="auto"/>
                <w:sz w:val="24"/>
                <w:szCs w:val="24"/>
              </w:rPr>
              <w:t>风险</w:t>
            </w:r>
            <w:r>
              <w:rPr>
                <w:rFonts w:hint="eastAsia" w:ascii="宋体" w:hAnsi="宋体" w:eastAsia="宋体" w:cs="宋体"/>
                <w:color w:val="auto"/>
                <w:sz w:val="24"/>
                <w:szCs w:val="24"/>
                <w:lang w:val="en-US" w:eastAsia="zh-CN"/>
              </w:rPr>
              <w:t>防范</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进行评分，针对</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难点、</w:t>
            </w:r>
            <w:r>
              <w:rPr>
                <w:rFonts w:hint="eastAsia" w:ascii="宋体" w:hAnsi="宋体" w:eastAsia="宋体" w:cs="宋体"/>
                <w:color w:val="auto"/>
                <w:sz w:val="24"/>
                <w:szCs w:val="24"/>
              </w:rPr>
              <w:t>风险</w:t>
            </w:r>
            <w:r>
              <w:rPr>
                <w:rFonts w:hint="eastAsia" w:ascii="宋体" w:hAnsi="宋体" w:eastAsia="宋体" w:cs="宋体"/>
                <w:color w:val="auto"/>
                <w:sz w:val="24"/>
                <w:szCs w:val="24"/>
                <w:lang w:val="en-US" w:eastAsia="zh-CN"/>
              </w:rPr>
              <w:t>点</w:t>
            </w:r>
            <w:r>
              <w:rPr>
                <w:rFonts w:hint="eastAsia" w:ascii="宋体" w:hAnsi="宋体" w:eastAsia="宋体" w:cs="宋体"/>
                <w:color w:val="auto"/>
                <w:sz w:val="24"/>
                <w:szCs w:val="24"/>
              </w:rPr>
              <w:t>及规避方案</w:t>
            </w:r>
            <w:r>
              <w:rPr>
                <w:rFonts w:hint="eastAsia" w:ascii="宋体" w:hAnsi="宋体" w:eastAsia="宋体" w:cs="宋体"/>
                <w:color w:val="auto"/>
                <w:sz w:val="24"/>
                <w:szCs w:val="24"/>
                <w:lang w:val="en-US" w:eastAsia="zh-CN"/>
              </w:rPr>
              <w:t>描述</w:t>
            </w:r>
            <w:r>
              <w:rPr>
                <w:rFonts w:hint="eastAsia" w:ascii="宋体" w:hAnsi="宋体" w:eastAsia="宋体" w:cs="宋体"/>
                <w:color w:val="auto"/>
                <w:sz w:val="24"/>
                <w:szCs w:val="24"/>
              </w:rPr>
              <w:t>进行</w:t>
            </w:r>
            <w:r>
              <w:rPr>
                <w:rFonts w:hint="eastAsia" w:ascii="宋体" w:hAnsi="宋体" w:eastAsia="宋体" w:cs="宋体"/>
                <w:color w:val="auto"/>
                <w:sz w:val="24"/>
                <w:szCs w:val="24"/>
                <w:lang w:val="en-US" w:eastAsia="zh-CN"/>
              </w:rPr>
              <w:t>评分</w:t>
            </w:r>
            <w:r>
              <w:rPr>
                <w:rFonts w:hint="eastAsia" w:ascii="宋体" w:hAnsi="宋体" w:eastAsia="宋体" w:cs="宋体"/>
                <w:color w:val="auto"/>
                <w:sz w:val="24"/>
                <w:szCs w:val="24"/>
              </w:rPr>
              <w:t>。①方案周全、实施性高，合理性、可行性强的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 ②方案较为全面，实施性较高，具有一定的合理性、可行性的</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 ③方案不全面，实施性、合理化、可行性一般的1分； ④未提供的本项不得分。</w:t>
            </w:r>
          </w:p>
        </w:tc>
      </w:tr>
      <w:tr w14:paraId="642B451E">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324A5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96FD5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B8F830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根据投标人提供的咨询服务内容进行评分，在响应招标文件要求（具体包含内容详见招标文件第五章二、技术和服务要求</w:t>
            </w:r>
            <w:r>
              <w:rPr>
                <w:rFonts w:hint="eastAsia" w:ascii="宋体" w:hAnsi="宋体" w:eastAsia="宋体" w:cs="宋体"/>
                <w:b w:val="0"/>
                <w:bCs w:val="0"/>
                <w:color w:val="auto"/>
                <w:kern w:val="1"/>
                <w:sz w:val="24"/>
                <w:szCs w:val="24"/>
                <w:highlight w:val="none"/>
                <w:u w:val="none"/>
                <w:lang w:val="en-US" w:eastAsia="zh-CN"/>
              </w:rPr>
              <w:t>2.咨询服务</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14:paraId="5E0F4F68">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93993C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A4</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CE5B11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2FC339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sz w:val="24"/>
                <w:szCs w:val="24"/>
                <w:lang w:val="en-US" w:eastAsia="zh-CN"/>
              </w:rPr>
              <w:t>根据投标人提供的</w:t>
            </w:r>
            <w:r>
              <w:rPr>
                <w:rFonts w:hint="eastAsia" w:ascii="宋体" w:hAnsi="宋体" w:eastAsia="宋体" w:cs="宋体"/>
                <w:color w:val="auto"/>
                <w:sz w:val="24"/>
                <w:szCs w:val="24"/>
              </w:rPr>
              <w:t>集成方法</w:t>
            </w:r>
            <w:r>
              <w:rPr>
                <w:rFonts w:hint="eastAsia" w:ascii="宋体" w:hAnsi="宋体" w:eastAsia="宋体" w:cs="宋体"/>
                <w:color w:val="auto"/>
                <w:sz w:val="24"/>
                <w:szCs w:val="24"/>
                <w:lang w:val="en-US" w:eastAsia="zh-CN"/>
              </w:rPr>
              <w:t>和实施内容</w:t>
            </w:r>
            <w:r>
              <w:rPr>
                <w:rFonts w:hint="eastAsia" w:ascii="宋体" w:hAnsi="宋体" w:eastAsia="宋体" w:cs="宋体"/>
                <w:color w:val="auto"/>
                <w:sz w:val="24"/>
                <w:szCs w:val="24"/>
                <w:lang w:val="zh-CN" w:eastAsia="zh-CN"/>
              </w:rPr>
              <w:t>进行评分，</w:t>
            </w:r>
            <w:r>
              <w:rPr>
                <w:rFonts w:hint="eastAsia" w:ascii="宋体" w:hAnsi="宋体" w:eastAsia="宋体" w:cs="宋体"/>
                <w:color w:val="auto"/>
                <w:sz w:val="24"/>
                <w:szCs w:val="24"/>
                <w:lang w:val="en-US" w:eastAsia="zh-CN"/>
              </w:rPr>
              <w:t>在响应招标文件要求（具体包含内容详见招标文件第五章二、技术和服务要求</w:t>
            </w:r>
            <w:r>
              <w:rPr>
                <w:rFonts w:hint="eastAsia" w:ascii="宋体" w:hAnsi="宋体" w:eastAsia="宋体" w:cs="宋体"/>
                <w:b w:val="0"/>
                <w:bCs w:val="0"/>
                <w:color w:val="auto"/>
                <w:sz w:val="24"/>
                <w:szCs w:val="24"/>
                <w:highlight w:val="none"/>
                <w:u w:val="none"/>
                <w:lang w:val="en-US" w:eastAsia="zh-CN"/>
              </w:rPr>
              <w:t>3.1基础设施</w:t>
            </w:r>
            <w:r>
              <w:rPr>
                <w:rFonts w:hint="eastAsia" w:ascii="宋体" w:hAnsi="宋体" w:eastAsia="宋体" w:cs="宋体"/>
                <w:b w:val="0"/>
                <w:bCs w:val="0"/>
                <w:color w:val="auto"/>
                <w:sz w:val="24"/>
                <w:szCs w:val="24"/>
                <w:highlight w:val="none"/>
                <w:u w:val="none"/>
              </w:rPr>
              <w:t>集成</w:t>
            </w:r>
            <w:r>
              <w:rPr>
                <w:rFonts w:hint="eastAsia" w:ascii="宋体" w:hAnsi="宋体" w:eastAsia="宋体" w:cs="宋体"/>
                <w:b w:val="0"/>
                <w:bCs w:val="0"/>
                <w:color w:val="auto"/>
                <w:sz w:val="24"/>
                <w:szCs w:val="24"/>
                <w:highlight w:val="none"/>
                <w:u w:val="none"/>
                <w:lang w:val="en-US" w:eastAsia="zh-CN"/>
              </w:rPr>
              <w:t>内容和实施要求</w:t>
            </w:r>
            <w:r>
              <w:rPr>
                <w:rFonts w:hint="eastAsia" w:ascii="宋体" w:hAnsi="宋体" w:eastAsia="宋体" w:cs="宋体"/>
                <w:color w:val="auto"/>
                <w:sz w:val="24"/>
                <w:szCs w:val="24"/>
                <w:lang w:val="en-US" w:eastAsia="zh-CN"/>
              </w:rPr>
              <w:t>）的基础上，</w:t>
            </w:r>
            <w:r>
              <w:rPr>
                <w:rFonts w:hint="eastAsia" w:ascii="宋体" w:hAnsi="宋体" w:eastAsia="宋体" w:cs="宋体"/>
                <w:color w:val="auto"/>
                <w:sz w:val="24"/>
                <w:szCs w:val="24"/>
                <w:lang w:val="zh-CN" w:eastAsia="zh-CN"/>
              </w:rPr>
              <w:t>①方案周全、实施性高，合理性、可行性强的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 ②方案较为全面，实施性较高，具有一定的合理性、可行性的</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eastAsia="zh-CN"/>
              </w:rPr>
              <w:t>分； ③方案不全面，实施性、合理化、可行性一般的1分； ④未提供的本项不得分。</w:t>
            </w:r>
          </w:p>
        </w:tc>
      </w:tr>
      <w:tr w14:paraId="20CB105C">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2F6E13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A5</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6852FC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B96F9C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根据投标人提供的应用软件集成内容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bCs/>
                <w:color w:val="auto"/>
                <w:sz w:val="24"/>
                <w:szCs w:val="24"/>
                <w:highlight w:val="none"/>
                <w:u w:val="none"/>
                <w:lang w:val="en-US" w:eastAsia="zh-CN"/>
              </w:rPr>
              <w:t>3.2</w:t>
            </w:r>
            <w:r>
              <w:rPr>
                <w:rFonts w:hint="eastAsia" w:ascii="宋体" w:hAnsi="宋体" w:eastAsia="宋体" w:cs="宋体"/>
                <w:b w:val="0"/>
                <w:bCs w:val="0"/>
                <w:color w:val="auto"/>
                <w:sz w:val="24"/>
                <w:szCs w:val="24"/>
                <w:highlight w:val="none"/>
                <w:u w:val="none"/>
                <w:lang w:val="en-US" w:eastAsia="zh-CN"/>
              </w:rPr>
              <w:t>软件集成内容和实施要求</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14:paraId="3FBCFBED">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1C7F34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A6</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DC646E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D82EE9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根据投标人提供的运维管理集成内容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bCs/>
                <w:color w:val="auto"/>
                <w:sz w:val="24"/>
                <w:szCs w:val="24"/>
                <w:highlight w:val="none"/>
                <w:u w:val="none"/>
                <w:lang w:val="en-US" w:eastAsia="zh-CN"/>
              </w:rPr>
              <w:t>3.3</w:t>
            </w:r>
            <w:r>
              <w:rPr>
                <w:rFonts w:hint="eastAsia" w:ascii="宋体" w:hAnsi="宋体" w:eastAsia="宋体" w:cs="宋体"/>
                <w:b w:val="0"/>
                <w:bCs w:val="0"/>
                <w:color w:val="auto"/>
                <w:sz w:val="24"/>
                <w:szCs w:val="24"/>
                <w:highlight w:val="none"/>
                <w:u w:val="none"/>
              </w:rPr>
              <w:t>运维</w:t>
            </w:r>
            <w:r>
              <w:rPr>
                <w:rFonts w:hint="eastAsia" w:ascii="宋体" w:hAnsi="宋体" w:eastAsia="宋体" w:cs="宋体"/>
                <w:b w:val="0"/>
                <w:bCs w:val="0"/>
                <w:color w:val="auto"/>
                <w:sz w:val="24"/>
                <w:szCs w:val="24"/>
                <w:highlight w:val="none"/>
                <w:u w:val="none"/>
                <w:lang w:val="en-US" w:eastAsia="zh-CN"/>
              </w:rPr>
              <w:t>集成内容和实施要求</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14:paraId="4401DEB8">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E4AC23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A7</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0286AC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93EF61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根据投标人提供的项目管理及实施保障内容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rPr>
              <w:t>项目管理及实施保障方案</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14:paraId="4E8B220B">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7DD020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A8</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B9A9EE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FE2D87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根据投标人提供的集成测试、安全测评和项目验收管理内容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集成测试</w:t>
            </w:r>
            <w:r>
              <w:rPr>
                <w:rFonts w:hint="eastAsia" w:ascii="宋体" w:hAnsi="宋体" w:eastAsia="宋体" w:cs="宋体"/>
                <w:b w:val="0"/>
                <w:bCs w:val="0"/>
                <w:color w:val="auto"/>
                <w:sz w:val="24"/>
                <w:szCs w:val="24"/>
                <w:highlight w:val="none"/>
                <w:u w:val="none"/>
                <w:lang w:val="en-US" w:eastAsia="zh-CN"/>
              </w:rPr>
              <w:t>和项目验收</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14:paraId="2775BDFF">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66DFC6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A9</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59793C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4154B9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根据投标人提供的人员培训方案内容</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，在响应招标文件要求（具体包含内容详见招标文件第五章二、技术和服务要求</w:t>
            </w:r>
            <w:r>
              <w:rPr>
                <w:rFonts w:hint="eastAsia" w:ascii="宋体" w:hAnsi="宋体" w:eastAsia="宋体" w:cs="宋体"/>
                <w:b w:val="0"/>
                <w:bCs w:val="0"/>
                <w:color w:val="auto"/>
                <w:sz w:val="24"/>
                <w:szCs w:val="24"/>
                <w:highlight w:val="none"/>
                <w:u w:val="none"/>
                <w:lang w:val="en-US" w:eastAsia="zh-CN"/>
              </w:rPr>
              <w:t>6.</w:t>
            </w:r>
            <w:r>
              <w:rPr>
                <w:rFonts w:hint="eastAsia" w:ascii="宋体" w:hAnsi="宋体" w:eastAsia="宋体" w:cs="宋体"/>
                <w:b w:val="0"/>
                <w:bCs w:val="0"/>
                <w:color w:val="auto"/>
                <w:sz w:val="24"/>
                <w:szCs w:val="24"/>
                <w:highlight w:val="none"/>
                <w:u w:val="none"/>
              </w:rPr>
              <w:t>人员培训方案</w:t>
            </w:r>
            <w:r>
              <w:rPr>
                <w:rFonts w:hint="eastAsia" w:ascii="宋体" w:hAnsi="宋体" w:eastAsia="宋体" w:cs="宋体"/>
                <w:b w:val="0"/>
                <w:bCs w:val="0"/>
                <w:color w:val="auto"/>
                <w:kern w:val="0"/>
                <w:sz w:val="24"/>
                <w:szCs w:val="24"/>
                <w:highlight w:val="none"/>
                <w:lang w:val="en-US" w:eastAsia="zh-CN" w:bidi="ar"/>
              </w:rPr>
              <w:t>）的基础上，①方案周全、实施性高，合理性、可行性强的2分； ②方案较为全面，实施性较高，具有一定的合理性、可行性的1.5分； ③方案不全面，实施性、合理化、可行性一般的1分； ④未提供的本项不得分。</w:t>
            </w:r>
          </w:p>
        </w:tc>
      </w:tr>
      <w:tr w14:paraId="429E927C">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6B48AD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A10</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736A16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AC68867">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highlight w:val="none"/>
                <w:u w:val="none"/>
                <w:lang w:val="en-US" w:eastAsia="zh-CN"/>
              </w:rPr>
              <w:t>各投标人在响应招标文件要求</w:t>
            </w:r>
            <w:r>
              <w:rPr>
                <w:rFonts w:hint="eastAsia" w:ascii="宋体" w:hAnsi="宋体" w:eastAsia="宋体" w:cs="宋体"/>
                <w:b w:val="0"/>
                <w:bCs w:val="0"/>
                <w:color w:val="auto"/>
                <w:kern w:val="0"/>
                <w:sz w:val="24"/>
                <w:szCs w:val="24"/>
                <w:highlight w:val="none"/>
                <w:lang w:val="en-US" w:eastAsia="zh-CN" w:bidi="ar"/>
              </w:rPr>
              <w:t>（具体包含内容详见招标文件第五章二、技术和服务要求</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1.1.2</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u w:val="none"/>
                <w:lang w:val="en-US" w:eastAsia="zh-CN"/>
              </w:rPr>
              <w:t>的基础上，承诺增加</w:t>
            </w:r>
            <w:r>
              <w:rPr>
                <w:rFonts w:hint="eastAsia" w:ascii="宋体" w:hAnsi="宋体" w:eastAsia="宋体" w:cs="宋体"/>
                <w:color w:val="auto"/>
                <w:sz w:val="24"/>
                <w:szCs w:val="24"/>
                <w:u w:val="none"/>
                <w:lang w:val="en-US" w:eastAsia="zh-CN"/>
              </w:rPr>
              <w:t>本项目本地技术</w:t>
            </w:r>
            <w:r>
              <w:rPr>
                <w:rFonts w:hint="eastAsia" w:ascii="宋体" w:hAnsi="宋体" w:eastAsia="宋体" w:cs="宋体"/>
                <w:color w:val="auto"/>
                <w:sz w:val="24"/>
                <w:szCs w:val="24"/>
                <w:u w:val="none"/>
              </w:rPr>
              <w:t>服务团队</w:t>
            </w:r>
            <w:r>
              <w:rPr>
                <w:rFonts w:hint="eastAsia" w:ascii="宋体" w:hAnsi="宋体" w:eastAsia="宋体" w:cs="宋体"/>
                <w:color w:val="auto"/>
                <w:sz w:val="24"/>
                <w:szCs w:val="24"/>
                <w:u w:val="none"/>
                <w:lang w:val="en-US" w:eastAsia="zh-CN"/>
              </w:rPr>
              <w:t>人数</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增加15人及以上的得1.5分，增加10人及以上、15人以下得1分，增加5人及以上、10人以下得0.5分，其余情况不得分。</w:t>
            </w: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color w:val="auto"/>
                <w:sz w:val="24"/>
                <w:szCs w:val="24"/>
                <w:u w:val="none"/>
                <w:lang w:val="en-US" w:eastAsia="zh-CN"/>
              </w:rPr>
              <w:t>本项目本地技术</w:t>
            </w:r>
            <w:r>
              <w:rPr>
                <w:rFonts w:hint="eastAsia" w:ascii="宋体" w:hAnsi="宋体" w:eastAsia="宋体" w:cs="宋体"/>
                <w:color w:val="auto"/>
                <w:sz w:val="24"/>
                <w:szCs w:val="24"/>
                <w:u w:val="none"/>
              </w:rPr>
              <w:t>服务团队</w:t>
            </w:r>
            <w:r>
              <w:rPr>
                <w:rFonts w:hint="eastAsia" w:ascii="宋体" w:hAnsi="宋体" w:eastAsia="宋体" w:cs="宋体"/>
                <w:color w:val="auto"/>
                <w:sz w:val="24"/>
                <w:szCs w:val="24"/>
                <w:u w:val="none"/>
                <w:lang w:val="en-US" w:eastAsia="zh-CN"/>
              </w:rPr>
              <w:t>服务响应服务承诺，承诺1小时内响应并到达本项目实施现场的，得1.5分，承诺2小时内响应并到达本项目实施现场的，得1分，承诺3小时内响应并到达本项目实施现场的，得0.5分，投标人应提供合理可行的响应措施方案，不满足以上条件不得分。</w:t>
            </w:r>
          </w:p>
        </w:tc>
      </w:tr>
      <w:tr w14:paraId="1A65B4B7">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23C11D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A11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F98462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E7B497B">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各投标人在承诺增加</w:t>
            </w:r>
            <w:r>
              <w:rPr>
                <w:rFonts w:hint="eastAsia" w:ascii="宋体" w:hAnsi="宋体" w:eastAsia="宋体" w:cs="宋体"/>
                <w:color w:val="auto"/>
                <w:sz w:val="24"/>
                <w:szCs w:val="24"/>
                <w:u w:val="none"/>
                <w:lang w:val="en-US" w:eastAsia="zh-CN"/>
              </w:rPr>
              <w:t>本项目本地技术</w:t>
            </w:r>
            <w:r>
              <w:rPr>
                <w:rFonts w:hint="eastAsia" w:ascii="宋体" w:hAnsi="宋体" w:eastAsia="宋体" w:cs="宋体"/>
                <w:color w:val="auto"/>
                <w:sz w:val="24"/>
                <w:szCs w:val="24"/>
                <w:u w:val="none"/>
              </w:rPr>
              <w:t>服务团队</w:t>
            </w:r>
            <w:r>
              <w:rPr>
                <w:rFonts w:hint="eastAsia" w:ascii="宋体" w:hAnsi="宋体" w:eastAsia="宋体" w:cs="宋体"/>
                <w:color w:val="auto"/>
                <w:sz w:val="24"/>
                <w:szCs w:val="24"/>
                <w:u w:val="none"/>
                <w:lang w:val="en-US" w:eastAsia="zh-CN"/>
              </w:rPr>
              <w:t>人数（评标项目A10）</w:t>
            </w:r>
            <w:r>
              <w:rPr>
                <w:rFonts w:hint="eastAsia" w:ascii="宋体" w:hAnsi="宋体" w:eastAsia="宋体" w:cs="宋体"/>
                <w:b w:val="0"/>
                <w:bCs w:val="0"/>
                <w:color w:val="auto"/>
                <w:sz w:val="24"/>
                <w:szCs w:val="24"/>
                <w:highlight w:val="none"/>
                <w:u w:val="none"/>
                <w:lang w:val="en-US" w:eastAsia="zh-CN"/>
              </w:rPr>
              <w:t>的基础上，承诺增加的</w:t>
            </w:r>
            <w:r>
              <w:rPr>
                <w:rFonts w:hint="eastAsia" w:ascii="宋体" w:hAnsi="宋体" w:eastAsia="宋体" w:cs="宋体"/>
                <w:color w:val="auto"/>
                <w:sz w:val="24"/>
                <w:szCs w:val="24"/>
                <w:highlight w:val="none"/>
                <w:u w:val="none"/>
                <w:lang w:val="en-US" w:eastAsia="zh-CN"/>
              </w:rPr>
              <w:t>本项目本地技术</w:t>
            </w:r>
            <w:r>
              <w:rPr>
                <w:rFonts w:hint="eastAsia" w:ascii="宋体" w:hAnsi="宋体" w:eastAsia="宋体" w:cs="宋体"/>
                <w:color w:val="auto"/>
                <w:sz w:val="24"/>
                <w:szCs w:val="24"/>
                <w:highlight w:val="none"/>
                <w:u w:val="none"/>
              </w:rPr>
              <w:t>服务团队</w:t>
            </w:r>
            <w:r>
              <w:rPr>
                <w:rFonts w:hint="eastAsia" w:ascii="宋体" w:hAnsi="宋体" w:eastAsia="宋体" w:cs="宋体"/>
                <w:color w:val="auto"/>
                <w:sz w:val="24"/>
                <w:szCs w:val="24"/>
                <w:highlight w:val="none"/>
                <w:u w:val="none"/>
                <w:lang w:val="en-US" w:eastAsia="zh-CN"/>
              </w:rPr>
              <w:t>成员</w:t>
            </w:r>
            <w:r>
              <w:rPr>
                <w:rFonts w:hint="eastAsia" w:ascii="宋体" w:hAnsi="宋体" w:eastAsia="宋体" w:cs="宋体"/>
                <w:b w:val="0"/>
                <w:bCs w:val="0"/>
                <w:color w:val="auto"/>
                <w:sz w:val="24"/>
                <w:szCs w:val="24"/>
                <w:highlight w:val="none"/>
                <w:u w:val="none"/>
                <w:lang w:val="en-US" w:eastAsia="zh-CN"/>
              </w:rPr>
              <w:t>具有网络工程师证书、软件设计师证书，</w:t>
            </w:r>
            <w:r>
              <w:rPr>
                <w:rFonts w:hint="eastAsia" w:ascii="宋体" w:hAnsi="宋体" w:eastAsia="宋体" w:cs="宋体"/>
                <w:color w:val="auto"/>
                <w:sz w:val="24"/>
                <w:szCs w:val="24"/>
                <w:highlight w:val="none"/>
                <w:u w:val="none"/>
                <w:lang w:val="en-US" w:eastAsia="zh-CN"/>
              </w:rPr>
              <w:t>每满足一项得0.5分，全部满足得1分，不满足不得分。</w:t>
            </w:r>
          </w:p>
          <w:p w14:paraId="78F30583">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本项目本地技术</w:t>
            </w:r>
            <w:r>
              <w:rPr>
                <w:rFonts w:hint="eastAsia" w:ascii="宋体" w:hAnsi="宋体" w:eastAsia="宋体" w:cs="宋体"/>
                <w:color w:val="auto"/>
                <w:sz w:val="24"/>
                <w:szCs w:val="24"/>
                <w:highlight w:val="none"/>
                <w:u w:val="none"/>
              </w:rPr>
              <w:t>服务团队</w:t>
            </w:r>
            <w:r>
              <w:rPr>
                <w:rFonts w:hint="eastAsia" w:ascii="宋体" w:hAnsi="宋体" w:eastAsia="宋体" w:cs="宋体"/>
                <w:color w:val="auto"/>
                <w:sz w:val="24"/>
                <w:szCs w:val="24"/>
                <w:highlight w:val="none"/>
                <w:u w:val="none"/>
                <w:lang w:val="en-US" w:eastAsia="zh-CN"/>
              </w:rPr>
              <w:t>成员</w:t>
            </w:r>
            <w:r>
              <w:rPr>
                <w:rFonts w:hint="eastAsia" w:ascii="宋体" w:hAnsi="宋体" w:eastAsia="宋体" w:cs="宋体"/>
                <w:color w:val="auto"/>
                <w:sz w:val="24"/>
                <w:szCs w:val="24"/>
                <w:highlight w:val="none"/>
                <w:u w:val="none"/>
              </w:rPr>
              <w:t>具有Linux系统认证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云计算工程师证书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存储工程师证书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数据库认证</w:t>
            </w:r>
            <w:r>
              <w:rPr>
                <w:rFonts w:hint="eastAsia" w:ascii="宋体" w:hAnsi="宋体" w:eastAsia="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中间件认证</w:t>
            </w:r>
            <w:r>
              <w:rPr>
                <w:rFonts w:hint="eastAsia" w:ascii="宋体" w:hAnsi="宋体" w:eastAsia="宋体" w:cs="宋体"/>
                <w:color w:val="auto"/>
                <w:sz w:val="24"/>
                <w:szCs w:val="24"/>
                <w:highlight w:val="none"/>
                <w:u w:val="none"/>
                <w:lang w:val="en-US" w:eastAsia="zh-CN"/>
              </w:rPr>
              <w:t>证书，每满足一项得0.4分，全部满足得2分，不满足不得分。</w:t>
            </w:r>
          </w:p>
          <w:p w14:paraId="1530A91B">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color w:val="auto"/>
                <w:sz w:val="24"/>
                <w:szCs w:val="24"/>
                <w:highlight w:val="none"/>
                <w:u w:val="none"/>
              </w:rPr>
              <w:t>同一人员拥有多个证件的不重复计算。</w:t>
            </w:r>
            <w:r>
              <w:rPr>
                <w:rFonts w:hint="eastAsia" w:ascii="宋体" w:hAnsi="宋体" w:eastAsia="宋体" w:cs="宋体"/>
                <w:color w:val="auto"/>
                <w:sz w:val="24"/>
                <w:szCs w:val="24"/>
                <w:highlight w:val="none"/>
                <w:u w:val="none"/>
                <w:lang w:val="en-US" w:eastAsia="zh-CN"/>
              </w:rPr>
              <w:t>须提供有效期内的以上证书复印件及投标人为其缴纳的近6个月的社保证明材料。</w:t>
            </w:r>
          </w:p>
        </w:tc>
      </w:tr>
      <w:tr w14:paraId="1DE03658">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F10913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A12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072DBA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BBA00A">
            <w:pPr>
              <w:keepNext w:val="0"/>
              <w:keepLines w:val="0"/>
              <w:pageBreakBefore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u w:val="none"/>
                <w:lang w:val="en-US" w:eastAsia="zh-CN"/>
              </w:rPr>
              <w:t>各投标人在响应招标文件要求的基础上，承诺项目</w:t>
            </w:r>
            <w:r>
              <w:rPr>
                <w:rFonts w:hint="eastAsia" w:ascii="宋体" w:hAnsi="宋体" w:eastAsia="宋体" w:cs="宋体"/>
                <w:b w:val="0"/>
                <w:bCs w:val="0"/>
                <w:color w:val="auto"/>
                <w:sz w:val="24"/>
                <w:szCs w:val="24"/>
                <w:u w:val="none"/>
                <w:lang w:val="en-US" w:eastAsia="zh-CN"/>
              </w:rPr>
              <w:t>质保维护期间，驻场负责人为</w:t>
            </w:r>
            <w:r>
              <w:rPr>
                <w:rFonts w:hint="eastAsia" w:ascii="宋体" w:hAnsi="宋体" w:eastAsia="宋体" w:cs="宋体"/>
                <w:b w:val="0"/>
                <w:bCs w:val="0"/>
                <w:color w:val="auto"/>
                <w:sz w:val="24"/>
                <w:szCs w:val="24"/>
                <w:highlight w:val="none"/>
                <w:u w:val="none"/>
                <w:lang w:val="en-US" w:eastAsia="zh-CN"/>
              </w:rPr>
              <w:t>本项目经理（或技术负责人）以及</w:t>
            </w:r>
            <w:r>
              <w:rPr>
                <w:rFonts w:hint="eastAsia" w:ascii="宋体" w:hAnsi="宋体" w:eastAsia="宋体" w:cs="宋体"/>
                <w:b w:val="0"/>
                <w:bCs w:val="0"/>
                <w:color w:val="auto"/>
                <w:sz w:val="24"/>
                <w:szCs w:val="24"/>
                <w:u w:val="none"/>
                <w:lang w:val="en-US" w:eastAsia="zh-CN"/>
              </w:rPr>
              <w:t>驻场运维工程师为原</w:t>
            </w:r>
            <w:r>
              <w:rPr>
                <w:rFonts w:hint="eastAsia" w:ascii="宋体" w:hAnsi="宋体" w:eastAsia="宋体" w:cs="宋体"/>
                <w:b w:val="0"/>
                <w:bCs w:val="0"/>
                <w:color w:val="auto"/>
                <w:sz w:val="24"/>
                <w:szCs w:val="24"/>
                <w:u w:val="none"/>
              </w:rPr>
              <w:t>项目</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sz w:val="24"/>
                <w:szCs w:val="24"/>
                <w:u w:val="none"/>
              </w:rPr>
              <w:t>服务团队</w:t>
            </w:r>
            <w:r>
              <w:rPr>
                <w:rFonts w:hint="eastAsia" w:ascii="宋体" w:hAnsi="宋体" w:eastAsia="宋体" w:cs="宋体"/>
                <w:b w:val="0"/>
                <w:bCs w:val="0"/>
                <w:color w:val="auto"/>
                <w:sz w:val="24"/>
                <w:szCs w:val="24"/>
                <w:u w:val="none"/>
                <w:lang w:val="en-US" w:eastAsia="zh-CN"/>
              </w:rPr>
              <w:t>成员的得1分；承诺质保维护期间增加</w:t>
            </w:r>
            <w:r>
              <w:rPr>
                <w:rFonts w:hint="eastAsia" w:ascii="宋体" w:hAnsi="宋体" w:eastAsia="宋体" w:cs="宋体"/>
                <w:color w:val="auto"/>
                <w:sz w:val="24"/>
                <w:szCs w:val="24"/>
                <w:u w:val="none"/>
                <w:lang w:val="en-US" w:eastAsia="zh-CN"/>
              </w:rPr>
              <w:t>本地技术</w:t>
            </w:r>
            <w:r>
              <w:rPr>
                <w:rFonts w:hint="eastAsia" w:ascii="宋体" w:hAnsi="宋体" w:eastAsia="宋体" w:cs="宋体"/>
                <w:color w:val="auto"/>
                <w:sz w:val="24"/>
                <w:szCs w:val="24"/>
                <w:u w:val="none"/>
              </w:rPr>
              <w:t>服务团队</w:t>
            </w:r>
            <w:r>
              <w:rPr>
                <w:rFonts w:hint="eastAsia" w:ascii="宋体" w:hAnsi="宋体" w:eastAsia="宋体" w:cs="宋体"/>
                <w:color w:val="auto"/>
                <w:sz w:val="24"/>
                <w:szCs w:val="24"/>
                <w:u w:val="none"/>
                <w:lang w:val="en-US" w:eastAsia="zh-CN"/>
              </w:rPr>
              <w:t>10人以上（不含</w:t>
            </w:r>
            <w:r>
              <w:rPr>
                <w:rFonts w:hint="eastAsia" w:ascii="宋体" w:hAnsi="宋体" w:eastAsia="宋体" w:cs="宋体"/>
                <w:b w:val="0"/>
                <w:bCs w:val="0"/>
                <w:color w:val="auto"/>
                <w:sz w:val="24"/>
                <w:szCs w:val="24"/>
                <w:u w:val="none"/>
                <w:lang w:val="en-US" w:eastAsia="zh-CN"/>
              </w:rPr>
              <w:t>驻场人员</w:t>
            </w:r>
            <w:r>
              <w:rPr>
                <w:rFonts w:hint="eastAsia" w:ascii="宋体" w:hAnsi="宋体" w:eastAsia="宋体" w:cs="宋体"/>
                <w:color w:val="auto"/>
                <w:sz w:val="24"/>
                <w:szCs w:val="24"/>
                <w:u w:val="none"/>
                <w:lang w:val="en-US" w:eastAsia="zh-CN"/>
              </w:rPr>
              <w:t>）且承诺2小时内响应并到达本项目运维现场的得1分；</w:t>
            </w:r>
            <w:r>
              <w:rPr>
                <w:rFonts w:hint="eastAsia" w:ascii="宋体" w:hAnsi="宋体" w:eastAsia="宋体" w:cs="宋体"/>
                <w:b w:val="0"/>
                <w:bCs w:val="0"/>
                <w:color w:val="auto"/>
                <w:sz w:val="24"/>
                <w:szCs w:val="24"/>
                <w:highlight w:val="none"/>
                <w:lang w:val="en-US" w:eastAsia="zh-CN"/>
              </w:rPr>
              <w:t>投标人在响应招标文件1年质保维护期的基础上，承诺质保维护期延长1年的得0.5分，承诺质保维护期延长2年的得1分</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color w:val="auto"/>
                <w:sz w:val="24"/>
                <w:szCs w:val="24"/>
                <w:u w:val="none"/>
                <w:lang w:val="en-US" w:eastAsia="zh-CN"/>
              </w:rPr>
              <w:t>满分3分。未承诺不得分。</w:t>
            </w:r>
          </w:p>
        </w:tc>
      </w:tr>
      <w:tr w14:paraId="07602BA4">
        <w:tblPrEx>
          <w:tblCellMar>
            <w:top w:w="0" w:type="dxa"/>
            <w:left w:w="0" w:type="dxa"/>
            <w:bottom w:w="0" w:type="dxa"/>
            <w:right w:w="0" w:type="dxa"/>
          </w:tblCellMar>
        </w:tblPrEx>
        <w:trPr>
          <w:trHeight w:val="1376"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88E85A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A13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067489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0F88406">
            <w:pPr>
              <w:keepNext w:val="0"/>
              <w:keepLines w:val="0"/>
              <w:pageBreakBefore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bidi="ar"/>
              </w:rPr>
              <w:t>A13</w:t>
            </w:r>
            <w:r>
              <w:rPr>
                <w:rFonts w:hint="eastAsia" w:ascii="宋体" w:hAnsi="宋体" w:eastAsia="宋体" w:cs="宋体"/>
                <w:b/>
                <w:bCs/>
                <w:color w:val="auto"/>
                <w:kern w:val="0"/>
                <w:sz w:val="24"/>
                <w:szCs w:val="24"/>
                <w:highlight w:val="none"/>
                <w:lang w:eastAsia="zh-CN" w:bidi="ar"/>
              </w:rPr>
              <w:t>现场讲标环节。</w:t>
            </w:r>
            <w:r>
              <w:rPr>
                <w:rFonts w:hint="eastAsia" w:ascii="宋体" w:hAnsi="宋体" w:eastAsia="宋体" w:cs="宋体"/>
                <w:color w:val="auto"/>
                <w:kern w:val="0"/>
                <w:sz w:val="24"/>
                <w:szCs w:val="24"/>
                <w:lang w:bidi="ar"/>
              </w:rPr>
              <w:t>投标人委派讲评人员进行现场演讲答辩，现场阐述时间每家不得超过10分钟。现场采用无记名方式进行，演讲答辩的顺序按现场签到顺序进行讲标。</w:t>
            </w:r>
          </w:p>
        </w:tc>
      </w:tr>
      <w:tr w14:paraId="050D221F">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816474F">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A13-</w:t>
            </w:r>
            <w:r>
              <w:rPr>
                <w:rFonts w:hint="eastAsia" w:ascii="宋体" w:hAnsi="宋体" w:eastAsia="宋体" w:cs="宋体"/>
                <w:color w:val="auto"/>
                <w:kern w:val="0"/>
                <w:sz w:val="24"/>
                <w:szCs w:val="24"/>
                <w:lang w:bidi="ar"/>
              </w:rPr>
              <w:t>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8132C05">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A047207">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eastAsia="zh-CN" w:bidi="ar"/>
              </w:rPr>
              <w:t>投标人</w:t>
            </w:r>
            <w:r>
              <w:rPr>
                <w:rFonts w:hint="eastAsia" w:ascii="宋体" w:hAnsi="宋体" w:eastAsia="宋体" w:cs="宋体"/>
                <w:color w:val="auto"/>
                <w:kern w:val="0"/>
                <w:sz w:val="24"/>
                <w:szCs w:val="24"/>
                <w:lang w:bidi="ar"/>
              </w:rPr>
              <w:t>对</w:t>
            </w:r>
            <w:r>
              <w:rPr>
                <w:rFonts w:hint="eastAsia" w:ascii="宋体" w:hAnsi="宋体" w:eastAsia="宋体" w:cs="宋体"/>
                <w:color w:val="auto"/>
                <w:kern w:val="0"/>
                <w:sz w:val="24"/>
                <w:szCs w:val="24"/>
                <w:lang w:val="en-US" w:eastAsia="zh-CN" w:bidi="ar"/>
              </w:rPr>
              <w:t>本</w:t>
            </w:r>
            <w:r>
              <w:rPr>
                <w:rFonts w:hint="eastAsia" w:ascii="宋体" w:hAnsi="宋体" w:eastAsia="宋体" w:cs="宋体"/>
                <w:color w:val="auto"/>
                <w:kern w:val="0"/>
                <w:sz w:val="24"/>
                <w:szCs w:val="24"/>
                <w:lang w:bidi="ar"/>
              </w:rPr>
              <w:t>项目背景</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目标</w:t>
            </w:r>
            <w:r>
              <w:rPr>
                <w:rFonts w:hint="eastAsia" w:ascii="宋体" w:hAnsi="宋体" w:eastAsia="宋体" w:cs="宋体"/>
                <w:color w:val="auto"/>
                <w:kern w:val="0"/>
                <w:sz w:val="24"/>
                <w:szCs w:val="24"/>
                <w:lang w:val="en-US" w:eastAsia="zh-CN" w:bidi="ar"/>
              </w:rPr>
              <w:t>和要求</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对投标人提供管理和技术人员组成、构成的合理性及对本地化保障措施和服务响应可行性进行讲解</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描述清晰合理的，得2分，描述一般的，得1分，差的或未派代表现场阐述的不得分。</w:t>
            </w:r>
          </w:p>
        </w:tc>
      </w:tr>
      <w:tr w14:paraId="3BE6BA7F">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EB425DE">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A13-2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3CF04C2">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D35F01A">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eastAsia="zh-CN" w:bidi="ar"/>
              </w:rPr>
              <w:t>投标人</w:t>
            </w:r>
            <w:r>
              <w:rPr>
                <w:rFonts w:hint="eastAsia" w:ascii="宋体" w:hAnsi="宋体" w:eastAsia="宋体" w:cs="宋体"/>
                <w:color w:val="auto"/>
                <w:kern w:val="0"/>
                <w:sz w:val="24"/>
                <w:szCs w:val="24"/>
                <w:lang w:bidi="ar"/>
              </w:rPr>
              <w:t>对</w:t>
            </w:r>
            <w:r>
              <w:rPr>
                <w:rFonts w:hint="eastAsia" w:ascii="宋体" w:hAnsi="宋体" w:eastAsia="宋体" w:cs="宋体"/>
                <w:color w:val="auto"/>
                <w:kern w:val="0"/>
                <w:sz w:val="24"/>
                <w:szCs w:val="24"/>
                <w:lang w:val="en-US" w:eastAsia="zh-CN" w:bidi="ar"/>
              </w:rPr>
              <w:t>本项目集成实施方法和步骤及对存在的风险点和解决措施进行讲解</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描述清晰合理的，得2分，描述一般的，得1分，差的或未派代表现场阐述的不得分。</w:t>
            </w:r>
          </w:p>
        </w:tc>
      </w:tr>
      <w:tr w14:paraId="5B66F34D">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D31E7BD">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A13-3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B991BA2">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5C03866">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sz w:val="24"/>
                <w:szCs w:val="24"/>
                <w:highlight w:val="none"/>
                <w:u w:val="none"/>
                <w:lang w:val="en-US" w:eastAsia="zh-CN"/>
              </w:rPr>
              <w:t>投标人对本项目进度控制、质量控制、预算控制的实施方法和保障措施</w:t>
            </w:r>
            <w:r>
              <w:rPr>
                <w:rFonts w:hint="eastAsia" w:ascii="宋体" w:hAnsi="宋体" w:eastAsia="宋体" w:cs="宋体"/>
                <w:b w:val="0"/>
                <w:bCs w:val="0"/>
                <w:color w:val="auto"/>
                <w:kern w:val="0"/>
                <w:sz w:val="24"/>
                <w:szCs w:val="24"/>
                <w:lang w:val="en-US" w:eastAsia="zh-CN" w:bidi="ar"/>
              </w:rPr>
              <w:t>及</w:t>
            </w:r>
            <w:r>
              <w:rPr>
                <w:rFonts w:hint="eastAsia" w:ascii="宋体" w:hAnsi="宋体" w:eastAsia="宋体" w:cs="宋体"/>
                <w:color w:val="auto"/>
                <w:kern w:val="0"/>
                <w:sz w:val="24"/>
                <w:szCs w:val="24"/>
                <w:lang w:val="en-US" w:eastAsia="zh-CN" w:bidi="ar"/>
              </w:rPr>
              <w:t>对存在的风险点和解决措施进行讲解</w:t>
            </w:r>
            <w:r>
              <w:rPr>
                <w:rFonts w:hint="eastAsia" w:ascii="宋体" w:hAnsi="宋体" w:eastAsia="宋体" w:cs="宋体"/>
                <w:color w:val="auto"/>
                <w:kern w:val="0"/>
                <w:sz w:val="24"/>
                <w:szCs w:val="24"/>
                <w:lang w:eastAsia="zh-CN" w:bidi="ar"/>
              </w:rPr>
              <w:t>，</w:t>
            </w:r>
            <w:r>
              <w:rPr>
                <w:rFonts w:hint="eastAsia" w:ascii="宋体" w:hAnsi="宋体" w:eastAsia="宋体" w:cs="宋体"/>
                <w:b w:val="0"/>
                <w:bCs w:val="0"/>
                <w:color w:val="auto"/>
                <w:kern w:val="0"/>
                <w:sz w:val="24"/>
                <w:szCs w:val="24"/>
                <w:lang w:bidi="ar"/>
              </w:rPr>
              <w:t>描述清晰合理的，得2分，描述一般的，得1分，差的或未派代表现场阐述的不得分。</w:t>
            </w:r>
          </w:p>
        </w:tc>
      </w:tr>
      <w:tr w14:paraId="085BB02E">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926D3BF">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A13-4</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9FE3986">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014F5CE">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highlight w:val="none"/>
                <w:u w:val="none"/>
                <w:lang w:val="en-US" w:eastAsia="zh-CN"/>
              </w:rPr>
              <w:t>投标人对本项目合同管理、变更管理、验收管理的实施方法和保障措施</w:t>
            </w:r>
            <w:r>
              <w:rPr>
                <w:rFonts w:hint="eastAsia" w:ascii="宋体" w:hAnsi="宋体" w:eastAsia="宋体" w:cs="宋体"/>
                <w:b w:val="0"/>
                <w:bCs w:val="0"/>
                <w:color w:val="auto"/>
                <w:kern w:val="0"/>
                <w:sz w:val="24"/>
                <w:szCs w:val="24"/>
                <w:lang w:val="en-US" w:eastAsia="zh-CN" w:bidi="ar"/>
              </w:rPr>
              <w:t>及</w:t>
            </w:r>
            <w:r>
              <w:rPr>
                <w:rFonts w:hint="eastAsia" w:ascii="宋体" w:hAnsi="宋体" w:eastAsia="宋体" w:cs="宋体"/>
                <w:color w:val="auto"/>
                <w:kern w:val="0"/>
                <w:sz w:val="24"/>
                <w:szCs w:val="24"/>
                <w:lang w:val="en-US" w:eastAsia="zh-CN" w:bidi="ar"/>
              </w:rPr>
              <w:t>对存在的风险点和解决措施进行讲解</w:t>
            </w:r>
            <w:r>
              <w:rPr>
                <w:rFonts w:hint="eastAsia" w:ascii="宋体" w:hAnsi="宋体" w:eastAsia="宋体" w:cs="宋体"/>
                <w:b w:val="0"/>
                <w:bCs w:val="0"/>
                <w:color w:val="auto"/>
                <w:kern w:val="0"/>
                <w:sz w:val="24"/>
                <w:szCs w:val="24"/>
                <w:lang w:bidi="ar"/>
              </w:rPr>
              <w:t>，描述清晰合理的，得2分，描述一般的，得1分，差的或未派代表现场阐述的不得分。</w:t>
            </w:r>
          </w:p>
        </w:tc>
      </w:tr>
      <w:tr w14:paraId="222D858F">
        <w:tblPrEx>
          <w:tblCellMar>
            <w:top w:w="0" w:type="dxa"/>
            <w:left w:w="0" w:type="dxa"/>
            <w:bottom w:w="0" w:type="dxa"/>
            <w:right w:w="0" w:type="dxa"/>
          </w:tblCellMar>
        </w:tblPrEx>
        <w:trPr>
          <w:trHeight w:val="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D73537D">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bidi="ar"/>
              </w:rPr>
            </w:pPr>
            <w:r>
              <w:rPr>
                <w:rFonts w:hint="eastAsia" w:ascii="宋体" w:hAnsi="宋体" w:eastAsia="宋体" w:cs="宋体"/>
                <w:color w:val="auto"/>
                <w:kern w:val="0"/>
                <w:sz w:val="24"/>
                <w:szCs w:val="24"/>
                <w:lang w:val="en-US" w:eastAsia="zh-CN" w:bidi="ar"/>
              </w:rPr>
              <w:t>A13-5</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BC0F84D">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4D6B537">
            <w:pPr>
              <w:keepNext w:val="0"/>
              <w:keepLines w:val="0"/>
              <w:pageBreakBefore w:val="0"/>
              <w:widowControl/>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highlight w:val="none"/>
                <w:u w:val="none"/>
                <w:lang w:val="en-US" w:eastAsia="zh-CN"/>
              </w:rPr>
              <w:t>投标人对本项目分包商绩效考评、沟通协调、集成运维以及人员培训的实施方法和保障措施</w:t>
            </w:r>
            <w:r>
              <w:rPr>
                <w:rFonts w:hint="eastAsia" w:ascii="宋体" w:hAnsi="宋体" w:eastAsia="宋体" w:cs="宋体"/>
                <w:b w:val="0"/>
                <w:bCs w:val="0"/>
                <w:color w:val="auto"/>
                <w:kern w:val="0"/>
                <w:sz w:val="24"/>
                <w:szCs w:val="24"/>
                <w:lang w:val="en-US" w:eastAsia="zh-CN" w:bidi="ar"/>
              </w:rPr>
              <w:t>进行讲解</w:t>
            </w:r>
            <w:r>
              <w:rPr>
                <w:rFonts w:hint="eastAsia" w:ascii="宋体" w:hAnsi="宋体" w:eastAsia="宋体" w:cs="宋体"/>
                <w:b w:val="0"/>
                <w:bCs w:val="0"/>
                <w:color w:val="auto"/>
                <w:kern w:val="0"/>
                <w:sz w:val="24"/>
                <w:szCs w:val="24"/>
                <w:lang w:bidi="ar"/>
              </w:rPr>
              <w:t>，描述清晰合理的，得2分，描述一般的，得1分，差的或未派代表现场阐述的不得分。</w:t>
            </w:r>
          </w:p>
        </w:tc>
      </w:tr>
    </w:tbl>
    <w:p w14:paraId="553D69E0">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6115222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商务项（F3×A3）满分为</w:t>
      </w:r>
      <w:r>
        <w:rPr>
          <w:rFonts w:hint="eastAsia" w:ascii="宋体" w:hAnsi="宋体" w:eastAsia="宋体" w:cs="宋体"/>
          <w:b/>
          <w:bCs/>
          <w:color w:val="auto"/>
          <w:sz w:val="24"/>
          <w:szCs w:val="24"/>
          <w:highlight w:val="none"/>
          <w:u w:val="single"/>
          <w:lang w:val="en-US" w:eastAsia="zh-CN"/>
        </w:rPr>
        <w:t>25</w:t>
      </w:r>
      <w:r>
        <w:rPr>
          <w:rFonts w:hint="eastAsia" w:ascii="宋体" w:hAnsi="宋体" w:eastAsia="宋体" w:cs="宋体"/>
          <w:b/>
          <w:bCs/>
          <w:color w:val="auto"/>
          <w:sz w:val="24"/>
          <w:szCs w:val="24"/>
          <w:highlight w:val="none"/>
        </w:rPr>
        <w:t>分。</w:t>
      </w:r>
    </w:p>
    <w:tbl>
      <w:tblPr>
        <w:tblStyle w:val="13"/>
        <w:tblW w:w="9629" w:type="dxa"/>
        <w:tblInd w:w="0" w:type="dxa"/>
        <w:tblLayout w:type="fixed"/>
        <w:tblCellMar>
          <w:top w:w="0" w:type="dxa"/>
          <w:left w:w="0" w:type="dxa"/>
          <w:bottom w:w="0" w:type="dxa"/>
          <w:right w:w="0" w:type="dxa"/>
        </w:tblCellMar>
      </w:tblPr>
      <w:tblGrid>
        <w:gridCol w:w="1124"/>
        <w:gridCol w:w="1091"/>
        <w:gridCol w:w="7414"/>
      </w:tblGrid>
      <w:tr w14:paraId="5D9BC801">
        <w:tblPrEx>
          <w:tblCellMar>
            <w:top w:w="0" w:type="dxa"/>
            <w:left w:w="0" w:type="dxa"/>
            <w:bottom w:w="0" w:type="dxa"/>
            <w:right w:w="0" w:type="dxa"/>
          </w:tblCellMar>
        </w:tblPrEx>
        <w:trPr>
          <w:trHeight w:val="390" w:hRule="atLeast"/>
          <w:tblHeader/>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3DF998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评标项目</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1200F9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评标分值</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7DCCF8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评标方法描述</w:t>
            </w:r>
          </w:p>
        </w:tc>
      </w:tr>
      <w:tr w14:paraId="671E4211">
        <w:tblPrEx>
          <w:tblCellMar>
            <w:top w:w="0" w:type="dxa"/>
            <w:left w:w="0" w:type="dxa"/>
            <w:bottom w:w="0" w:type="dxa"/>
            <w:right w:w="0" w:type="dxa"/>
          </w:tblCellMar>
        </w:tblPrEx>
        <w:trPr>
          <w:trHeight w:val="858"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459063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B1</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A3B5FD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1C41C03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根据各投标人提供2018年1月1日起至本项目投标截止时间止(日期以合同签订时间为准)由投标人所完成省级及以上同类型项目（信息化建设系统总集成项目）的业绩情况进行评分，每提供</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份完整业绩的得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eastAsia="zh-CN"/>
              </w:rPr>
              <w:t>分，满分3分。须提供项目的中标公告（提供相关网站中标公告的下载网页并注明网址）、中标通知书复印件、采购合同文本复印件，以及能够证明该业绩项目已经采购人验收合格的相关证明文件复印件。未同时提供上述材料的不得分；评标过程中如发现填报不实，本项不得分；合同履行过程中发现本项有虚假者，取消其中标资格，并追究相应的法律责任和进行相应的赔偿。</w:t>
            </w:r>
          </w:p>
        </w:tc>
      </w:tr>
      <w:tr w14:paraId="2856C22D">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1473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B2</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5E9140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3074AB86">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投标人具有</w:t>
            </w:r>
            <w:r>
              <w:rPr>
                <w:rFonts w:hint="eastAsia" w:ascii="宋体" w:hAnsi="宋体" w:eastAsia="宋体" w:cs="宋体"/>
                <w:b w:val="0"/>
                <w:bCs w:val="0"/>
                <w:color w:val="auto"/>
                <w:sz w:val="24"/>
                <w:szCs w:val="24"/>
                <w:highlight w:val="none"/>
              </w:rPr>
              <w:t>ISO/IEC27001信息安全管理体系认证证书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lang w:eastAsia="zh-CN"/>
              </w:rPr>
              <w:t>ISO/IEC</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20000</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highlight w:val="none"/>
                <w:lang w:eastAsia="zh-CN"/>
              </w:rPr>
              <w:t>信息技术服务管理体系认证</w:t>
            </w:r>
            <w:r>
              <w:rPr>
                <w:rFonts w:hint="eastAsia" w:ascii="宋体" w:hAnsi="宋体" w:eastAsia="宋体" w:cs="宋体"/>
                <w:b w:val="0"/>
                <w:bCs w:val="0"/>
                <w:color w:val="auto"/>
                <w:sz w:val="24"/>
                <w:szCs w:val="24"/>
                <w:lang w:eastAsia="zh-CN"/>
              </w:rPr>
              <w:t>证书、</w:t>
            </w:r>
            <w:r>
              <w:rPr>
                <w:rFonts w:hint="eastAsia" w:ascii="宋体" w:hAnsi="宋体" w:eastAsia="宋体" w:cs="宋体"/>
                <w:b w:val="0"/>
                <w:bCs w:val="0"/>
                <w:color w:val="auto"/>
                <w:sz w:val="24"/>
                <w:szCs w:val="24"/>
                <w:highlight w:val="none"/>
                <w:lang w:eastAsia="zh-CN"/>
              </w:rPr>
              <w:t>ISO9001质量管理体系认证</w:t>
            </w:r>
            <w:r>
              <w:rPr>
                <w:rFonts w:hint="eastAsia" w:ascii="宋体" w:hAnsi="宋体" w:eastAsia="宋体" w:cs="宋体"/>
                <w:b w:val="0"/>
                <w:bCs w:val="0"/>
                <w:color w:val="auto"/>
                <w:sz w:val="24"/>
                <w:szCs w:val="24"/>
                <w:highlight w:val="none"/>
                <w:lang w:val="en-US" w:eastAsia="zh-CN"/>
              </w:rPr>
              <w:t>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ISO14001环境管理体系认证证书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同时具有4项得3分，少1项扣1分，扣完为止。</w:t>
            </w:r>
            <w:r>
              <w:rPr>
                <w:rFonts w:hint="eastAsia" w:ascii="宋体" w:hAnsi="宋体" w:eastAsia="宋体" w:cs="宋体"/>
                <w:b w:val="0"/>
                <w:bCs w:val="0"/>
                <w:color w:val="auto"/>
                <w:sz w:val="24"/>
                <w:szCs w:val="24"/>
                <w:highlight w:val="none"/>
                <w:lang w:eastAsia="zh-CN"/>
              </w:rPr>
              <w:t>须提供有效期内的以上证书或资质的证明材料复印件。</w:t>
            </w:r>
          </w:p>
        </w:tc>
      </w:tr>
      <w:tr w14:paraId="2E696A51">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7442FC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B3</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44CD80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4C377FE9">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eastAsia="zh-CN"/>
              </w:rPr>
              <w:t>投标人具有</w:t>
            </w:r>
            <w:r>
              <w:rPr>
                <w:rFonts w:hint="eastAsia" w:ascii="宋体" w:hAnsi="宋体" w:eastAsia="宋体" w:cs="宋体"/>
                <w:color w:val="auto"/>
                <w:sz w:val="24"/>
                <w:szCs w:val="24"/>
              </w:rPr>
              <w:t>CMMI</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级认证证书</w:t>
            </w:r>
            <w:r>
              <w:rPr>
                <w:rFonts w:hint="eastAsia" w:ascii="宋体" w:hAnsi="宋体" w:eastAsia="宋体" w:cs="宋体"/>
                <w:color w:val="auto"/>
                <w:sz w:val="24"/>
                <w:szCs w:val="24"/>
                <w:lang w:val="en-US" w:eastAsia="zh-CN"/>
              </w:rPr>
              <w:t>得1分，</w:t>
            </w:r>
            <w:r>
              <w:rPr>
                <w:rFonts w:hint="eastAsia" w:ascii="宋体" w:hAnsi="宋体" w:eastAsia="宋体" w:cs="宋体"/>
                <w:color w:val="auto"/>
                <w:sz w:val="24"/>
                <w:szCs w:val="24"/>
              </w:rPr>
              <w:t>CMMI</w:t>
            </w:r>
            <w:r>
              <w:rPr>
                <w:rFonts w:hint="eastAsia" w:ascii="宋体" w:hAnsi="宋体" w:eastAsia="宋体" w:cs="宋体"/>
                <w:color w:val="auto"/>
                <w:sz w:val="24"/>
                <w:szCs w:val="24"/>
                <w:lang w:val="en-US" w:eastAsia="zh-CN"/>
              </w:rPr>
              <w:t>3或</w:t>
            </w:r>
            <w:r>
              <w:rPr>
                <w:rFonts w:hint="eastAsia" w:ascii="宋体" w:hAnsi="宋体" w:eastAsia="宋体" w:cs="宋体"/>
                <w:color w:val="auto"/>
                <w:sz w:val="24"/>
                <w:szCs w:val="24"/>
              </w:rPr>
              <w:t>CMMI</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认证证书</w:t>
            </w:r>
            <w:r>
              <w:rPr>
                <w:rFonts w:hint="eastAsia" w:ascii="宋体" w:hAnsi="宋体" w:eastAsia="宋体" w:cs="宋体"/>
                <w:color w:val="auto"/>
                <w:sz w:val="24"/>
                <w:szCs w:val="24"/>
                <w:lang w:val="en-US" w:eastAsia="zh-CN"/>
              </w:rPr>
              <w:t>得0.5分。</w:t>
            </w:r>
            <w:r>
              <w:rPr>
                <w:rFonts w:hint="eastAsia" w:ascii="宋体" w:hAnsi="宋体" w:eastAsia="宋体" w:cs="宋体"/>
                <w:b w:val="0"/>
                <w:bCs w:val="0"/>
                <w:color w:val="auto"/>
                <w:sz w:val="24"/>
                <w:szCs w:val="24"/>
                <w:highlight w:val="none"/>
                <w:lang w:eastAsia="zh-CN"/>
              </w:rPr>
              <w:t>投标人具有</w:t>
            </w:r>
            <w:r>
              <w:rPr>
                <w:rFonts w:hint="eastAsia" w:ascii="宋体" w:hAnsi="宋体" w:eastAsia="宋体" w:cs="宋体"/>
                <w:color w:val="auto"/>
                <w:sz w:val="24"/>
                <w:szCs w:val="24"/>
              </w:rPr>
              <w:t>ITSS信息技术服务运行维护标准</w:t>
            </w:r>
            <w:r>
              <w:rPr>
                <w:rFonts w:hint="eastAsia" w:ascii="宋体" w:hAnsi="宋体" w:eastAsia="宋体" w:cs="宋体"/>
                <w:color w:val="auto"/>
                <w:sz w:val="24"/>
                <w:szCs w:val="24"/>
                <w:lang w:val="en-US" w:eastAsia="zh-CN"/>
              </w:rPr>
              <w:t>一级证书得1分，</w:t>
            </w:r>
            <w:r>
              <w:rPr>
                <w:rFonts w:hint="eastAsia" w:ascii="宋体" w:hAnsi="宋体" w:eastAsia="宋体" w:cs="宋体"/>
                <w:color w:val="auto"/>
                <w:sz w:val="24"/>
                <w:szCs w:val="24"/>
              </w:rPr>
              <w:t>ITSS信息技术服务运行维护标准</w:t>
            </w:r>
            <w:r>
              <w:rPr>
                <w:rFonts w:hint="eastAsia" w:ascii="宋体" w:hAnsi="宋体" w:eastAsia="宋体" w:cs="宋体"/>
                <w:color w:val="auto"/>
                <w:sz w:val="24"/>
                <w:szCs w:val="24"/>
                <w:lang w:val="en-US" w:eastAsia="zh-CN"/>
              </w:rPr>
              <w:t>二级证书得0.5分。</w:t>
            </w:r>
            <w:r>
              <w:rPr>
                <w:rFonts w:hint="eastAsia" w:ascii="宋体" w:hAnsi="宋体" w:eastAsia="宋体" w:cs="宋体"/>
                <w:color w:val="auto"/>
                <w:sz w:val="24"/>
                <w:szCs w:val="24"/>
                <w:lang w:eastAsia="zh-CN"/>
              </w:rPr>
              <w:t>须提供有效期内的以上证书或资质的证明材料复印件。</w:t>
            </w:r>
            <w:r>
              <w:rPr>
                <w:rFonts w:hint="eastAsia" w:ascii="宋体" w:hAnsi="宋体" w:eastAsia="宋体" w:cs="宋体"/>
                <w:color w:val="auto"/>
                <w:sz w:val="24"/>
                <w:szCs w:val="24"/>
                <w:lang w:val="en-US" w:eastAsia="zh-CN"/>
              </w:rPr>
              <w:t>未提供不得分。</w:t>
            </w:r>
          </w:p>
        </w:tc>
      </w:tr>
      <w:tr w14:paraId="632261B4">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E19DCF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B4</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163DD7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15F8820A">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rPr>
              <w:t>信息系统安全集成服务资质一级证书</w:t>
            </w:r>
            <w:r>
              <w:rPr>
                <w:rFonts w:hint="eastAsia" w:ascii="宋体" w:hAnsi="宋体" w:eastAsia="宋体" w:cs="宋体"/>
                <w:b w:val="0"/>
                <w:bCs w:val="0"/>
                <w:color w:val="auto"/>
                <w:sz w:val="24"/>
                <w:szCs w:val="24"/>
                <w:lang w:val="en-US" w:eastAsia="zh-CN"/>
              </w:rPr>
              <w:t>的得1分，二级得0.5分；</w:t>
            </w:r>
            <w:r>
              <w:rPr>
                <w:rFonts w:hint="eastAsia" w:ascii="宋体" w:hAnsi="宋体" w:eastAsia="宋体" w:cs="宋体"/>
                <w:b w:val="0"/>
                <w:bCs w:val="0"/>
                <w:color w:val="auto"/>
                <w:sz w:val="24"/>
                <w:szCs w:val="24"/>
                <w:highlight w:val="none"/>
                <w:lang w:val="en-US" w:eastAsia="zh-CN"/>
              </w:rPr>
              <w:t>涉密信息系统集成资质甲级证书的得1分，乙</w:t>
            </w:r>
            <w:r>
              <w:rPr>
                <w:rFonts w:hint="eastAsia" w:ascii="宋体" w:hAnsi="宋体" w:eastAsia="宋体" w:cs="宋体"/>
                <w:b w:val="0"/>
                <w:bCs w:val="0"/>
                <w:color w:val="auto"/>
                <w:sz w:val="24"/>
                <w:szCs w:val="24"/>
                <w:lang w:val="en-US" w:eastAsia="zh-CN"/>
              </w:rPr>
              <w:t>级得0.5分；</w:t>
            </w:r>
            <w:r>
              <w:rPr>
                <w:rFonts w:hint="eastAsia" w:ascii="宋体" w:hAnsi="宋体" w:eastAsia="宋体" w:cs="宋体"/>
                <w:b w:val="0"/>
                <w:bCs w:val="0"/>
                <w:color w:val="auto"/>
                <w:sz w:val="24"/>
                <w:szCs w:val="24"/>
              </w:rPr>
              <w:t>信息系统安全运维服务资质一级证书</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highlight w:val="none"/>
                <w:lang w:val="en-US" w:eastAsia="zh-CN"/>
              </w:rPr>
              <w:t>得1分，二</w:t>
            </w:r>
            <w:r>
              <w:rPr>
                <w:rFonts w:hint="eastAsia" w:ascii="宋体" w:hAnsi="宋体" w:eastAsia="宋体" w:cs="宋体"/>
                <w:b w:val="0"/>
                <w:bCs w:val="0"/>
                <w:color w:val="auto"/>
                <w:sz w:val="24"/>
                <w:szCs w:val="24"/>
                <w:lang w:val="en-US" w:eastAsia="zh-CN"/>
              </w:rPr>
              <w:t>级得0.5分；满分3分。</w:t>
            </w:r>
            <w:r>
              <w:rPr>
                <w:rFonts w:hint="eastAsia" w:ascii="宋体" w:hAnsi="宋体" w:eastAsia="宋体" w:cs="宋体"/>
                <w:b w:val="0"/>
                <w:bCs w:val="0"/>
                <w:color w:val="auto"/>
                <w:sz w:val="24"/>
                <w:szCs w:val="24"/>
                <w:lang w:eastAsia="zh-CN"/>
              </w:rPr>
              <w:t>须提供有效期内的以上证书或资质的证明材料复印件。</w:t>
            </w:r>
            <w:r>
              <w:rPr>
                <w:rFonts w:hint="eastAsia" w:ascii="宋体" w:hAnsi="宋体" w:eastAsia="宋体" w:cs="宋体"/>
                <w:color w:val="auto"/>
                <w:sz w:val="24"/>
                <w:szCs w:val="24"/>
                <w:lang w:val="en-US" w:eastAsia="zh-CN"/>
              </w:rPr>
              <w:t>未提供不得分。</w:t>
            </w:r>
          </w:p>
        </w:tc>
      </w:tr>
      <w:tr w14:paraId="3C94F53A">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AB3051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B5</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33BAA8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7851F3AC">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val="en-US" w:eastAsia="zh-CN"/>
              </w:rPr>
              <w:t>本项目</w:t>
            </w:r>
            <w:r>
              <w:rPr>
                <w:rFonts w:hint="eastAsia" w:ascii="宋体" w:hAnsi="宋体" w:eastAsia="宋体" w:cs="宋体"/>
                <w:color w:val="auto"/>
                <w:sz w:val="24"/>
                <w:szCs w:val="24"/>
                <w:lang w:val="en-US" w:eastAsia="zh-CN"/>
              </w:rPr>
              <w:t>的项目经理</w:t>
            </w:r>
            <w:r>
              <w:rPr>
                <w:rFonts w:hint="eastAsia" w:ascii="宋体" w:hAnsi="宋体" w:eastAsia="宋体" w:cs="宋体"/>
                <w:b w:val="0"/>
                <w:bCs w:val="0"/>
                <w:color w:val="auto"/>
                <w:sz w:val="24"/>
                <w:szCs w:val="24"/>
                <w:highlight w:val="none"/>
                <w:lang w:val="en-US" w:eastAsia="zh-CN"/>
              </w:rPr>
              <w:t>具有信息系统集成高级项目经理证书或</w:t>
            </w:r>
            <w:r>
              <w:rPr>
                <w:rFonts w:hint="eastAsia" w:ascii="宋体" w:hAnsi="宋体" w:eastAsia="宋体" w:cs="宋体"/>
                <w:color w:val="auto"/>
                <w:sz w:val="24"/>
                <w:szCs w:val="24"/>
              </w:rPr>
              <w:t>信息系统项目管理师（高级）证书</w:t>
            </w:r>
            <w:r>
              <w:rPr>
                <w:rFonts w:hint="eastAsia" w:ascii="宋体" w:hAnsi="宋体" w:eastAsia="宋体" w:cs="宋体"/>
                <w:b w:val="0"/>
                <w:bCs w:val="0"/>
                <w:color w:val="auto"/>
                <w:sz w:val="24"/>
                <w:szCs w:val="24"/>
                <w:highlight w:val="none"/>
                <w:lang w:val="en-US" w:eastAsia="zh-CN"/>
              </w:rPr>
              <w:t>或PMP证书（项目管理专业人员资格认证），提供一项得1分，满分1分。具有国家高级工程师证书、系统架构师证书，提供一项得0.5分，满分1分。须提供有效期内的以上证书复印件及投标人为其缴纳的近6个月的社保证明材料。</w:t>
            </w:r>
            <w:r>
              <w:rPr>
                <w:rFonts w:hint="eastAsia" w:ascii="宋体" w:hAnsi="宋体" w:eastAsia="宋体" w:cs="宋体"/>
                <w:color w:val="auto"/>
                <w:sz w:val="24"/>
                <w:szCs w:val="24"/>
                <w:lang w:val="en-US" w:eastAsia="zh-CN"/>
              </w:rPr>
              <w:t>未提供不得分。</w:t>
            </w:r>
          </w:p>
        </w:tc>
      </w:tr>
      <w:tr w14:paraId="505F319B">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F38C63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B6</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6AF7A6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0119C7B2">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根据本项目的</w:t>
            </w:r>
            <w:r>
              <w:rPr>
                <w:rFonts w:hint="eastAsia" w:ascii="宋体" w:hAnsi="宋体" w:eastAsia="宋体" w:cs="宋体"/>
                <w:color w:val="auto"/>
                <w:sz w:val="24"/>
                <w:szCs w:val="24"/>
                <w:lang w:val="en-US" w:eastAsia="zh-CN"/>
              </w:rPr>
              <w:t>项目经理</w:t>
            </w:r>
            <w:r>
              <w:rPr>
                <w:rFonts w:hint="eastAsia" w:ascii="宋体" w:hAnsi="宋体" w:eastAsia="宋体" w:cs="宋体"/>
                <w:b w:val="0"/>
                <w:bCs w:val="0"/>
                <w:color w:val="auto"/>
                <w:sz w:val="24"/>
                <w:szCs w:val="24"/>
                <w:highlight w:val="none"/>
                <w:lang w:val="en-US" w:eastAsia="zh-CN"/>
              </w:rPr>
              <w:t>担任过省级及以上同类型项目（信息化建设系统总集成项目）负责人经验进行评分，每提供1项得1分，满分2分。注：须提供合同复印件及项目已经采购人验收合格的相关证明文件复印件（项目合同名称中须含有“总集成”、项目负责人（或项目经理）姓名），未同时提供上述材料的不得分。</w:t>
            </w:r>
          </w:p>
        </w:tc>
      </w:tr>
      <w:tr w14:paraId="6B65B4E9">
        <w:tblPrEx>
          <w:tblCellMar>
            <w:top w:w="0" w:type="dxa"/>
            <w:left w:w="0" w:type="dxa"/>
            <w:bottom w:w="0" w:type="dxa"/>
            <w:right w:w="0" w:type="dxa"/>
          </w:tblCellMar>
        </w:tblPrEx>
        <w:trPr>
          <w:trHeight w:val="90"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E45C5C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B7</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C875EA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34F1F7C9">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w:t>
            </w:r>
            <w:r>
              <w:rPr>
                <w:rFonts w:hint="eastAsia" w:ascii="宋体" w:hAnsi="宋体" w:eastAsia="宋体" w:cs="宋体"/>
                <w:color w:val="auto"/>
                <w:sz w:val="24"/>
                <w:szCs w:val="24"/>
                <w:lang w:val="en-US" w:eastAsia="zh-CN"/>
              </w:rPr>
              <w:t>技术负责人</w:t>
            </w:r>
            <w:r>
              <w:rPr>
                <w:rFonts w:hint="eastAsia" w:ascii="宋体" w:hAnsi="宋体" w:eastAsia="宋体" w:cs="宋体"/>
                <w:b w:val="0"/>
                <w:bCs w:val="0"/>
                <w:color w:val="auto"/>
                <w:sz w:val="24"/>
                <w:szCs w:val="24"/>
                <w:highlight w:val="none"/>
                <w:lang w:val="en-US" w:eastAsia="zh-CN"/>
              </w:rPr>
              <w:t>具有信息系统集成高级项目经理证书或</w:t>
            </w:r>
            <w:r>
              <w:rPr>
                <w:rFonts w:hint="eastAsia" w:ascii="宋体" w:hAnsi="宋体" w:eastAsia="宋体" w:cs="宋体"/>
                <w:color w:val="auto"/>
                <w:sz w:val="24"/>
                <w:szCs w:val="24"/>
              </w:rPr>
              <w:t>信息系统项目管理师（高级）证书</w:t>
            </w:r>
            <w:r>
              <w:rPr>
                <w:rFonts w:hint="eastAsia" w:ascii="宋体" w:hAnsi="宋体" w:eastAsia="宋体" w:cs="宋体"/>
                <w:b w:val="0"/>
                <w:bCs w:val="0"/>
                <w:color w:val="auto"/>
                <w:sz w:val="24"/>
                <w:szCs w:val="24"/>
                <w:highlight w:val="none"/>
                <w:lang w:val="en-US" w:eastAsia="zh-CN"/>
              </w:rPr>
              <w:t>或PMP证书（项目管理专业人员资格认证），提供一项得1分，满分1分。具有系统架构师证书得1分，满分1分。须提供有效期内的以上证书复印件及投标人为其缴纳的近6个月的社保证明材料。</w:t>
            </w:r>
            <w:r>
              <w:rPr>
                <w:rFonts w:hint="eastAsia" w:ascii="宋体" w:hAnsi="宋体" w:eastAsia="宋体" w:cs="宋体"/>
                <w:color w:val="auto"/>
                <w:sz w:val="24"/>
                <w:szCs w:val="24"/>
                <w:lang w:val="en-US" w:eastAsia="zh-CN"/>
              </w:rPr>
              <w:t>未提供不得分。</w:t>
            </w:r>
          </w:p>
        </w:tc>
      </w:tr>
      <w:tr w14:paraId="5E28B484">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FA326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B8</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86C1E4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03C16621">
            <w:pPr>
              <w:keepNext w:val="0"/>
              <w:keepLines w:val="0"/>
              <w:pageBreakBefore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根据本项目的技术负责人担任过省级及以上同类型项目（信息化建设系统总集成项目）负责人经验进行评分，每提供1项得1分，满分2分。注：须提供合同复印件及项目已经采购人验收合格的相关证明文件复印件（项目合同名称中须含有“总集成”、项目负责人（或项目经理）姓名），未同时提供上述材料的不得分。</w:t>
            </w:r>
          </w:p>
        </w:tc>
      </w:tr>
      <w:tr w14:paraId="1BCCBD8A">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DB4FAD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B9</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9BE49A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47C88C3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本项目驻场</w:t>
            </w:r>
            <w:r>
              <w:rPr>
                <w:rFonts w:hint="eastAsia" w:ascii="宋体" w:hAnsi="宋体" w:eastAsia="宋体" w:cs="宋体"/>
                <w:color w:val="auto"/>
                <w:sz w:val="24"/>
                <w:szCs w:val="24"/>
                <w:highlight w:val="none"/>
                <w:u w:val="none"/>
              </w:rPr>
              <w:t>服务团队</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至少一人拥有CISSP证书（信息系统安全专业认证），满足得1分，不满足不得分。</w:t>
            </w:r>
          </w:p>
          <w:p w14:paraId="55F924C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具有</w:t>
            </w:r>
            <w:r>
              <w:rPr>
                <w:rFonts w:hint="eastAsia" w:ascii="宋体" w:hAnsi="宋体" w:eastAsia="宋体" w:cs="宋体"/>
                <w:color w:val="auto"/>
                <w:sz w:val="24"/>
                <w:szCs w:val="24"/>
                <w:highlight w:val="none"/>
                <w:u w:val="none"/>
              </w:rPr>
              <w:t>全国计算机技术与软件专业技术资格证书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高级</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系统架构设计师、网络规划设计师，满足一项得0.5分，不满足不得分。</w:t>
            </w:r>
          </w:p>
          <w:p w14:paraId="093C438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具有</w:t>
            </w:r>
            <w:r>
              <w:rPr>
                <w:rFonts w:hint="eastAsia" w:ascii="宋体" w:hAnsi="宋体" w:eastAsia="宋体" w:cs="宋体"/>
                <w:color w:val="auto"/>
                <w:sz w:val="24"/>
                <w:szCs w:val="24"/>
                <w:highlight w:val="none"/>
                <w:u w:val="none"/>
              </w:rPr>
              <w:t>国家或省级软件评测机构认定的</w:t>
            </w:r>
            <w:r>
              <w:rPr>
                <w:rFonts w:hint="eastAsia" w:ascii="宋体" w:hAnsi="宋体" w:eastAsia="宋体" w:cs="宋体"/>
                <w:b w:val="0"/>
                <w:bCs w:val="0"/>
                <w:color w:val="auto"/>
                <w:sz w:val="24"/>
                <w:szCs w:val="24"/>
                <w:highlight w:val="none"/>
                <w:u w:val="none"/>
                <w:lang w:val="en-US" w:eastAsia="zh-CN"/>
              </w:rPr>
              <w:t>软件测评师证书、系统集成项目管理工程师证书，</w:t>
            </w:r>
            <w:r>
              <w:rPr>
                <w:rFonts w:hint="eastAsia" w:ascii="宋体" w:hAnsi="宋体" w:eastAsia="宋体" w:cs="宋体"/>
                <w:color w:val="auto"/>
                <w:sz w:val="24"/>
                <w:szCs w:val="24"/>
                <w:highlight w:val="none"/>
                <w:u w:val="none"/>
                <w:lang w:val="en-US" w:eastAsia="zh-CN"/>
              </w:rPr>
              <w:t>满足一项得0.5分，不满足不得分。</w:t>
            </w:r>
          </w:p>
          <w:p w14:paraId="16605C35">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u w:val="none"/>
              </w:rPr>
              <w:t>同一人员拥有多个证件的不重复计算。</w:t>
            </w:r>
            <w:r>
              <w:rPr>
                <w:rFonts w:hint="eastAsia" w:ascii="宋体" w:hAnsi="宋体" w:eastAsia="宋体" w:cs="宋体"/>
                <w:color w:val="auto"/>
                <w:sz w:val="24"/>
                <w:szCs w:val="24"/>
                <w:highlight w:val="none"/>
                <w:u w:val="none"/>
                <w:lang w:val="en-US" w:eastAsia="zh-CN"/>
              </w:rPr>
              <w:t xml:space="preserve"> 须提供有效期内的以上证书复印件及投标人为其缴纳的近6个月的社保证明材料。</w:t>
            </w:r>
          </w:p>
        </w:tc>
      </w:tr>
      <w:tr w14:paraId="6A844961">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1E68E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outlineLvl w:val="9"/>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B10</w:t>
            </w:r>
          </w:p>
        </w:tc>
        <w:tc>
          <w:tcPr>
            <w:tcW w:w="109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462C64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noWrap w:val="0"/>
            <w:vAlign w:val="top"/>
          </w:tcPr>
          <w:p w14:paraId="61C8A95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both"/>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u w:val="none"/>
                <w:lang w:val="en-US" w:eastAsia="zh-CN"/>
              </w:rPr>
              <w:t>根据各投标人在响应招标文件要求的基础上，承诺按比例增加培训人数，提供响应的人员培训方案，按培训人数增加百分比进行评分，投标人承诺培训人数增加百分比最高的得3分，投标人承诺培训人数增加百分比为最高百分比一半以上（含一半）的得2分，其余情况得1分，未进行承诺的不得分。</w:t>
            </w:r>
          </w:p>
        </w:tc>
      </w:tr>
    </w:tbl>
    <w:p w14:paraId="19A5953E">
      <w:pPr>
        <w:pStyle w:val="12"/>
        <w:keepNext w:val="0"/>
        <w:keepLines w:val="0"/>
        <w:widowControl/>
        <w:suppressLineNumbers w:val="0"/>
        <w:spacing w:before="0" w:beforeAutospacing="0" w:after="150" w:afterAutospacing="0"/>
        <w:ind w:left="0" w:right="0" w:firstLine="480"/>
        <w:rPr>
          <w:color w:val="FF0000"/>
        </w:rPr>
      </w:pPr>
    </w:p>
    <w:p w14:paraId="21B46271">
      <w:pPr>
        <w:pStyle w:val="12"/>
        <w:keepNext w:val="0"/>
        <w:keepLines w:val="0"/>
        <w:widowControl/>
        <w:suppressLineNumbers w:val="0"/>
        <w:spacing w:before="0" w:beforeAutospacing="0" w:after="150" w:afterAutospacing="0"/>
        <w:ind w:left="0" w:right="0" w:firstLine="480"/>
        <w:rPr>
          <w:rFonts w:hint="eastAsia" w:ascii="宋体" w:hAnsi="宋体" w:eastAsia="宋体" w:cs="宋体"/>
          <w:color w:val="FF0000"/>
          <w:sz w:val="24"/>
          <w:szCs w:val="24"/>
        </w:rPr>
      </w:pPr>
    </w:p>
    <w:p w14:paraId="5B601983">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14:paraId="0BA57332">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14:paraId="7046A069">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14:paraId="7DFCD909">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14:paraId="2E729DB6">
      <w:pPr>
        <w:pStyle w:val="12"/>
        <w:keepNext w:val="0"/>
        <w:keepLines w:val="0"/>
        <w:widowControl/>
        <w:suppressLineNumbers w:val="0"/>
        <w:spacing w:before="0" w:beforeAutospacing="0" w:after="150" w:afterAutospacing="0"/>
        <w:ind w:left="0" w:right="0"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14:paraId="13259A24">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14:paraId="388F8B93">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14:paraId="00975C54">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14:paraId="546DE883">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14:paraId="3AC6242C">
      <w:pPr>
        <w:pStyle w:val="12"/>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16"/>
          <w:rFonts w:hint="eastAsia" w:ascii="宋体" w:hAnsi="宋体" w:eastAsia="宋体" w:cs="宋体"/>
          <w:b/>
          <w:color w:val="auto"/>
          <w:sz w:val="24"/>
          <w:szCs w:val="24"/>
          <w:shd w:val="clear" w:fill="FFFFFF"/>
        </w:rPr>
        <w:t>合同包2采用综合评分法</w:t>
      </w:r>
      <w:r>
        <w:rPr>
          <w:rFonts w:hint="eastAsia" w:ascii="宋体" w:hAnsi="宋体" w:eastAsia="宋体" w:cs="宋体"/>
          <w:color w:val="auto"/>
          <w:sz w:val="24"/>
          <w:szCs w:val="24"/>
          <w:shd w:val="clear" w:fill="FFFFFF"/>
        </w:rPr>
        <w:t>：</w:t>
      </w:r>
    </w:p>
    <w:p w14:paraId="37838735">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69DD782F">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14:paraId="7996BC70">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14:paraId="6F8906C6">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w:t>
      </w:r>
      <w:r>
        <w:rPr>
          <w:rFonts w:hint="eastAsia" w:ascii="宋体" w:hAnsi="宋体" w:eastAsia="宋体" w:cs="宋体"/>
          <w:color w:val="auto"/>
          <w:sz w:val="24"/>
          <w:szCs w:val="24"/>
        </w:rPr>
        <w:t>分为</w:t>
      </w:r>
      <w:r>
        <w:rPr>
          <w:rFonts w:hint="eastAsia" w:ascii="宋体" w:hAnsi="宋体" w:eastAsia="宋体" w:cs="宋体"/>
          <w:color w:val="auto"/>
          <w:sz w:val="24"/>
          <w:szCs w:val="24"/>
          <w:u w:val="single"/>
          <w:lang w:val="en-US" w:eastAsia="zh-CN"/>
        </w:rPr>
        <w:t>17</w:t>
      </w:r>
      <w:r>
        <w:rPr>
          <w:rFonts w:hint="eastAsia" w:ascii="宋体" w:hAnsi="宋体" w:eastAsia="宋体" w:cs="宋体"/>
          <w:color w:val="auto"/>
          <w:sz w:val="24"/>
          <w:szCs w:val="24"/>
        </w:rPr>
        <w:t>分。</w:t>
      </w:r>
    </w:p>
    <w:p w14:paraId="5C4E5ABD">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14:paraId="2B4299AF">
      <w:pPr>
        <w:pStyle w:val="12"/>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02"/>
        <w:gridCol w:w="8166"/>
      </w:tblGrid>
      <w:tr w14:paraId="2FAE41B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0DB3CF7">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7DB88F6">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14:paraId="20D5E90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6E298CF">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1B97353">
            <w:pPr>
              <w:keepNext w:val="0"/>
              <w:keepLines w:val="0"/>
              <w:widowControl/>
              <w:suppressLineNumbers w:val="0"/>
              <w:jc w:val="left"/>
            </w:pPr>
            <w:r>
              <w:rPr>
                <w:rStyle w:val="16"/>
                <w:rFonts w:ascii="宋体" w:hAnsi="宋体" w:eastAsia="宋体" w:cs="宋体"/>
                <w:b/>
                <w:kern w:val="0"/>
                <w:sz w:val="24"/>
                <w:szCs w:val="24"/>
                <w:lang w:val="en-US" w:eastAsia="zh-CN" w:bidi="ar"/>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w:t>
            </w:r>
            <w:r>
              <w:rPr>
                <w:rStyle w:val="16"/>
                <w:rFonts w:hint="eastAsia" w:ascii="宋体" w:hAnsi="宋体" w:eastAsia="宋体" w:cs="宋体"/>
                <w:b/>
                <w:kern w:val="0"/>
                <w:sz w:val="24"/>
                <w:szCs w:val="24"/>
                <w:lang w:val="en-US" w:eastAsia="zh-CN" w:bidi="ar"/>
              </w:rPr>
              <w:t>10</w:t>
            </w:r>
            <w:r>
              <w:rPr>
                <w:rStyle w:val="16"/>
                <w:rFonts w:ascii="宋体" w:hAnsi="宋体" w:eastAsia="宋体" w:cs="宋体"/>
                <w:b/>
                <w:kern w:val="0"/>
                <w:sz w:val="24"/>
                <w:szCs w:val="24"/>
                <w:lang w:val="en-US" w:eastAsia="zh-CN" w:bidi="ar"/>
              </w:rPr>
              <w:t>%的扣除。</w:t>
            </w:r>
          </w:p>
        </w:tc>
      </w:tr>
    </w:tbl>
    <w:p w14:paraId="5E615AF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FF"/>
          <w:sz w:val="24"/>
          <w:szCs w:val="24"/>
          <w:highlight w:val="none"/>
        </w:rPr>
      </w:pPr>
    </w:p>
    <w:p w14:paraId="4F0E613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②技术项（F2×A2）满分为</w:t>
      </w:r>
      <w:r>
        <w:rPr>
          <w:rFonts w:hint="eastAsia" w:ascii="宋体" w:hAnsi="宋体" w:eastAsia="宋体" w:cs="宋体"/>
          <w:b/>
          <w:bCs/>
          <w:color w:val="auto"/>
          <w:sz w:val="24"/>
          <w:szCs w:val="24"/>
          <w:highlight w:val="none"/>
          <w:u w:val="single"/>
          <w:lang w:val="en-US" w:eastAsia="zh-CN"/>
        </w:rPr>
        <w:t>60</w:t>
      </w:r>
      <w:r>
        <w:rPr>
          <w:rFonts w:hint="eastAsia" w:ascii="宋体" w:hAnsi="宋体" w:eastAsia="宋体" w:cs="宋体"/>
          <w:b/>
          <w:bCs/>
          <w:color w:val="auto"/>
          <w:sz w:val="24"/>
          <w:szCs w:val="24"/>
          <w:highlight w:val="none"/>
        </w:rPr>
        <w:t>分。</w:t>
      </w:r>
    </w:p>
    <w:tbl>
      <w:tblPr>
        <w:tblStyle w:val="13"/>
        <w:tblW w:w="967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143"/>
        <w:gridCol w:w="1086"/>
        <w:gridCol w:w="7450"/>
      </w:tblGrid>
      <w:tr w14:paraId="492B2A9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22" w:hRule="atLeast"/>
          <w:tblHeader/>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565157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评标项目</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6CC637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评标分值</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1F6732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评标方法描述</w:t>
            </w:r>
          </w:p>
        </w:tc>
      </w:tr>
      <w:tr w14:paraId="2B8112E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A2D0CD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1291D0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6A0E2E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i w:val="0"/>
                <w:caps w:val="0"/>
                <w:color w:val="auto"/>
                <w:spacing w:val="0"/>
                <w:sz w:val="24"/>
                <w:szCs w:val="24"/>
                <w:highlight w:val="none"/>
              </w:rPr>
              <w:t>评标委员会将依据投标人所提供的技术和服务要求响应表</w:t>
            </w:r>
            <w:r>
              <w:rPr>
                <w:rFonts w:hint="eastAsia" w:ascii="宋体" w:hAnsi="宋体" w:eastAsia="宋体" w:cs="宋体"/>
                <w:b w:val="0"/>
                <w:bCs w:val="0"/>
                <w:color w:val="auto"/>
                <w:kern w:val="0"/>
                <w:sz w:val="24"/>
                <w:szCs w:val="24"/>
                <w:highlight w:val="none"/>
                <w:lang w:val="en-US" w:eastAsia="zh-CN" w:bidi="ar"/>
              </w:rPr>
              <w:t>,对照招标文件第五章《招标内容及要求》二、技术和服务要求的技术参数进行评议：</w:t>
            </w:r>
            <w:r>
              <w:rPr>
                <w:rFonts w:hint="eastAsia" w:ascii="宋体" w:hAnsi="宋体" w:eastAsia="宋体" w:cs="宋体"/>
                <w:b w:val="0"/>
                <w:bCs w:val="0"/>
                <w:i w:val="0"/>
                <w:caps w:val="0"/>
                <w:color w:val="auto"/>
                <w:spacing w:val="0"/>
                <w:kern w:val="0"/>
                <w:sz w:val="24"/>
                <w:szCs w:val="24"/>
                <w:highlight w:val="none"/>
                <w:lang w:val="en-US" w:eastAsia="zh-CN" w:bidi="ar"/>
              </w:rPr>
              <w:t>完全满足招标文件</w:t>
            </w:r>
            <w:r>
              <w:rPr>
                <w:rFonts w:hint="eastAsia" w:ascii="宋体" w:hAnsi="宋体" w:eastAsia="宋体" w:cs="宋体"/>
                <w:b w:val="0"/>
                <w:bCs w:val="0"/>
                <w:color w:val="auto"/>
                <w:kern w:val="0"/>
                <w:sz w:val="24"/>
                <w:szCs w:val="24"/>
                <w:highlight w:val="none"/>
                <w:lang w:val="en-US" w:eastAsia="zh-CN" w:bidi="ar"/>
              </w:rPr>
              <w:t>要求的</w:t>
            </w:r>
            <w:r>
              <w:rPr>
                <w:rFonts w:hint="eastAsia" w:ascii="宋体" w:hAnsi="宋体" w:eastAsia="宋体" w:cs="宋体"/>
                <w:b w:val="0"/>
                <w:bCs w:val="0"/>
                <w:i w:val="0"/>
                <w:caps w:val="0"/>
                <w:color w:val="auto"/>
                <w:spacing w:val="0"/>
                <w:kern w:val="0"/>
                <w:sz w:val="24"/>
                <w:szCs w:val="24"/>
                <w:highlight w:val="none"/>
                <w:lang w:val="en-US" w:eastAsia="zh-CN" w:bidi="ar"/>
              </w:rPr>
              <w:t>得35分；</w:t>
            </w:r>
            <w:r>
              <w:rPr>
                <w:rFonts w:hint="eastAsia" w:ascii="宋体" w:hAnsi="宋体" w:eastAsia="宋体" w:cs="宋体"/>
                <w:b/>
                <w:bCs/>
                <w:color w:val="auto"/>
                <w:kern w:val="0"/>
                <w:sz w:val="24"/>
                <w:szCs w:val="24"/>
                <w:highlight w:val="none"/>
                <w:lang w:val="en-US" w:eastAsia="zh-CN" w:bidi="ar"/>
              </w:rPr>
              <w:t>标注“</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b/>
                <w:bCs/>
                <w:color w:val="auto"/>
                <w:kern w:val="0"/>
                <w:sz w:val="24"/>
                <w:szCs w:val="24"/>
                <w:highlight w:val="none"/>
                <w:lang w:val="en-US" w:eastAsia="zh-CN" w:bidi="ar"/>
              </w:rPr>
              <w:t>”(共35项），每负偏离一项扣1分，扣完为止，正偏离不加分</w:t>
            </w:r>
            <w:r>
              <w:rPr>
                <w:rFonts w:hint="eastAsia" w:ascii="宋体" w:hAnsi="宋体" w:eastAsia="宋体" w:cs="宋体"/>
                <w:b w:val="0"/>
                <w:bCs w:val="0"/>
                <w:color w:val="auto"/>
                <w:kern w:val="0"/>
                <w:sz w:val="24"/>
                <w:szCs w:val="24"/>
                <w:highlight w:val="none"/>
                <w:lang w:val="en-US" w:eastAsia="zh-CN" w:bidi="ar"/>
              </w:rPr>
              <w:t>。标注“★”的参数为不允许负偏离的实质性要求（共计2项），若出现负偏离按无效投标处理。</w:t>
            </w:r>
          </w:p>
        </w:tc>
      </w:tr>
      <w:tr w14:paraId="6127330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15657E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A8D91F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160806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根据各投标人响应招标文件后所提供的</w:t>
            </w:r>
            <w:r>
              <w:rPr>
                <w:rFonts w:hint="eastAsia" w:ascii="宋体" w:hAnsi="宋体" w:eastAsia="宋体" w:cs="宋体"/>
                <w:color w:val="auto"/>
                <w:sz w:val="24"/>
                <w:szCs w:val="24"/>
                <w:highlight w:val="none"/>
              </w:rPr>
              <w:t>项目验收管理的方法和措施（对系统建设各阶段的验收和总体验收的进行详细说明</w:t>
            </w:r>
            <w:r>
              <w:rPr>
                <w:rFonts w:hint="eastAsia" w:ascii="宋体" w:hAnsi="宋体" w:eastAsia="宋体" w:cs="宋体"/>
                <w:color w:val="auto"/>
                <w:sz w:val="24"/>
                <w:szCs w:val="24"/>
                <w:highlight w:val="none"/>
                <w:lang w:eastAsia="zh-CN"/>
              </w:rPr>
              <w:t>）等情况进行评分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方案科学、合理、有针对性的得3分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方案较科学、较合理的得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方案一般，内容不够科学、合理、无针对性的得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未提供的得0分</w:t>
            </w:r>
            <w:r>
              <w:rPr>
                <w:rFonts w:hint="eastAsia" w:ascii="宋体" w:hAnsi="宋体" w:eastAsia="宋体" w:cs="宋体"/>
                <w:color w:val="auto"/>
                <w:sz w:val="24"/>
                <w:szCs w:val="24"/>
                <w:highlight w:val="none"/>
                <w:lang w:eastAsia="zh-CN"/>
              </w:rPr>
              <w:t>。</w:t>
            </w:r>
          </w:p>
        </w:tc>
      </w:tr>
      <w:tr w14:paraId="5F8A241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E673B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A3</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9C2593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AD245D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根据各投标人响应招标文件后所提供的监理工作内容、范围、目标及思路是否完整、准确、符合等情况进行评分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方案科学、合理、有针对性的得3分，方案较科学、较合理的得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分，方案一般，内容不够科学、合理、无针对性的得0.5分，未提供的得0分。</w:t>
            </w:r>
          </w:p>
        </w:tc>
      </w:tr>
      <w:tr w14:paraId="49CD039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6C7C1A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A4</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A04DAD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17B94E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投标人对被监理项目业务特点、重点、难点等提出的建议是否有参考价值和符合用户需要，需求分析是否透彻等情况</w:t>
            </w:r>
            <w:r>
              <w:rPr>
                <w:rFonts w:hint="eastAsia" w:ascii="宋体" w:hAnsi="宋体" w:eastAsia="宋体" w:cs="宋体"/>
                <w:color w:val="auto"/>
                <w:sz w:val="24"/>
                <w:szCs w:val="24"/>
                <w:highlight w:val="none"/>
                <w:lang w:eastAsia="zh-CN"/>
              </w:rPr>
              <w:t>进行评分</w:t>
            </w:r>
            <w:r>
              <w:rPr>
                <w:rFonts w:hint="eastAsia" w:ascii="宋体" w:hAnsi="宋体" w:eastAsia="宋体" w:cs="宋体"/>
                <w:color w:val="auto"/>
                <w:sz w:val="24"/>
                <w:szCs w:val="24"/>
                <w:highlight w:val="none"/>
                <w:lang w:val="en-US" w:eastAsia="zh-CN"/>
              </w:rPr>
              <w:t>,方案周全、实施性高，合理性、可行性强的3分；方案较为全面，实施性较高，具有一定的合理性、可行性的2分；方案不全面，实施性、合理化、可行性一般的1分；</w:t>
            </w:r>
            <w:r>
              <w:rPr>
                <w:rFonts w:hint="eastAsia" w:ascii="宋体" w:hAnsi="宋体" w:eastAsia="宋体" w:cs="宋体"/>
                <w:color w:val="auto"/>
                <w:sz w:val="24"/>
                <w:szCs w:val="24"/>
                <w:highlight w:val="none"/>
              </w:rPr>
              <w:t>未提供的得0分。</w:t>
            </w:r>
          </w:p>
        </w:tc>
      </w:tr>
      <w:tr w14:paraId="2938EC3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418AF7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A5</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8CABA6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E6ABDF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根据各投标人响应招标文件后所提供的</w:t>
            </w:r>
            <w:r>
              <w:rPr>
                <w:rFonts w:hint="eastAsia" w:ascii="宋体" w:hAnsi="宋体" w:eastAsia="宋体" w:cs="宋体"/>
                <w:color w:val="auto"/>
                <w:sz w:val="24"/>
                <w:szCs w:val="24"/>
                <w:highlight w:val="none"/>
              </w:rPr>
              <w:t>合同和信息管理的方法和措施，项目问题管理、配置管理、风险管理的方法和措施等情况</w:t>
            </w:r>
            <w:r>
              <w:rPr>
                <w:rFonts w:hint="eastAsia" w:ascii="宋体" w:hAnsi="宋体" w:eastAsia="宋体" w:cs="宋体"/>
                <w:color w:val="auto"/>
                <w:sz w:val="24"/>
                <w:szCs w:val="24"/>
                <w:highlight w:val="none"/>
                <w:lang w:eastAsia="zh-CN"/>
              </w:rPr>
              <w:t>进行评分</w:t>
            </w:r>
            <w:r>
              <w:rPr>
                <w:rFonts w:hint="eastAsia" w:ascii="宋体" w:hAnsi="宋体" w:eastAsia="宋体" w:cs="宋体"/>
                <w:color w:val="auto"/>
                <w:sz w:val="24"/>
                <w:szCs w:val="24"/>
                <w:highlight w:val="none"/>
                <w:lang w:val="en-US" w:eastAsia="zh-CN"/>
              </w:rPr>
              <w:t xml:space="preserve">,方案周全、实施性高，合理性、可行性强的3分； 方案较为全面，实施性较高，具有一定的合理性、可行性的2分； 方案不全面，实施性、合理化、可行性一般的1分； </w:t>
            </w:r>
            <w:r>
              <w:rPr>
                <w:rFonts w:hint="eastAsia" w:ascii="宋体" w:hAnsi="宋体" w:eastAsia="宋体" w:cs="宋体"/>
                <w:color w:val="auto"/>
                <w:sz w:val="24"/>
                <w:szCs w:val="24"/>
                <w:highlight w:val="none"/>
              </w:rPr>
              <w:t>未提供的得0分。</w:t>
            </w:r>
          </w:p>
        </w:tc>
      </w:tr>
      <w:tr w14:paraId="012E7C2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57E90E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A6</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1A12E5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2A22F7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eastAsia="zh-CN"/>
              </w:rPr>
              <w:t>各投标人响应招标文件的</w:t>
            </w:r>
            <w:r>
              <w:rPr>
                <w:rFonts w:hint="eastAsia" w:ascii="宋体" w:hAnsi="宋体" w:eastAsia="宋体" w:cs="宋体"/>
                <w:color w:val="auto"/>
                <w:sz w:val="24"/>
                <w:szCs w:val="24"/>
                <w:highlight w:val="none"/>
                <w:lang w:val="en-US" w:eastAsia="zh-CN"/>
              </w:rPr>
              <w:t>的基础上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运用先进的管理软件为本项目提供服务，包含但不限于：质量管理、进度管理、绩效评估、知识管理、文档管理</w:t>
            </w:r>
            <w:r>
              <w:rPr>
                <w:rFonts w:hint="eastAsia"/>
                <w:color w:val="auto"/>
                <w:highlight w:val="none"/>
                <w:lang w:val="en-US" w:eastAsia="zh-CN"/>
              </w:rPr>
              <w:t>等。管理软件功能完备、针对性强、结构合理、</w:t>
            </w:r>
            <w:r>
              <w:rPr>
                <w:rFonts w:hint="eastAsia" w:ascii="宋体" w:hAnsi="宋体" w:eastAsia="宋体" w:cs="宋体"/>
                <w:color w:val="auto"/>
                <w:sz w:val="24"/>
                <w:szCs w:val="24"/>
                <w:highlight w:val="none"/>
                <w:lang w:val="en-US" w:eastAsia="zh-CN"/>
              </w:rPr>
              <w:t>实施性高得3分；</w:t>
            </w:r>
            <w:r>
              <w:rPr>
                <w:rFonts w:hint="eastAsia"/>
                <w:color w:val="auto"/>
                <w:highlight w:val="none"/>
                <w:lang w:val="en-US" w:eastAsia="zh-CN"/>
              </w:rPr>
              <w:t>管理软件功能基本完备、针对性一般，</w:t>
            </w:r>
            <w:r>
              <w:rPr>
                <w:rFonts w:hint="eastAsia" w:ascii="宋体" w:hAnsi="宋体" w:eastAsia="宋体" w:cs="宋体"/>
                <w:color w:val="auto"/>
                <w:sz w:val="24"/>
                <w:szCs w:val="24"/>
                <w:highlight w:val="none"/>
                <w:lang w:val="en-US" w:eastAsia="zh-CN"/>
              </w:rPr>
              <w:t>有一定的合理性、可实施性得2分；</w:t>
            </w:r>
            <w:r>
              <w:rPr>
                <w:rFonts w:hint="eastAsia"/>
                <w:color w:val="auto"/>
                <w:highlight w:val="none"/>
                <w:lang w:val="en-US" w:eastAsia="zh-CN"/>
              </w:rPr>
              <w:t>管理软件功能不完整、针对性一般，</w:t>
            </w:r>
            <w:r>
              <w:rPr>
                <w:rFonts w:hint="eastAsia" w:ascii="宋体" w:hAnsi="宋体" w:eastAsia="宋体" w:cs="宋体"/>
                <w:color w:val="auto"/>
                <w:sz w:val="24"/>
                <w:szCs w:val="24"/>
                <w:highlight w:val="none"/>
                <w:lang w:val="en-US" w:eastAsia="zh-CN"/>
              </w:rPr>
              <w:t>合理性、可实施性一般得1分；</w:t>
            </w:r>
            <w:r>
              <w:rPr>
                <w:rFonts w:hint="eastAsia" w:ascii="宋体" w:hAnsi="宋体" w:eastAsia="宋体" w:cs="宋体"/>
                <w:color w:val="auto"/>
                <w:sz w:val="24"/>
                <w:szCs w:val="24"/>
                <w:highlight w:val="none"/>
              </w:rPr>
              <w:t>未提供的得0分。</w:t>
            </w:r>
          </w:p>
        </w:tc>
      </w:tr>
      <w:tr w14:paraId="2EDA707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A503A5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A7</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FAEBBA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7ED5D3C">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根据各投标人制定的人员管理规章制度、监理工作制度</w:t>
            </w:r>
            <w:r>
              <w:rPr>
                <w:rFonts w:hint="eastAsia" w:ascii="宋体" w:hAnsi="宋体" w:eastAsia="宋体" w:cs="宋体"/>
                <w:color w:val="auto"/>
                <w:sz w:val="24"/>
                <w:szCs w:val="24"/>
                <w:highlight w:val="none"/>
                <w:lang w:eastAsia="zh-CN"/>
              </w:rPr>
              <w:t>的进行评分</w:t>
            </w:r>
            <w:r>
              <w:rPr>
                <w:rFonts w:hint="eastAsia" w:ascii="宋体" w:hAnsi="宋体" w:eastAsia="宋体" w:cs="宋体"/>
                <w:color w:val="auto"/>
                <w:sz w:val="24"/>
                <w:szCs w:val="24"/>
                <w:highlight w:val="none"/>
              </w:rPr>
              <w:t>。提供的监理工作流程科学、完整的得3分；提供的监理工作流程不够科学、不够完整详细的得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分；提供的监理工作流程不科学、不完整的得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分；未提供的得0分</w:t>
            </w:r>
          </w:p>
        </w:tc>
      </w:tr>
      <w:tr w14:paraId="5B17C73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C65CD92">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A8</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3E33C53">
            <w:pPr>
              <w:pStyle w:val="12"/>
              <w:pageBreakBefore w:val="0"/>
              <w:widowControl/>
              <w:kinsoku/>
              <w:overflowPunct/>
              <w:topLinePunct w:val="0"/>
              <w:bidi w:val="0"/>
              <w:snapToGrid/>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3444656">
            <w:pPr>
              <w:pageBreakBefore w:val="0"/>
              <w:kinsoku/>
              <w:overflowPunct/>
              <w:topLinePunct w:val="0"/>
              <w:bidi w:val="0"/>
              <w:snapToGrid/>
              <w:spacing w:line="360" w:lineRule="auto"/>
              <w:ind w:left="0" w:left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监理流程：监理流程完全符合国家政策要求与项目要求得 </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 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监理工作标准：工作内容完全符合国家政策要求与项目要求得1 分；</w:t>
            </w:r>
            <w:r>
              <w:rPr>
                <w:rFonts w:hint="eastAsia" w:ascii="宋体" w:hAnsi="宋体" w:eastAsia="宋体" w:cs="宋体"/>
                <w:color w:val="auto"/>
                <w:kern w:val="0"/>
                <w:sz w:val="24"/>
                <w:szCs w:val="24"/>
                <w:highlight w:val="none"/>
                <w:lang w:eastAsia="zh-CN"/>
              </w:rPr>
              <w:t>须提供承诺函，</w:t>
            </w:r>
            <w:r>
              <w:rPr>
                <w:rFonts w:hint="eastAsia" w:ascii="宋体" w:hAnsi="宋体" w:eastAsia="宋体" w:cs="宋体"/>
                <w:color w:val="auto"/>
                <w:sz w:val="24"/>
                <w:szCs w:val="24"/>
                <w:highlight w:val="none"/>
              </w:rPr>
              <w:t>未提供的得0分。</w:t>
            </w:r>
          </w:p>
        </w:tc>
      </w:tr>
      <w:tr w14:paraId="5E42C0B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1ED5476">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A9</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4DF7729">
            <w:pPr>
              <w:pStyle w:val="12"/>
              <w:pageBreakBefore w:val="0"/>
              <w:widowControl/>
              <w:kinsoku/>
              <w:overflowPunct/>
              <w:topLinePunct w:val="0"/>
              <w:bidi w:val="0"/>
              <w:snapToGrid/>
              <w:spacing w:before="0" w:beforeAutospacing="0" w:after="0" w:afterAutospacing="0" w:line="360" w:lineRule="auto"/>
              <w:ind w:left="0" w:leftChars="0" w:right="0" w:right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17C9DD0">
            <w:pPr>
              <w:pageBreakBefore w:val="0"/>
              <w:kinsoku/>
              <w:overflowPunct/>
              <w:topLinePunct w:val="0"/>
              <w:bidi w:val="0"/>
              <w:snapToGrid/>
              <w:spacing w:line="360" w:lineRule="auto"/>
              <w:ind w:left="0" w:left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文档管理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具备完整的项目文档管理计划，项目文档清单和文档管理符合国家政策要求，文档管理计划满足项目要求，符合国家政策要求得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 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具备有效的文档管理工具得 1分</w:t>
            </w:r>
            <w:r>
              <w:rPr>
                <w:rFonts w:hint="eastAsia" w:ascii="宋体" w:hAnsi="宋体" w:eastAsia="宋体" w:cs="宋体"/>
                <w:color w:val="auto"/>
                <w:kern w:val="0"/>
                <w:sz w:val="24"/>
                <w:szCs w:val="24"/>
                <w:highlight w:val="none"/>
                <w:lang w:eastAsia="zh-CN"/>
              </w:rPr>
              <w:t>；须提供承诺函，</w:t>
            </w:r>
            <w:r>
              <w:rPr>
                <w:rFonts w:hint="eastAsia" w:ascii="宋体" w:hAnsi="宋体" w:eastAsia="宋体" w:cs="宋体"/>
                <w:color w:val="auto"/>
                <w:sz w:val="24"/>
                <w:szCs w:val="24"/>
                <w:highlight w:val="none"/>
              </w:rPr>
              <w:t>未提供的得0分。</w:t>
            </w:r>
          </w:p>
        </w:tc>
      </w:tr>
      <w:tr w14:paraId="53CF760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DBA45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A10</w:t>
            </w:r>
          </w:p>
        </w:tc>
        <w:tc>
          <w:tcPr>
            <w:tcW w:w="108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A9F9A71">
            <w:pPr>
              <w:pStyle w:val="12"/>
              <w:pageBreakBefore w:val="0"/>
              <w:widowControl/>
              <w:kinsoku/>
              <w:overflowPunct/>
              <w:topLinePunct w:val="0"/>
              <w:bidi w:val="0"/>
              <w:snapToGrid/>
              <w:spacing w:before="0" w:beforeAutospacing="0" w:after="0" w:afterAutospacing="0" w:line="360" w:lineRule="auto"/>
              <w:ind w:left="0" w:leftChars="0" w:right="0" w:right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CAE2041">
            <w:pPr>
              <w:pageBreakBefore w:val="0"/>
              <w:kinsoku/>
              <w:overflowPunct/>
              <w:topLinePunct w:val="0"/>
              <w:bidi w:val="0"/>
              <w:snapToGrid/>
              <w:spacing w:line="360" w:lineRule="auto"/>
              <w:ind w:left="0" w:leftChars="0"/>
              <w:jc w:val="left"/>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根据投标人提供的人员保密措施方案内容（</w:t>
            </w:r>
            <w:r>
              <w:rPr>
                <w:rFonts w:ascii="宋体" w:hAnsi="宋体" w:eastAsia="宋体" w:cs="宋体"/>
                <w:color w:val="auto"/>
                <w:sz w:val="24"/>
                <w:szCs w:val="24"/>
                <w:highlight w:val="none"/>
              </w:rPr>
              <w:t>承诺具有完善的保密措施，确保项目涉密资料安全，措施得当</w:t>
            </w:r>
            <w:r>
              <w:rPr>
                <w:rFonts w:hint="eastAsia" w:ascii="宋体" w:hAnsi="宋体" w:eastAsia="宋体" w:cs="宋体"/>
                <w:color w:val="auto"/>
                <w:sz w:val="24"/>
                <w:szCs w:val="24"/>
                <w:highlight w:val="none"/>
                <w:lang w:eastAsia="zh-CN"/>
              </w:rPr>
              <w:t>等</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zh-CN" w:eastAsia="zh-CN" w:bidi="ar"/>
              </w:rPr>
              <w:t>进行评分</w:t>
            </w:r>
            <w:r>
              <w:rPr>
                <w:rFonts w:hint="eastAsia" w:ascii="宋体" w:hAnsi="宋体" w:eastAsia="宋体" w:cs="宋体"/>
                <w:b w:val="0"/>
                <w:bCs w:val="0"/>
                <w:color w:val="auto"/>
                <w:kern w:val="0"/>
                <w:sz w:val="24"/>
                <w:szCs w:val="24"/>
                <w:highlight w:val="none"/>
                <w:lang w:val="en-US" w:eastAsia="zh-CN" w:bidi="ar"/>
              </w:rPr>
              <w:t>，①方案周全、实施性高，合理性、可行性强的3分； ②方案较为全面，实施性较高，具有一定的合理性、可行性的2分； ③方案不全面，实施性、合理化、可行性一般的1分；④</w:t>
            </w:r>
            <w:r>
              <w:rPr>
                <w:rFonts w:ascii="宋体" w:hAnsi="宋体" w:eastAsia="宋体" w:cs="宋体"/>
                <w:color w:val="auto"/>
                <w:sz w:val="24"/>
                <w:szCs w:val="24"/>
                <w:highlight w:val="none"/>
              </w:rPr>
              <w:t>未提供承诺</w:t>
            </w:r>
            <w:r>
              <w:rPr>
                <w:rFonts w:hint="eastAsia" w:ascii="宋体" w:hAnsi="宋体" w:eastAsia="宋体" w:cs="宋体"/>
                <w:color w:val="auto"/>
                <w:sz w:val="24"/>
                <w:szCs w:val="24"/>
                <w:highlight w:val="none"/>
                <w:lang w:val="en-US" w:eastAsia="zh-CN"/>
              </w:rPr>
              <w:t>和方案</w:t>
            </w:r>
            <w:r>
              <w:rPr>
                <w:rFonts w:ascii="宋体" w:hAnsi="宋体" w:eastAsia="宋体" w:cs="宋体"/>
                <w:color w:val="auto"/>
                <w:sz w:val="24"/>
                <w:szCs w:val="24"/>
                <w:highlight w:val="none"/>
              </w:rPr>
              <w:t>的不得分。</w:t>
            </w:r>
          </w:p>
        </w:tc>
      </w:tr>
    </w:tbl>
    <w:p w14:paraId="14ACBB7B">
      <w:pPr>
        <w:pageBreakBefore w:val="0"/>
        <w:kinsoku/>
        <w:overflowPunct/>
        <w:topLinePunct w:val="0"/>
        <w:bidi w:val="0"/>
        <w:snapToGrid/>
        <w:ind w:left="0"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25FCF3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③商务项（F3×A3）满分为</w:t>
      </w:r>
      <w:r>
        <w:rPr>
          <w:rFonts w:hint="eastAsia" w:ascii="宋体" w:hAnsi="宋体" w:eastAsia="宋体" w:cs="宋体"/>
          <w:b/>
          <w:bCs/>
          <w:color w:val="auto"/>
          <w:sz w:val="24"/>
          <w:szCs w:val="24"/>
          <w:highlight w:val="none"/>
          <w:u w:val="single"/>
          <w:lang w:val="en-US" w:eastAsia="zh-CN"/>
        </w:rPr>
        <w:t>23</w:t>
      </w:r>
      <w:r>
        <w:rPr>
          <w:rFonts w:hint="eastAsia" w:ascii="宋体" w:hAnsi="宋体" w:eastAsia="宋体" w:cs="宋体"/>
          <w:b/>
          <w:bCs/>
          <w:color w:val="auto"/>
          <w:sz w:val="24"/>
          <w:szCs w:val="24"/>
          <w:highlight w:val="none"/>
        </w:rPr>
        <w:t>分。</w:t>
      </w:r>
    </w:p>
    <w:tbl>
      <w:tblPr>
        <w:tblStyle w:val="13"/>
        <w:tblW w:w="9667" w:type="dxa"/>
        <w:tblInd w:w="0" w:type="dxa"/>
        <w:tblLayout w:type="fixed"/>
        <w:tblCellMar>
          <w:top w:w="0" w:type="dxa"/>
          <w:left w:w="0" w:type="dxa"/>
          <w:bottom w:w="0" w:type="dxa"/>
          <w:right w:w="0" w:type="dxa"/>
        </w:tblCellMar>
      </w:tblPr>
      <w:tblGrid>
        <w:gridCol w:w="1128"/>
        <w:gridCol w:w="1063"/>
        <w:gridCol w:w="7476"/>
      </w:tblGrid>
      <w:tr w14:paraId="31BFDF17">
        <w:tblPrEx>
          <w:tblCellMar>
            <w:top w:w="0" w:type="dxa"/>
            <w:left w:w="0" w:type="dxa"/>
            <w:bottom w:w="0" w:type="dxa"/>
            <w:right w:w="0" w:type="dxa"/>
          </w:tblCellMar>
        </w:tblPrEx>
        <w:trPr>
          <w:trHeight w:val="39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03D6F8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评标项目</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E40D81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评标分值</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CDF494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评标方法描述</w:t>
            </w:r>
          </w:p>
        </w:tc>
      </w:tr>
      <w:tr w14:paraId="275FB56F">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05C2A7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E754B2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6A1700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根据各投标人提供201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年1月1日起至本项目投标截止时间止(日期以合同签订时间为准)由投标人所完成</w:t>
            </w:r>
            <w:r>
              <w:rPr>
                <w:rFonts w:hint="eastAsia" w:ascii="宋体" w:hAnsi="宋体" w:eastAsia="宋体" w:cs="宋体"/>
                <w:color w:val="auto"/>
                <w:sz w:val="24"/>
                <w:szCs w:val="24"/>
                <w:highlight w:val="none"/>
                <w:lang w:eastAsia="zh-CN"/>
              </w:rPr>
              <w:t>省级</w:t>
            </w:r>
            <w:r>
              <w:rPr>
                <w:rFonts w:hint="eastAsia" w:ascii="宋体" w:hAnsi="宋体" w:eastAsia="宋体" w:cs="宋体"/>
                <w:color w:val="auto"/>
                <w:sz w:val="24"/>
                <w:szCs w:val="24"/>
                <w:highlight w:val="none"/>
              </w:rPr>
              <w:t>及以上同类</w:t>
            </w:r>
            <w:r>
              <w:rPr>
                <w:rFonts w:hint="eastAsia" w:ascii="宋体" w:hAnsi="宋体" w:eastAsia="宋体" w:cs="宋体"/>
                <w:color w:val="auto"/>
                <w:sz w:val="24"/>
                <w:szCs w:val="24"/>
                <w:highlight w:val="none"/>
                <w:lang w:eastAsia="zh-CN"/>
              </w:rPr>
              <w:t>型</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（信息化监理项目）</w:t>
            </w:r>
            <w:r>
              <w:rPr>
                <w:rFonts w:hint="eastAsia" w:ascii="宋体" w:hAnsi="宋体" w:eastAsia="宋体" w:cs="宋体"/>
                <w:color w:val="auto"/>
                <w:sz w:val="24"/>
                <w:szCs w:val="24"/>
                <w:highlight w:val="none"/>
              </w:rPr>
              <w:t>的业绩情况，每提供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份完整业绩的得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分，满分3分。</w:t>
            </w:r>
            <w:r>
              <w:rPr>
                <w:rFonts w:hint="eastAsia" w:ascii="宋体" w:hAnsi="宋体" w:eastAsia="宋体" w:cs="宋体"/>
                <w:color w:val="auto"/>
                <w:sz w:val="24"/>
                <w:szCs w:val="24"/>
                <w:highlight w:val="none"/>
                <w:lang w:eastAsia="zh-CN"/>
              </w:rPr>
              <w:t>须提供</w:t>
            </w:r>
            <w:r>
              <w:rPr>
                <w:rFonts w:hint="eastAsia" w:ascii="宋体" w:hAnsi="宋体" w:eastAsia="宋体" w:cs="宋体"/>
                <w:color w:val="auto"/>
                <w:sz w:val="24"/>
                <w:szCs w:val="24"/>
                <w:highlight w:val="none"/>
              </w:rPr>
              <w:t>项目的中标公告（提供相关网站中标公告的下载网页并注明网址）、中标通知书复印件、采购合同文本复印件，以及能够证明该业绩项目已经采购人验收合格的相关证明文件复印件。</w:t>
            </w:r>
            <w:r>
              <w:rPr>
                <w:rFonts w:hint="eastAsia" w:ascii="宋体" w:hAnsi="宋体" w:eastAsia="宋体" w:cs="宋体"/>
                <w:color w:val="auto"/>
                <w:sz w:val="24"/>
                <w:szCs w:val="24"/>
                <w:highlight w:val="none"/>
                <w:lang w:eastAsia="zh-CN"/>
              </w:rPr>
              <w:t>未同时提供上述材料的不得分；评标过程中如发现填报不实，本项不得分；合同履行过程中发现本项有虚假者，取消其中标资格，并追究相应的法律责任和进行相应的赔偿。</w:t>
            </w:r>
          </w:p>
        </w:tc>
      </w:tr>
      <w:tr w14:paraId="1C0F7B08">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800E74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B2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771724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5BD466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投标人具有ISO9001质量管理体系认证、ISO20000信息技术服务管理体系认证、ISO/IEC27001信息安全管理体系认证证书，</w:t>
            </w:r>
            <w:r>
              <w:rPr>
                <w:rFonts w:hint="eastAsia" w:ascii="宋体" w:hAnsi="宋体" w:eastAsia="宋体" w:cs="宋体"/>
                <w:b w:val="0"/>
                <w:bCs w:val="0"/>
                <w:color w:val="auto"/>
                <w:sz w:val="24"/>
                <w:szCs w:val="24"/>
                <w:highlight w:val="none"/>
              </w:rPr>
              <w:t>ISO14001环境管理体系认证证书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同时具有4项的3分，少1项扣1分，扣完为止。 须提供有效期内的以上证书或资质的证明材料复印件。</w:t>
            </w:r>
          </w:p>
        </w:tc>
      </w:tr>
      <w:tr w14:paraId="68B309FE">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C0D0F2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B3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E527D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1A57BD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本项目的总监理</w:t>
            </w:r>
            <w:r>
              <w:rPr>
                <w:rFonts w:hint="eastAsia" w:ascii="宋体" w:hAnsi="宋体" w:eastAsia="宋体" w:cs="宋体"/>
                <w:b w:val="0"/>
                <w:bCs w:val="0"/>
                <w:color w:val="auto"/>
                <w:sz w:val="24"/>
                <w:szCs w:val="24"/>
                <w:highlight w:val="none"/>
                <w:lang w:eastAsia="zh-CN"/>
              </w:rPr>
              <w:t>工程师</w:t>
            </w:r>
            <w:r>
              <w:rPr>
                <w:rFonts w:hint="eastAsia" w:ascii="宋体" w:hAnsi="宋体" w:eastAsia="宋体" w:cs="宋体"/>
                <w:b w:val="0"/>
                <w:bCs w:val="0"/>
                <w:color w:val="auto"/>
                <w:sz w:val="24"/>
                <w:szCs w:val="24"/>
                <w:highlight w:val="none"/>
                <w:lang w:val="en-US" w:eastAsia="zh-CN"/>
              </w:rPr>
              <w:t>具</w:t>
            </w:r>
            <w:r>
              <w:rPr>
                <w:rFonts w:hint="eastAsia" w:ascii="宋体" w:hAnsi="宋体" w:eastAsia="宋体" w:cs="宋体"/>
                <w:b w:val="0"/>
                <w:bCs w:val="0"/>
                <w:color w:val="auto"/>
                <w:sz w:val="24"/>
                <w:szCs w:val="24"/>
                <w:highlight w:val="none"/>
                <w:u w:val="none"/>
                <w:lang w:eastAsia="zh-CN"/>
              </w:rPr>
              <w:t>有10年以上从事工程建设</w:t>
            </w:r>
            <w:r>
              <w:rPr>
                <w:rFonts w:hint="eastAsia" w:ascii="宋体" w:hAnsi="宋体" w:eastAsia="宋体" w:cs="宋体"/>
                <w:b w:val="0"/>
                <w:bCs w:val="0"/>
                <w:color w:val="auto"/>
                <w:sz w:val="24"/>
                <w:szCs w:val="24"/>
                <w:highlight w:val="none"/>
                <w:u w:val="none"/>
                <w:lang w:val="en-US" w:eastAsia="zh-CN"/>
              </w:rPr>
              <w:t>监理</w:t>
            </w:r>
            <w:r>
              <w:rPr>
                <w:rFonts w:hint="eastAsia" w:ascii="宋体" w:hAnsi="宋体" w:eastAsia="宋体" w:cs="宋体"/>
                <w:b w:val="0"/>
                <w:bCs w:val="0"/>
                <w:color w:val="auto"/>
                <w:sz w:val="24"/>
                <w:szCs w:val="24"/>
                <w:highlight w:val="none"/>
                <w:u w:val="none"/>
                <w:lang w:eastAsia="zh-CN"/>
              </w:rPr>
              <w:t>工作的经验</w:t>
            </w:r>
            <w:r>
              <w:rPr>
                <w:rFonts w:hint="eastAsia" w:ascii="宋体" w:hAnsi="宋体" w:eastAsia="宋体" w:cs="宋体"/>
                <w:b w:val="0"/>
                <w:bCs w:val="0"/>
                <w:color w:val="auto"/>
                <w:sz w:val="24"/>
                <w:szCs w:val="24"/>
                <w:highlight w:val="none"/>
                <w:u w:val="none"/>
                <w:lang w:val="en-US" w:eastAsia="zh-CN"/>
              </w:rPr>
              <w:t>，其中含</w:t>
            </w:r>
            <w:r>
              <w:rPr>
                <w:rFonts w:hint="eastAsia" w:ascii="宋体" w:hAnsi="宋体" w:eastAsia="宋体" w:cs="宋体"/>
                <w:b w:val="0"/>
                <w:bCs w:val="0"/>
                <w:color w:val="auto"/>
                <w:sz w:val="24"/>
                <w:szCs w:val="24"/>
                <w:highlight w:val="none"/>
                <w:u w:val="none"/>
                <w:lang w:eastAsia="zh-CN"/>
              </w:rPr>
              <w:t>5年以上从事信息系统工程项目监理工作</w:t>
            </w:r>
            <w:r>
              <w:rPr>
                <w:rFonts w:hint="eastAsia" w:ascii="宋体" w:hAnsi="宋体" w:eastAsia="宋体" w:cs="宋体"/>
                <w:b w:val="0"/>
                <w:bCs w:val="0"/>
                <w:color w:val="auto"/>
                <w:sz w:val="24"/>
                <w:szCs w:val="24"/>
                <w:highlight w:val="none"/>
                <w:u w:val="none"/>
                <w:lang w:val="en-US" w:eastAsia="zh-CN"/>
              </w:rPr>
              <w:t>经验，</w:t>
            </w:r>
            <w:r>
              <w:rPr>
                <w:rFonts w:hint="eastAsia" w:ascii="宋体" w:hAnsi="宋体" w:eastAsia="宋体" w:cs="宋体"/>
                <w:b w:val="0"/>
                <w:bCs w:val="0"/>
                <w:color w:val="auto"/>
                <w:sz w:val="24"/>
                <w:szCs w:val="24"/>
                <w:highlight w:val="none"/>
                <w:lang w:val="en-US" w:eastAsia="zh-CN"/>
              </w:rPr>
              <w:t>负责过</w:t>
            </w:r>
            <w:r>
              <w:rPr>
                <w:rFonts w:hint="eastAsia" w:ascii="宋体" w:hAnsi="宋体" w:eastAsia="宋体" w:cs="宋体"/>
                <w:b w:val="0"/>
                <w:bCs w:val="0"/>
                <w:color w:val="auto"/>
                <w:sz w:val="24"/>
                <w:szCs w:val="24"/>
                <w:highlight w:val="none"/>
                <w:u w:val="none"/>
                <w:lang w:eastAsia="zh-CN"/>
              </w:rPr>
              <w:t>3个</w:t>
            </w:r>
            <w:r>
              <w:rPr>
                <w:rFonts w:hint="eastAsia" w:ascii="宋体" w:hAnsi="宋体" w:eastAsia="宋体" w:cs="宋体"/>
                <w:b w:val="0"/>
                <w:bCs w:val="0"/>
                <w:color w:val="auto"/>
                <w:sz w:val="24"/>
                <w:szCs w:val="24"/>
                <w:highlight w:val="none"/>
                <w:u w:val="none"/>
                <w:lang w:val="en-US" w:eastAsia="zh-CN"/>
              </w:rPr>
              <w:t>及以上、5个以下</w:t>
            </w:r>
            <w:r>
              <w:rPr>
                <w:rFonts w:hint="eastAsia" w:ascii="宋体" w:hAnsi="宋体" w:eastAsia="宋体" w:cs="宋体"/>
                <w:b w:val="0"/>
                <w:bCs w:val="0"/>
                <w:color w:val="auto"/>
                <w:sz w:val="24"/>
                <w:szCs w:val="24"/>
                <w:highlight w:val="none"/>
                <w:lang w:eastAsia="zh-CN"/>
              </w:rPr>
              <w:t>省级同类型项目（信息化监理项目）</w:t>
            </w:r>
            <w:r>
              <w:rPr>
                <w:rFonts w:hint="eastAsia" w:ascii="宋体" w:hAnsi="宋体" w:eastAsia="宋体" w:cs="宋体"/>
                <w:b w:val="0"/>
                <w:bCs w:val="0"/>
                <w:color w:val="auto"/>
                <w:sz w:val="24"/>
                <w:szCs w:val="24"/>
                <w:highlight w:val="none"/>
                <w:u w:val="none"/>
                <w:lang w:val="en-US" w:eastAsia="zh-CN"/>
              </w:rPr>
              <w:t>得1.5分，</w:t>
            </w:r>
            <w:r>
              <w:rPr>
                <w:rFonts w:hint="eastAsia" w:ascii="宋体" w:hAnsi="宋体" w:eastAsia="宋体" w:cs="宋体"/>
                <w:b w:val="0"/>
                <w:bCs w:val="0"/>
                <w:color w:val="auto"/>
                <w:sz w:val="24"/>
                <w:szCs w:val="24"/>
                <w:highlight w:val="none"/>
                <w:lang w:val="en-US" w:eastAsia="zh-CN"/>
              </w:rPr>
              <w:t>负责过5</w:t>
            </w:r>
            <w:r>
              <w:rPr>
                <w:rFonts w:hint="eastAsia" w:ascii="宋体" w:hAnsi="宋体" w:eastAsia="宋体" w:cs="宋体"/>
                <w:b w:val="0"/>
                <w:bCs w:val="0"/>
                <w:color w:val="auto"/>
                <w:sz w:val="24"/>
                <w:szCs w:val="24"/>
                <w:highlight w:val="none"/>
                <w:u w:val="none"/>
                <w:lang w:eastAsia="zh-CN"/>
              </w:rPr>
              <w:t>个</w:t>
            </w:r>
            <w:r>
              <w:rPr>
                <w:rFonts w:hint="eastAsia" w:ascii="宋体" w:hAnsi="宋体" w:eastAsia="宋体" w:cs="宋体"/>
                <w:b w:val="0"/>
                <w:bCs w:val="0"/>
                <w:color w:val="auto"/>
                <w:sz w:val="24"/>
                <w:szCs w:val="24"/>
                <w:highlight w:val="none"/>
                <w:u w:val="none"/>
                <w:lang w:val="en-US" w:eastAsia="zh-CN"/>
              </w:rPr>
              <w:t>及以上</w:t>
            </w:r>
            <w:r>
              <w:rPr>
                <w:rFonts w:hint="eastAsia" w:ascii="宋体" w:hAnsi="宋体" w:eastAsia="宋体" w:cs="宋体"/>
                <w:b w:val="0"/>
                <w:bCs w:val="0"/>
                <w:color w:val="auto"/>
                <w:sz w:val="24"/>
                <w:szCs w:val="24"/>
                <w:highlight w:val="none"/>
                <w:lang w:eastAsia="zh-CN"/>
              </w:rPr>
              <w:t>省级同类型项目（信息化监理项目）</w:t>
            </w:r>
            <w:r>
              <w:rPr>
                <w:rFonts w:hint="eastAsia" w:ascii="宋体" w:hAnsi="宋体" w:eastAsia="宋体" w:cs="宋体"/>
                <w:b w:val="0"/>
                <w:bCs w:val="0"/>
                <w:color w:val="auto"/>
                <w:sz w:val="24"/>
                <w:szCs w:val="24"/>
                <w:highlight w:val="none"/>
                <w:u w:val="none"/>
                <w:lang w:val="en-US" w:eastAsia="zh-CN"/>
              </w:rPr>
              <w:t>得3分，不满足条件的不得分</w:t>
            </w:r>
            <w:r>
              <w:rPr>
                <w:rFonts w:hint="eastAsia" w:ascii="宋体" w:hAnsi="宋体" w:eastAsia="宋体" w:cs="宋体"/>
                <w:b w:val="0"/>
                <w:bCs w:val="0"/>
                <w:color w:val="auto"/>
                <w:sz w:val="24"/>
                <w:szCs w:val="24"/>
                <w:highlight w:val="none"/>
                <w:lang w:val="en-US" w:eastAsia="zh-CN"/>
              </w:rPr>
              <w:t>。注：须提供合同复印件（须体现</w:t>
            </w:r>
            <w:r>
              <w:rPr>
                <w:rFonts w:hint="eastAsia" w:ascii="宋体" w:hAnsi="宋体" w:eastAsia="宋体" w:cs="宋体"/>
                <w:b w:val="0"/>
                <w:bCs w:val="0"/>
                <w:color w:val="auto"/>
                <w:sz w:val="24"/>
                <w:szCs w:val="24"/>
                <w:highlight w:val="none"/>
                <w:lang w:eastAsia="zh-CN"/>
              </w:rPr>
              <w:t>总监理工程师</w:t>
            </w:r>
            <w:r>
              <w:rPr>
                <w:rFonts w:hint="eastAsia" w:ascii="宋体" w:hAnsi="宋体" w:eastAsia="宋体" w:cs="宋体"/>
                <w:b w:val="0"/>
                <w:bCs w:val="0"/>
                <w:color w:val="auto"/>
                <w:sz w:val="24"/>
                <w:szCs w:val="24"/>
                <w:highlight w:val="none"/>
                <w:lang w:val="en-US" w:eastAsia="zh-CN"/>
              </w:rPr>
              <w:t>姓名）及项目已经采购人验收合格的相关证明文件复印件，未同时提供上述材料的不得分。</w:t>
            </w:r>
          </w:p>
        </w:tc>
      </w:tr>
      <w:tr w14:paraId="1B11DB69">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59EFA9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B4</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4D6074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DE5139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本项目的总监理工程师：</w:t>
            </w:r>
          </w:p>
          <w:p w14:paraId="20DD17D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val="0"/>
                <w:bCs w:val="0"/>
                <w:color w:val="auto"/>
                <w:sz w:val="24"/>
                <w:szCs w:val="24"/>
                <w:highlight w:val="none"/>
                <w:lang w:val="en-US" w:eastAsia="zh-CN"/>
              </w:rPr>
              <w:t>具有信息系统监理专业高级工程师职称证书的得1分，具有注册信息安全专业人员（CISP）证书的得1分。满分2分。须提供有效期内的以上证书复印件及投标人为其缴纳的近6个月的社保证明材料。</w:t>
            </w:r>
          </w:p>
        </w:tc>
      </w:tr>
      <w:tr w14:paraId="0727C98E">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E98185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B5</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ECBD4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151823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监理团队成员</w:t>
            </w:r>
            <w:r>
              <w:rPr>
                <w:rFonts w:hint="eastAsia" w:ascii="宋体" w:hAnsi="宋体" w:eastAsia="宋体" w:cs="宋体"/>
                <w:color w:val="auto"/>
                <w:sz w:val="24"/>
                <w:szCs w:val="24"/>
                <w:highlight w:val="none"/>
                <w:lang w:eastAsia="zh-CN"/>
              </w:rPr>
              <w:t>：</w:t>
            </w:r>
          </w:p>
          <w:p w14:paraId="4954FDE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每提供一个</w:t>
            </w:r>
            <w:r>
              <w:rPr>
                <w:rFonts w:hint="eastAsia" w:ascii="宋体" w:hAnsi="宋体" w:eastAsia="宋体" w:cs="宋体"/>
                <w:color w:val="auto"/>
                <w:sz w:val="24"/>
                <w:szCs w:val="24"/>
                <w:highlight w:val="none"/>
              </w:rPr>
              <w:t>具有信息系统项目管理师（高级）资格证书得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满分1.5分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每提供一个</w:t>
            </w:r>
            <w:r>
              <w:rPr>
                <w:rFonts w:hint="eastAsia" w:ascii="宋体" w:hAnsi="宋体" w:eastAsia="宋体" w:cs="宋体"/>
                <w:color w:val="auto"/>
                <w:sz w:val="24"/>
                <w:szCs w:val="24"/>
                <w:highlight w:val="none"/>
              </w:rPr>
              <w:t>具有注册信息安全专业人员证书（CISP）</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信息安全保障人员(CISAW)认证证书得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满分1.5分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提供有效期内的以上证书复印件</w:t>
            </w:r>
            <w:r>
              <w:rPr>
                <w:rFonts w:hint="eastAsia" w:ascii="宋体" w:hAnsi="宋体" w:eastAsia="宋体" w:cs="宋体"/>
                <w:color w:val="auto"/>
                <w:sz w:val="24"/>
                <w:szCs w:val="24"/>
                <w:highlight w:val="none"/>
                <w:lang w:eastAsia="zh-CN"/>
              </w:rPr>
              <w:t>及投标人为其缴纳的近</w:t>
            </w:r>
            <w:r>
              <w:rPr>
                <w:rFonts w:hint="eastAsia" w:ascii="宋体" w:hAnsi="宋体" w:eastAsia="宋体" w:cs="宋体"/>
                <w:color w:val="auto"/>
                <w:sz w:val="24"/>
                <w:szCs w:val="24"/>
                <w:highlight w:val="none"/>
                <w:lang w:val="en-US" w:eastAsia="zh-CN"/>
              </w:rPr>
              <w:t>6个月的社保证明材料</w:t>
            </w:r>
            <w:r>
              <w:rPr>
                <w:rFonts w:hint="eastAsia" w:ascii="宋体" w:hAnsi="宋体" w:eastAsia="宋体" w:cs="宋体"/>
                <w:color w:val="auto"/>
                <w:sz w:val="24"/>
                <w:szCs w:val="24"/>
                <w:highlight w:val="none"/>
                <w:lang w:eastAsia="zh-CN"/>
              </w:rPr>
              <w:t>。</w:t>
            </w:r>
          </w:p>
        </w:tc>
      </w:tr>
      <w:tr w14:paraId="19A3A070">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8DA53F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B6</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20870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87C182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监理团队资质要求：</w:t>
            </w:r>
            <w:r>
              <w:rPr>
                <w:rFonts w:hint="eastAsia" w:ascii="宋体" w:hAnsi="宋体" w:eastAsia="宋体" w:cs="宋体"/>
                <w:color w:val="auto"/>
                <w:sz w:val="24"/>
                <w:szCs w:val="24"/>
                <w:highlight w:val="none"/>
                <w:lang w:eastAsia="zh-CN"/>
              </w:rPr>
              <w:t>投标人承诺配备</w:t>
            </w:r>
            <w:r>
              <w:rPr>
                <w:rFonts w:hint="eastAsia" w:ascii="宋体" w:hAnsi="宋体" w:eastAsia="宋体" w:cs="宋体"/>
                <w:color w:val="auto"/>
                <w:sz w:val="24"/>
                <w:szCs w:val="24"/>
                <w:highlight w:val="none"/>
              </w:rPr>
              <w:t>8名</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信息系统监理师证书</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监理工程师长期驻点现场</w:t>
            </w:r>
            <w:r>
              <w:rPr>
                <w:rFonts w:hint="eastAsia" w:ascii="宋体" w:hAnsi="宋体" w:eastAsia="宋体" w:cs="宋体"/>
                <w:color w:val="auto"/>
                <w:sz w:val="24"/>
                <w:szCs w:val="24"/>
                <w:highlight w:val="none"/>
                <w:lang w:eastAsia="zh-CN"/>
              </w:rPr>
              <w:t>，在此基础上</w:t>
            </w:r>
            <w:r>
              <w:rPr>
                <w:rFonts w:hint="eastAsia" w:ascii="宋体" w:hAnsi="宋体" w:eastAsia="宋体" w:cs="宋体"/>
                <w:color w:val="auto"/>
                <w:sz w:val="24"/>
                <w:szCs w:val="24"/>
                <w:highlight w:val="none"/>
                <w:lang w:val="en-US" w:eastAsia="zh-CN"/>
              </w:rPr>
              <w:t>具有信息系统项目管理师、</w:t>
            </w:r>
            <w:r>
              <w:rPr>
                <w:rFonts w:hint="eastAsia" w:ascii="宋体" w:hAnsi="宋体" w:eastAsia="宋体" w:cs="宋体"/>
                <w:color w:val="auto"/>
                <w:sz w:val="24"/>
                <w:szCs w:val="24"/>
                <w:highlight w:val="none"/>
              </w:rPr>
              <w:t>信息安全保障人员(CISAW)认证证书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软件工程造价师</w:t>
            </w:r>
            <w:r>
              <w:rPr>
                <w:rFonts w:hint="eastAsia" w:ascii="宋体" w:hAnsi="宋体" w:eastAsia="宋体" w:cs="宋体"/>
                <w:color w:val="auto"/>
                <w:sz w:val="24"/>
                <w:szCs w:val="24"/>
                <w:highlight w:val="none"/>
                <w:lang w:eastAsia="zh-CN"/>
              </w:rPr>
              <w:t>证书的监理工程师，每增加</w:t>
            </w:r>
            <w:r>
              <w:rPr>
                <w:rFonts w:hint="eastAsia" w:ascii="宋体" w:hAnsi="宋体" w:eastAsia="宋体" w:cs="宋体"/>
                <w:color w:val="auto"/>
                <w:sz w:val="24"/>
                <w:szCs w:val="24"/>
                <w:highlight w:val="none"/>
                <w:lang w:val="en-US" w:eastAsia="zh-CN"/>
              </w:rPr>
              <w:t>1名（不重复证书）得1分，满分3分</w:t>
            </w:r>
            <w:r>
              <w:rPr>
                <w:rFonts w:hint="eastAsia" w:ascii="宋体" w:hAnsi="宋体" w:eastAsia="宋体" w:cs="宋体"/>
                <w:color w:val="auto"/>
                <w:sz w:val="24"/>
                <w:szCs w:val="24"/>
                <w:highlight w:val="none"/>
                <w:lang w:eastAsia="zh-CN"/>
              </w:rPr>
              <w:t>。</w:t>
            </w:r>
          </w:p>
          <w:p w14:paraId="727AB5F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提供有效期内的以上证书复印件</w:t>
            </w:r>
            <w:r>
              <w:rPr>
                <w:rFonts w:hint="eastAsia" w:ascii="宋体" w:hAnsi="宋体" w:eastAsia="宋体" w:cs="宋体"/>
                <w:color w:val="auto"/>
                <w:sz w:val="24"/>
                <w:szCs w:val="24"/>
                <w:highlight w:val="none"/>
                <w:lang w:eastAsia="zh-CN"/>
              </w:rPr>
              <w:t>及投标人为其缴纳的近</w:t>
            </w:r>
            <w:r>
              <w:rPr>
                <w:rFonts w:hint="eastAsia" w:ascii="宋体" w:hAnsi="宋体" w:eastAsia="宋体" w:cs="宋体"/>
                <w:color w:val="auto"/>
                <w:sz w:val="24"/>
                <w:szCs w:val="24"/>
                <w:highlight w:val="none"/>
                <w:lang w:val="en-US" w:eastAsia="zh-CN"/>
              </w:rPr>
              <w:t>6个月的社保证明材料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同一人员拥有多个证件的不重复计算</w:t>
            </w:r>
            <w:r>
              <w:rPr>
                <w:rFonts w:hint="eastAsia" w:ascii="宋体" w:hAnsi="宋体" w:eastAsia="宋体" w:cs="宋体"/>
                <w:color w:val="auto"/>
                <w:sz w:val="24"/>
                <w:szCs w:val="24"/>
                <w:highlight w:val="none"/>
                <w:lang w:eastAsia="zh-CN"/>
              </w:rPr>
              <w:t>。</w:t>
            </w:r>
          </w:p>
        </w:tc>
      </w:tr>
      <w:tr w14:paraId="60A96CF5">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EBF6AB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B7</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EED2D92">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6A9222F">
            <w:pPr>
              <w:pStyle w:val="2"/>
              <w:ind w:left="0" w:leftChars="0" w:firstLine="0" w:firstLineChars="0"/>
              <w:rPr>
                <w:rFonts w:hint="default"/>
                <w:color w:val="auto"/>
                <w:highlight w:val="none"/>
                <w:lang w:val="en-US" w:eastAsia="zh-CN"/>
              </w:rPr>
            </w:pPr>
            <w:r>
              <w:rPr>
                <w:rFonts w:hint="eastAsia" w:ascii="宋体" w:hAnsi="宋体" w:eastAsia="宋体" w:cs="宋体"/>
                <w:color w:val="auto"/>
                <w:sz w:val="24"/>
                <w:szCs w:val="24"/>
                <w:highlight w:val="none"/>
              </w:rPr>
              <w:t>服务承诺及服务保障</w:t>
            </w:r>
            <w:r>
              <w:rPr>
                <w:rFonts w:hint="eastAsia" w:ascii="宋体" w:hAnsi="宋体" w:eastAsia="宋体" w:cs="宋体"/>
                <w:color w:val="auto"/>
                <w:sz w:val="24"/>
                <w:szCs w:val="24"/>
                <w:highlight w:val="none"/>
                <w:lang w:eastAsia="zh-CN"/>
              </w:rPr>
              <w:t>：</w:t>
            </w:r>
          </w:p>
          <w:p w14:paraId="5DFBBCD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对项目监理服务具有合理、有效的书面服务承诺书,服务承诺符合项目要求：承诺至少保障一名具有</w:t>
            </w:r>
            <w:r>
              <w:rPr>
                <w:rFonts w:hint="eastAsia" w:ascii="宋体" w:hAnsi="宋体" w:eastAsia="宋体" w:cs="宋体"/>
                <w:color w:val="auto"/>
                <w:sz w:val="24"/>
                <w:szCs w:val="24"/>
                <w:highlight w:val="none"/>
              </w:rPr>
              <w:t>信息系统项目管理师（高级）资格证书</w:t>
            </w:r>
            <w:r>
              <w:rPr>
                <w:rFonts w:hint="eastAsia" w:ascii="宋体" w:hAnsi="宋体" w:eastAsia="宋体" w:cs="宋体"/>
                <w:color w:val="auto"/>
                <w:sz w:val="24"/>
                <w:szCs w:val="24"/>
                <w:highlight w:val="none"/>
                <w:lang w:val="en-US" w:eastAsia="zh-CN"/>
              </w:rPr>
              <w:t>人员驻点服务得1分。承诺项目质保期间提供信息系统运行维护驻点监理服务，提供相应方案，方案内容周全、实施性高，合理性、可行性强的2分；较为全面，实施性较高，具有一定的合理性、可行性的1分；未提供不得分。</w:t>
            </w:r>
          </w:p>
        </w:tc>
      </w:tr>
      <w:tr w14:paraId="454959AE">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A9EAFC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B8</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A620C2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ED2FAA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涉密信息系统监理</w:t>
            </w:r>
            <w:r>
              <w:rPr>
                <w:rFonts w:hint="eastAsia" w:ascii="宋体" w:hAnsi="宋体" w:eastAsia="宋体" w:cs="宋体"/>
                <w:color w:val="auto"/>
                <w:sz w:val="24"/>
                <w:szCs w:val="24"/>
                <w:highlight w:val="none"/>
                <w:lang w:val="en-US" w:eastAsia="zh-CN"/>
              </w:rPr>
              <w:t>甲级</w:t>
            </w:r>
            <w:r>
              <w:rPr>
                <w:rFonts w:hint="eastAsia" w:ascii="宋体" w:hAnsi="宋体" w:eastAsia="宋体" w:cs="宋体"/>
                <w:color w:val="auto"/>
                <w:sz w:val="24"/>
                <w:szCs w:val="24"/>
                <w:highlight w:val="none"/>
              </w:rPr>
              <w:t>资质得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资质的</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提供有效期内的以上证书复印件</w:t>
            </w:r>
            <w:r>
              <w:rPr>
                <w:rFonts w:hint="eastAsia" w:ascii="宋体" w:hAnsi="宋体" w:eastAsia="宋体" w:cs="宋体"/>
                <w:color w:val="auto"/>
                <w:sz w:val="24"/>
                <w:szCs w:val="24"/>
                <w:highlight w:val="none"/>
                <w:lang w:eastAsia="zh-CN"/>
              </w:rPr>
              <w:t>。</w:t>
            </w:r>
          </w:p>
        </w:tc>
      </w:tr>
      <w:tr w14:paraId="73A4BD00">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E377C2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B9</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2E4164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5C24C1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投标人在响应招标文件的基础上，</w:t>
            </w:r>
            <w:r>
              <w:rPr>
                <w:rFonts w:hint="eastAsia" w:asciiTheme="minorEastAsia" w:hAnsiTheme="minorEastAsia" w:eastAsiaTheme="minorEastAsia" w:cstheme="minorEastAsia"/>
                <w:b w:val="0"/>
                <w:bCs w:val="0"/>
                <w:color w:val="auto"/>
                <w:sz w:val="24"/>
                <w:szCs w:val="24"/>
                <w:highlight w:val="none"/>
                <w:u w:val="none"/>
                <w:lang w:val="en-US" w:eastAsia="zh-CN"/>
              </w:rPr>
              <w:t>承诺项目终验后为采购人提供驻场维护人数不低于2人，</w:t>
            </w:r>
            <w:r>
              <w:rPr>
                <w:rFonts w:hint="eastAsia" w:asciiTheme="minorEastAsia" w:hAnsiTheme="minorEastAsia" w:eastAsiaTheme="minorEastAsia" w:cstheme="minorEastAsia"/>
                <w:b w:val="0"/>
                <w:bCs w:val="0"/>
                <w:color w:val="auto"/>
                <w:sz w:val="24"/>
                <w:szCs w:val="24"/>
                <w:highlight w:val="none"/>
                <w:lang w:val="en-US" w:eastAsia="zh-CN"/>
              </w:rPr>
              <w:t>承诺</w:t>
            </w:r>
            <w:r>
              <w:rPr>
                <w:rFonts w:hint="eastAsia" w:asciiTheme="minorEastAsia" w:hAnsiTheme="minorEastAsia" w:eastAsiaTheme="minorEastAsia" w:cstheme="minorEastAsia"/>
                <w:b w:val="0"/>
                <w:bCs w:val="0"/>
                <w:color w:val="auto"/>
                <w:sz w:val="24"/>
                <w:szCs w:val="24"/>
                <w:highlight w:val="none"/>
                <w:u w:val="none"/>
                <w:lang w:val="en-US" w:eastAsia="zh-CN"/>
              </w:rPr>
              <w:t>为投标人提供驻场</w:t>
            </w:r>
            <w:r>
              <w:rPr>
                <w:rFonts w:hint="eastAsia" w:asciiTheme="minorEastAsia" w:hAnsiTheme="minorEastAsia" w:eastAsiaTheme="minorEastAsia" w:cstheme="minorEastAsia"/>
                <w:b w:val="0"/>
                <w:bCs w:val="0"/>
                <w:color w:val="auto"/>
                <w:sz w:val="24"/>
                <w:szCs w:val="24"/>
                <w:highlight w:val="none"/>
                <w:lang w:val="en-US" w:eastAsia="zh-CN"/>
              </w:rPr>
              <w:t>质保维护期1年（含）以上的得1分。</w:t>
            </w:r>
          </w:p>
        </w:tc>
      </w:tr>
      <w:tr w14:paraId="3A149B03">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31F6EF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B10</w:t>
            </w:r>
          </w:p>
        </w:tc>
        <w:tc>
          <w:tcPr>
            <w:tcW w:w="10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F153FF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476"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ECD566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left"/>
              <w:textAlignment w:val="auto"/>
              <w:rPr>
                <w:rFonts w:hint="default" w:ascii="宋体" w:hAnsi="宋体" w:cs="宋体"/>
                <w:color w:val="auto"/>
                <w:sz w:val="24"/>
                <w:highlight w:val="none"/>
                <w:lang w:val="en-US"/>
              </w:rPr>
            </w:pPr>
            <w:r>
              <w:rPr>
                <w:rFonts w:hint="eastAsia" w:ascii="宋体" w:hAnsi="宋体" w:cs="宋体"/>
                <w:color w:val="auto"/>
                <w:sz w:val="24"/>
                <w:highlight w:val="none"/>
              </w:rPr>
              <w:t>根据投标人提供自201</w:t>
            </w:r>
            <w:r>
              <w:rPr>
                <w:rFonts w:hint="eastAsia" w:ascii="宋体" w:hAnsi="宋体" w:cs="宋体"/>
                <w:color w:val="auto"/>
                <w:sz w:val="24"/>
                <w:highlight w:val="none"/>
                <w:lang w:val="en-US" w:eastAsia="zh-CN"/>
              </w:rPr>
              <w:t>8年1月以来所完成省级及以上同类型项目（信息化监理项目）用户单位综合评价的情况进行评分，每提供一份服务项目评价意见为肯定性意见（如满意、良好及以上，或同等评价，且分值评价85分以上)的得0.5分，满分1分，未提供者不得分。提供合同复印件及评价证明材料需加盖服务单位公章。与B1不重复得分。</w:t>
            </w:r>
          </w:p>
        </w:tc>
      </w:tr>
    </w:tbl>
    <w:p w14:paraId="2A1822C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p>
    <w:p w14:paraId="0365C458">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14:paraId="3B1F0340">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14:paraId="228CB31D">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14:paraId="61750463">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14:paraId="5CBB21CE">
      <w:pPr>
        <w:pStyle w:val="12"/>
        <w:keepNext w:val="0"/>
        <w:keepLines w:val="0"/>
        <w:widowControl/>
        <w:suppressLineNumbers w:val="0"/>
        <w:spacing w:before="0" w:beforeAutospacing="0" w:after="150" w:afterAutospacing="0"/>
        <w:ind w:left="0" w:right="0"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14:paraId="12A0488F">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14:paraId="423B5A62">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14:paraId="3CFD397F">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14:paraId="46B9CB1B">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14:paraId="237F9020">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14:paraId="45B4A5B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14:paraId="7D98FE8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14:paraId="7696E5A4">
      <w:pPr>
        <w:pStyle w:val="12"/>
        <w:keepNext w:val="0"/>
        <w:keepLines w:val="0"/>
        <w:widowControl/>
        <w:suppressLineNumbers w:val="0"/>
        <w:spacing w:before="75" w:beforeAutospacing="0" w:after="75" w:afterAutospacing="0" w:line="360" w:lineRule="auto"/>
        <w:ind w:left="0" w:right="0" w:firstLine="0"/>
        <w:rPr>
          <w:color w:val="auto"/>
        </w:rPr>
      </w:pPr>
      <w:r>
        <w:rPr>
          <w:rFonts w:hint="eastAsia" w:ascii="宋体" w:hAnsi="宋体" w:eastAsia="宋体" w:cs="宋体"/>
          <w:spacing w:val="0"/>
          <w:sz w:val="24"/>
          <w:szCs w:val="24"/>
        </w:rPr>
        <w:t>8.3若投标人有任何试图干扰具体评标事务，影响评标委员会独立履行职责的行为，其投标</w:t>
      </w:r>
      <w:r>
        <w:rPr>
          <w:rFonts w:hint="eastAsia" w:ascii="宋体" w:hAnsi="宋体" w:eastAsia="宋体" w:cs="宋体"/>
          <w:color w:val="auto"/>
          <w:spacing w:val="0"/>
          <w:sz w:val="24"/>
          <w:szCs w:val="24"/>
        </w:rPr>
        <w:t>无效且不予退还投标保证金。情节严重的，由财政部门列入不良行为记录。</w:t>
      </w:r>
    </w:p>
    <w:p w14:paraId="271456E8">
      <w:pPr>
        <w:pStyle w:val="12"/>
        <w:keepNext w:val="0"/>
        <w:keepLines w:val="0"/>
        <w:widowControl/>
        <w:suppressLineNumbers w:val="0"/>
        <w:spacing w:before="75" w:beforeAutospacing="0" w:after="75" w:afterAutospacing="0" w:line="360" w:lineRule="auto"/>
        <w:ind w:left="0" w:right="0" w:firstLine="0"/>
        <w:rPr>
          <w:color w:val="auto"/>
        </w:rPr>
      </w:pPr>
      <w:r>
        <w:rPr>
          <w:rFonts w:hint="eastAsia" w:ascii="宋体" w:hAnsi="宋体" w:eastAsia="宋体" w:cs="宋体"/>
          <w:color w:val="auto"/>
          <w:spacing w:val="0"/>
          <w:sz w:val="24"/>
          <w:szCs w:val="24"/>
        </w:rPr>
        <w:t>8.4其他：</w:t>
      </w:r>
      <w:r>
        <w:rPr>
          <w:rFonts w:hint="eastAsia" w:ascii="宋体" w:hAnsi="宋体" w:eastAsia="宋体" w:cs="宋体"/>
          <w:color w:val="auto"/>
          <w:sz w:val="24"/>
          <w:szCs w:val="24"/>
        </w:rPr>
        <w:t>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中标候选人</w:t>
      </w:r>
      <w:r>
        <w:rPr>
          <w:rFonts w:hint="eastAsia" w:ascii="宋体" w:hAnsi="宋体" w:eastAsia="宋体" w:cs="宋体"/>
          <w:color w:val="auto"/>
          <w:sz w:val="24"/>
          <w:szCs w:val="24"/>
        </w:rPr>
        <w:t>排列规则顺序</w:t>
      </w:r>
      <w:r>
        <w:rPr>
          <w:rFonts w:hint="eastAsia" w:ascii="宋体" w:hAnsi="宋体" w:eastAsia="宋体" w:cs="宋体"/>
          <w:color w:val="auto"/>
          <w:sz w:val="24"/>
          <w:szCs w:val="24"/>
          <w:lang w:val="en-US" w:eastAsia="zh-CN"/>
        </w:rPr>
        <w:t>为技术项得分</w:t>
      </w:r>
      <w:r>
        <w:rPr>
          <w:rFonts w:hint="eastAsia" w:ascii="宋体" w:hAnsi="宋体" w:eastAsia="宋体" w:cs="宋体"/>
          <w:color w:val="auto"/>
          <w:sz w:val="24"/>
          <w:szCs w:val="24"/>
        </w:rPr>
        <w:t>由高到低顺序排列</w:t>
      </w:r>
      <w:r>
        <w:rPr>
          <w:color w:val="auto"/>
          <w:spacing w:val="0"/>
          <w:sz w:val="24"/>
          <w:szCs w:val="24"/>
        </w:rPr>
        <w:t>。</w:t>
      </w:r>
    </w:p>
    <w:p w14:paraId="10C40D9C">
      <w:pPr>
        <w:pStyle w:val="12"/>
        <w:keepNext w:val="0"/>
        <w:keepLines w:val="0"/>
        <w:widowControl/>
        <w:suppressLineNumbers w:val="0"/>
        <w:spacing w:before="75" w:beforeAutospacing="0" w:after="75" w:afterAutospacing="0" w:line="360" w:lineRule="auto"/>
        <w:ind w:left="0" w:right="0" w:firstLine="0"/>
        <w:jc w:val="center"/>
        <w:rPr>
          <w:color w:val="auto"/>
        </w:rPr>
      </w:pPr>
      <w:r>
        <w:rPr>
          <w:color w:val="auto"/>
          <w:spacing w:val="0"/>
          <w:sz w:val="24"/>
          <w:szCs w:val="24"/>
        </w:rPr>
        <w:t> </w:t>
      </w:r>
    </w:p>
    <w:p w14:paraId="7C8150D1">
      <w:pPr>
        <w:pStyle w:val="1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14:paraId="109CF8F8">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28B6E36">
      <w:pPr>
        <w:pStyle w:val="12"/>
        <w:keepNext w:val="0"/>
        <w:keepLines w:val="0"/>
        <w:widowControl/>
        <w:suppressLineNumbers w:val="0"/>
        <w:spacing w:before="75" w:beforeAutospacing="0" w:after="75" w:afterAutospacing="0"/>
        <w:ind w:left="0" w:right="0" w:firstLine="0"/>
        <w:jc w:val="center"/>
        <w:rPr>
          <w:rStyle w:val="16"/>
          <w:rFonts w:hint="eastAsia" w:ascii="宋体" w:hAnsi="宋体" w:eastAsia="宋体" w:cs="宋体"/>
          <w:b/>
          <w:spacing w:val="0"/>
          <w:sz w:val="31"/>
          <w:szCs w:val="31"/>
          <w:highlight w:val="yellow"/>
        </w:rPr>
      </w:pPr>
    </w:p>
    <w:p w14:paraId="2ABFF142">
      <w:pPr>
        <w:pStyle w:val="12"/>
        <w:keepNext w:val="0"/>
        <w:keepLines w:val="0"/>
        <w:widowControl/>
        <w:suppressLineNumbers w:val="0"/>
        <w:spacing w:before="75" w:beforeAutospacing="0" w:after="75" w:afterAutospacing="0"/>
        <w:ind w:left="0" w:right="0" w:firstLine="0"/>
        <w:jc w:val="center"/>
        <w:rPr>
          <w:rStyle w:val="16"/>
          <w:rFonts w:hint="eastAsia" w:ascii="宋体" w:hAnsi="宋体" w:eastAsia="宋体" w:cs="宋体"/>
          <w:b/>
          <w:spacing w:val="0"/>
          <w:sz w:val="31"/>
          <w:szCs w:val="31"/>
          <w:highlight w:val="yellow"/>
        </w:rPr>
      </w:pPr>
    </w:p>
    <w:p w14:paraId="301C9781">
      <w:pPr>
        <w:rPr>
          <w:rStyle w:val="16"/>
          <w:rFonts w:hint="eastAsia" w:ascii="宋体" w:hAnsi="宋体" w:eastAsia="宋体" w:cs="宋体"/>
          <w:b/>
          <w:color w:val="FF0000"/>
          <w:spacing w:val="0"/>
          <w:sz w:val="31"/>
          <w:szCs w:val="31"/>
          <w:highlight w:val="yellow"/>
        </w:rPr>
      </w:pPr>
      <w:r>
        <w:rPr>
          <w:rStyle w:val="16"/>
          <w:rFonts w:hint="eastAsia" w:ascii="宋体" w:hAnsi="宋体" w:eastAsia="宋体" w:cs="宋体"/>
          <w:b/>
          <w:color w:val="FF0000"/>
          <w:spacing w:val="0"/>
          <w:sz w:val="31"/>
          <w:szCs w:val="31"/>
          <w:highlight w:val="yellow"/>
        </w:rPr>
        <w:br w:type="page"/>
      </w:r>
    </w:p>
    <w:p w14:paraId="6FC08B5C">
      <w:pPr>
        <w:pStyle w:val="12"/>
        <w:keepNext w:val="0"/>
        <w:keepLines w:val="0"/>
        <w:widowControl/>
        <w:suppressLineNumbers w:val="0"/>
        <w:spacing w:before="75" w:beforeAutospacing="0" w:after="75" w:afterAutospacing="0"/>
        <w:ind w:left="0" w:right="0" w:firstLine="0"/>
        <w:jc w:val="center"/>
        <w:rPr>
          <w:color w:val="0000FF"/>
          <w:highlight w:val="none"/>
        </w:rPr>
      </w:pPr>
      <w:r>
        <w:rPr>
          <w:rStyle w:val="16"/>
          <w:rFonts w:hint="eastAsia" w:ascii="宋体" w:hAnsi="宋体" w:eastAsia="宋体" w:cs="宋体"/>
          <w:b/>
          <w:color w:val="0000FF"/>
          <w:spacing w:val="0"/>
          <w:sz w:val="31"/>
          <w:szCs w:val="31"/>
          <w:highlight w:val="none"/>
        </w:rPr>
        <w:t>第五章</w:t>
      </w:r>
      <w:r>
        <w:rPr>
          <w:rStyle w:val="16"/>
          <w:b/>
          <w:color w:val="0000FF"/>
          <w:spacing w:val="0"/>
          <w:sz w:val="31"/>
          <w:szCs w:val="31"/>
          <w:highlight w:val="none"/>
        </w:rPr>
        <w:t>   </w:t>
      </w:r>
      <w:r>
        <w:rPr>
          <w:rStyle w:val="16"/>
          <w:rFonts w:hint="eastAsia" w:ascii="宋体" w:hAnsi="宋体" w:eastAsia="宋体" w:cs="宋体"/>
          <w:b/>
          <w:color w:val="0000FF"/>
          <w:spacing w:val="0"/>
          <w:sz w:val="31"/>
          <w:szCs w:val="31"/>
          <w:highlight w:val="none"/>
        </w:rPr>
        <w:t>招标内容及要求</w:t>
      </w:r>
    </w:p>
    <w:p w14:paraId="242B6F8D">
      <w:pPr>
        <w:pStyle w:val="12"/>
        <w:keepNext w:val="0"/>
        <w:keepLines w:val="0"/>
        <w:widowControl/>
        <w:suppressLineNumbers w:val="0"/>
        <w:spacing w:before="75" w:beforeAutospacing="0" w:after="75" w:afterAutospacing="0"/>
        <w:ind w:left="0" w:right="0" w:firstLine="0"/>
        <w:rPr>
          <w:sz w:val="28"/>
          <w:szCs w:val="28"/>
        </w:rPr>
      </w:pPr>
      <w:r>
        <w:rPr>
          <w:spacing w:val="0"/>
          <w:sz w:val="28"/>
          <w:szCs w:val="28"/>
        </w:rPr>
        <w:t>一、项目概况（采购标的）</w:t>
      </w:r>
    </w:p>
    <w:p w14:paraId="34DE5CF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项目建设背景</w:t>
      </w:r>
    </w:p>
    <w:p w14:paraId="21A6FCC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习近平总书记在党的十九大报告中指出：“坚持以人民为中心的发展思想，把人民群众对美好生活的向往作为奋斗目标，将增进人民福祉作为国家发展的根本目的”“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w:t>
      </w:r>
      <w:r>
        <w:rPr>
          <w:rFonts w:hint="eastAsia" w:ascii="宋体" w:hAnsi="宋体" w:eastAsia="宋体" w:cs="宋体"/>
          <w:sz w:val="24"/>
          <w:szCs w:val="24"/>
          <w:lang w:eastAsia="zh-CN"/>
        </w:rPr>
        <w:t>。</w:t>
      </w:r>
    </w:p>
    <w:p w14:paraId="31F47B0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本项目以习近平新时代中国特色社会主义思想为指导，全面贯彻党的十九大</w:t>
      </w:r>
      <w:r>
        <w:rPr>
          <w:rFonts w:hint="eastAsia" w:ascii="宋体" w:hAnsi="宋体" w:eastAsia="宋体" w:cs="宋体"/>
          <w:sz w:val="24"/>
          <w:szCs w:val="24"/>
          <w:lang w:val="en-US" w:eastAsia="zh-CN"/>
        </w:rPr>
        <w:t>和</w:t>
      </w:r>
      <w:r>
        <w:rPr>
          <w:rFonts w:hint="eastAsia" w:ascii="宋体" w:hAnsi="宋体" w:eastAsia="宋体" w:cs="宋体"/>
          <w:sz w:val="24"/>
          <w:szCs w:val="24"/>
        </w:rPr>
        <w:t>十九届二中</w:t>
      </w:r>
      <w:r>
        <w:rPr>
          <w:rFonts w:hint="eastAsia" w:ascii="宋体" w:hAnsi="宋体" w:eastAsia="宋体" w:cs="宋体"/>
          <w:sz w:val="24"/>
          <w:szCs w:val="24"/>
          <w:lang w:eastAsia="zh-CN"/>
        </w:rPr>
        <w:t>、</w:t>
      </w:r>
      <w:r>
        <w:rPr>
          <w:rFonts w:hint="eastAsia" w:ascii="宋体" w:hAnsi="宋体" w:eastAsia="宋体" w:cs="宋体"/>
          <w:sz w:val="24"/>
          <w:szCs w:val="24"/>
        </w:rPr>
        <w:t>三中全会精神</w:t>
      </w:r>
      <w:r>
        <w:rPr>
          <w:rFonts w:hint="eastAsia" w:ascii="宋体" w:hAnsi="宋体" w:eastAsia="宋体" w:cs="宋体"/>
          <w:sz w:val="24"/>
          <w:szCs w:val="24"/>
          <w:lang w:val="en-US" w:eastAsia="zh-CN"/>
        </w:rPr>
        <w:t>以及</w:t>
      </w:r>
      <w:bookmarkStart w:id="107" w:name="_GoBack"/>
      <w:bookmarkEnd w:id="107"/>
      <w:r>
        <w:rPr>
          <w:rFonts w:hint="eastAsia" w:ascii="宋体" w:hAnsi="宋体" w:eastAsia="宋体" w:cs="宋体"/>
          <w:sz w:val="24"/>
          <w:szCs w:val="24"/>
        </w:rPr>
        <w:t>2019年全国“两会”精神，认真落实国家电子政务体系建设要求、全国医疗保障工作会议座谈会、全国医疗保障工作会精神和福建省医疗保障工作会议、福建省政府工作报告精神，严格遵循国家医疗保障局医疗保障信息化工作指导意见及医疗保障信息平台建设指南，积极融入医疗保障信息化全国“一盘棋”格局，为逐步构建起国家医疗保障信息平台制订的六大目标，即全国医保便捷可及“大服务”、规范高效“大经办”、智能精准“大治理”、融合共享“大协作”、在线可用“大数据”、安全可靠“大支撑”添砖加瓦。</w:t>
      </w:r>
    </w:p>
    <w:p w14:paraId="4673532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rPr>
      </w:pPr>
      <w:bookmarkStart w:id="0" w:name="_Toc22065"/>
      <w:bookmarkStart w:id="1" w:name="_Toc48558857"/>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项目建设目标</w:t>
      </w:r>
      <w:bookmarkEnd w:id="0"/>
      <w:bookmarkEnd w:id="1"/>
    </w:p>
    <w:p w14:paraId="42D6BC3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项目以习近平新时代中国特色社会主义思想为指导，贯彻落实党中央、国务院“放管服”政策和“互联网+政务服务”的决策部署，按照省政府赋予的医疗保障工作职责任务，坚持新发展理念，面向医疗保障的全领域和全部环节，持续推进福建省医疗保障标准化、智能化和信息化。</w:t>
      </w:r>
    </w:p>
    <w:p w14:paraId="45E2568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项目贯彻落实国家医疗保障局医疗保障信息化建设总体部署和国家医疗保障局《关于医疗保障信息化工作的指导意见》（医保发〔2019〕1号）、《关于开展医疗保障信息化建设试点工作的通知》（医保发〔2019〕22号）要求，积极融入医疗保障信息化全国"一盘棋"格局，按照标准全国统一、数据两级集中、平台分级部署、网络全面覆盖的全国医疗保障信息化建设总体目标，依托省级平台与国家平台之间的协作联通，初步实现便捷可及“大服务”、规范高效“大经办”、智能精准“大治理”、融合共享“大协作”、在线可用“大数据”、安全可靠“大支撑”的医疗保障信息化建设目标。</w:t>
      </w:r>
    </w:p>
    <w:p w14:paraId="017496F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rPr>
      </w:pPr>
      <w:bookmarkStart w:id="2" w:name="_Toc48558858"/>
      <w:bookmarkStart w:id="3" w:name="_Toc5785"/>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项目建设内容</w:t>
      </w:r>
      <w:bookmarkEnd w:id="2"/>
      <w:bookmarkEnd w:id="3"/>
    </w:p>
    <w:p w14:paraId="61D1B3A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福建省根据国家医疗保障局下发的《医疗保障信息平台建设指南》以及最新部署要求，结合福建省医疗保障信息平台建设目标，开展全省医疗保障标准规范体系建设、应用系统建设、部署国家业务中台应用、全省数据资源中心建设和数据迁移、省级基础设施建设、安全体系和运维体系建设等内容。</w:t>
      </w:r>
    </w:p>
    <w:p w14:paraId="2847976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标准规范体系建设</w:t>
      </w:r>
    </w:p>
    <w:p w14:paraId="5520DD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贯彻落实国家医疗保障局发布的各类标准规范。根据国家医疗保障信息平台标准体系建设规划，福建省医疗保障信息平台建设时首先需要遵循国家统一制定的国家医疗保障信息平台标准体系，并在此基础上，结合福建省各级各类平台的接入标准规范要求进行系统平台建设。在本项目建设过程中不涉及具体标准规范建设，所有标准遵循国家统一制定的标准体系。</w:t>
      </w:r>
    </w:p>
    <w:p w14:paraId="45407BF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信息资源规划与数据库建设</w:t>
      </w:r>
    </w:p>
    <w:p w14:paraId="64661B3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基于国家统一的标准规范和福建省实际业务发展情况及信息化现状，归集全省各地市医疗保障信息资源，实现全省范围内医疗保障信息的在线采集和汇总，为福建省医疗保障体系的服务以及与其他局办委之间互联互通提供有力的数据支撑。</w:t>
      </w:r>
    </w:p>
    <w:p w14:paraId="25C4152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福建省医疗保障数据库分为生产库和交换库。生产库由两个部分组成：国家下发中台资源库数据和核心业务区业务系统产生的业务库数据。交换库通过镜像同步生产库数据，并通过大数据平台交换到大数据资源池，作为基础分析数据，用于大数据应用场景的专题基础数据；省交换库和国家、本省地市、省政务平台做数据同步。</w:t>
      </w:r>
    </w:p>
    <w:p w14:paraId="3832650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应用系统建设</w:t>
      </w:r>
    </w:p>
    <w:p w14:paraId="0139AE4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参考《医疗保障信息平台建设指南》，根据国家标准结合福建省本地当前工作迫切需要和支持全省统筹，开发应用子系统有： </w:t>
      </w:r>
    </w:p>
    <w:p w14:paraId="6067443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1）公共服务子系统</w:t>
      </w:r>
    </w:p>
    <w:p w14:paraId="55942F6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系统为社会公众、专家、经办人员、参保单位等相关机构提供统一公共服务入口。参保人及相关机构在业务办理过程中，通过移动APP，无需排队，即时办理。实现数据多跑路，百姓少跑腿。主要建设功能模块包括:个人网厅、单位网厅、便民服务、公共服务信息公开管理、基层服务、医保目录查询、专家中心、监督中心、公共服务运行监测、AI智能管理、系统管理、基础设置等功能。</w:t>
      </w:r>
    </w:p>
    <w:p w14:paraId="323C689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2）经办管理子系统</w:t>
      </w:r>
    </w:p>
    <w:p w14:paraId="18CA056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按照全国统一的医疗保障业务经办标准，从省级统筹和福建特色出发，建设业务标准、功能完善、特色鲜明的省级医保业务系统，实现“全省统一参保、基金统收统支、业务全省通办、省内自由就医”等重要目标。主要建设功能模块包括:参保管理、缴费管理、税务数据互交、医保与银行对接、政务汇聚数据共享、个人账户管理、个人待遇管理、医疗救助管理、精准扶贫管理、个人签约定点管理、转移接续国家平台、业务标准管理模块等功能。</w:t>
      </w:r>
    </w:p>
    <w:p w14:paraId="784239D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3）跨省异地就医管理子系统</w:t>
      </w:r>
    </w:p>
    <w:p w14:paraId="7403703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国家局标准，对接国家跨省异地就医平台，以电子凭证为核心载体，支持社保卡、身份证，实现跨省异地就医手机端便捷备案，支持参保人员跨省异地门诊、住院、购药，实现跨省异地就医费用即时结算、周转金划拨、定期清算等功能，通过信息平台实现省际业务协同办理。主要建设功能模块包括:异地就医管理、异地就医结算管理、异地就医预付金管理、异地就医清算管理、统计分析、运行监测、业务协同等功能。</w:t>
      </w:r>
    </w:p>
    <w:p w14:paraId="2F26E3E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4）基金财务子系统</w:t>
      </w:r>
    </w:p>
    <w:p w14:paraId="50775CA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现业务与财务一体化管理，加强医疗保障基金预算管理，合理编制预决算，强化预算执行，提高基金使用效益。主要建设功能模块包括:基金征收管理、基金支付管理、基金账务处理、基金出纳管理、基金预决算管理、协同一体化、财务报表管理、财务数据安全管理（医银通）、财务智能报告等功能。</w:t>
      </w:r>
    </w:p>
    <w:p w14:paraId="3258C48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5）智能监管知识库子系统</w:t>
      </w:r>
    </w:p>
    <w:p w14:paraId="6F8207A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医保和医疗相关知识、规则的制定、维护、管理，调用AI赋能系统，可进一步丰富知识图谱，实现知识推理和规则挖掘高维度、自动化。知识库可供所有监管子系统调用，形成一个可复用的智能筛查库。主要建设功能模块包括:基础支撑引擎、视频监控管理、基础设置、知识管理、规则管理等功能。知识库通过采集医疗知识，建立全省医保知识库、规则库，用于支撑医保各类监管工作，实现“监管智能化，知识可复用”。</w:t>
      </w:r>
    </w:p>
    <w:p w14:paraId="10E87B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6）行政稽查管理子系统</w:t>
      </w:r>
    </w:p>
    <w:p w14:paraId="33DCA73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为监管人员提供医保案件稽核的业务流程的相关操作，实现对现场稽核、申诉、案件等相关业务操作。主要建设功能模块包括:远程稽核管理、投诉举报管理、现场检查管理、移动监督执法APP、案件管理、申诉和复议管理等功能。该系统实现“环环有监管，事事有记录，项项可追踪”实现现场监管、行为监管、飞行检查、案件转交等功能。</w:t>
      </w:r>
    </w:p>
    <w:p w14:paraId="6D490D7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7）医疗费用审核稽核业务子系统</w:t>
      </w:r>
    </w:p>
    <w:p w14:paraId="4CA8C63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系统调用智能监管知识库，对诊疗行为、就医情况、医疗费用等数据进行分析，检出疑点数据，利用信息手段结合人工审核，不断优化医保稽核工作，实现“稽核智能、扣款合理、信用联动、自动管理”。通过构建精细分析、精确监控的医保管理模式，充分保障医保基金的安全。系统支持按项目、按病种、DRG等多种支付方式的稽核扣款，并实现全省稽核统一标准，稽核业务统一流程。主要建设功能模块包括:监管数据管理、监管流程、监管考评、统计分析及系统管理等功能。</w:t>
      </w:r>
    </w:p>
    <w:p w14:paraId="301AC9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8）基金运行审计子系统</w:t>
      </w:r>
    </w:p>
    <w:p w14:paraId="0198D71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基于全省医保运行数据和统计报表数据，通过实时信息化监测技术，对医保基金全方位进行分析，并对基金的违规和问题进行预警，实现对医疗保障统计报表数据、基金所涉及的各个方面、各个环节进行全方位、全过程的分析预警，是医疗保障可持续发展的根本保证。主要建设功能模块包括:基金运行审计管理、报表辅助管理、内部划拨审计管理、监测预警管理、定制化内容管理等功能。</w:t>
      </w:r>
    </w:p>
    <w:p w14:paraId="03457AD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9）内部控制管理子系统</w:t>
      </w:r>
    </w:p>
    <w:p w14:paraId="5137C5F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业务经办环节嵌入风控功能，通过分析业务行为，构建涵盖事前提醒、事中记录、事后可查的风控管理体系，实现“风险预测、过程监管、跟踪处理”。主要建设功能模块包括:业务规范设置、内控功能模块设置、内控规则管理、内控风险分析管理、内控任务管理、内控业务查询、汇总统计展现、内控考核、内控综合管理、内控功能服务API等功能。</w:t>
      </w:r>
    </w:p>
    <w:p w14:paraId="0CCC25F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10）行政自动化和投诉举报子系统</w:t>
      </w:r>
    </w:p>
    <w:p w14:paraId="4B065DB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现“信息化工作，专项化归类”，支持专项工作管理，对每项工作登记人财物以及工作进展、会议记录、文件材料等。同时支持按处室、按人员进行工作展示，方便领导按专项、按处室、按人员多维度地掌握全局工作进展情况。系统同时还提供欺诈骗保举报投诉功能，通过公共服务等多种终端向社会提供举报投诉路径，实现举报投诉工单化管理。主要建设功能模块包括:信息门户、信息发布平台、信息沟通平台、信息共享平台、公文处理系统、综合办公管理、党务管理、个人工作台、移动办公平台、应用后台管理、投诉举报管理等功能。</w:t>
      </w:r>
    </w:p>
    <w:p w14:paraId="55CA879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11）运行监测子系统</w:t>
      </w:r>
    </w:p>
    <w:p w14:paraId="6AC468A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现“工作看得到，随时有数据”。系统采集信息平台数据，加工成各类监控指标。采用简明直观的图像、图表等形式，形成可视化页面，在大屏、手机、平板等终端展示。方便领导随时随地掌握医保工作运行情况，同时安全和运维人员也可实时监测信息系统状态，及时发现并处理隐患。主要建设功能模块包括:监测数据管理、应用支撑管理、定制展示主题、自定义展示主题、展示管理等功能。</w:t>
      </w:r>
    </w:p>
    <w:p w14:paraId="7AF0AE1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12）支付方式管理子系统</w:t>
      </w:r>
    </w:p>
    <w:p w14:paraId="68AF935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由国家局统一建设，建立医保各类支付方式的标准和模型，由全国各地在系统中登录后上报，对全国医保支付方式进行统一采集和管理。同时，在中台系统建立各类支付方式的标准化算法包，供医保结算系统调用。主要建设功能模块包括:医保支付方式管理、待遇结算方式管理、接口服务管理、DRGS管理等功能。该系统实现“全国统一采集，标化支付算法”。</w:t>
      </w:r>
    </w:p>
    <w:p w14:paraId="73EFE7D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13）医疗服务价格管理子系统</w:t>
      </w:r>
    </w:p>
    <w:p w14:paraId="670ABB2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建立全省统一医疗服务价格体系，对医疗服务价格进行全省规范化管理。以国家医疗服务价格项目目录标准为基础，建立全省医疗服务价格项目目录及定价和动态调整机制，为全省医保管理部门、各医疗机构提高定价过程和数据统计过程的工作效率。主要建设功能模块包括:价格项目动态调整、价格测算、医疗服务价格成本监审、价格标准动态调整、基础信息管理、工作流程管理、医疗服务价格绩效评估、统计分析等功能。</w:t>
      </w:r>
    </w:p>
    <w:p w14:paraId="18466E3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14）内部统一门户子系统</w:t>
      </w:r>
    </w:p>
    <w:p w14:paraId="0093EA4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为全省医保工作人员和经办人员提供统一的内部系统访问入口。采用单点登录方式，一次登录，全网访问。同时为全省各级工作人员和经办人员提供统一个性化工作台，根据自身工作需要定制工作展示内容。实现更加灵活高效的操作体验。主要建设功能模块包括:统一登录管理、AAA管理、ticket管理、CA管理、移动办公管理、工作日历、文件服务、邮件服务、消息服务、通讯录管理、统一工作流管理、基本信息管理、个人工作台、CMS内容管理、资产管理、项目或委托办事事项管理、线上报销、行政复议等功能。</w:t>
      </w:r>
    </w:p>
    <w:p w14:paraId="05CBCA7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15）信用评价管理子系统</w:t>
      </w:r>
    </w:p>
    <w:p w14:paraId="211584A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国家信用管理制度以及信用评价指标体系，建立全省医疗保障信用评价管理机制。实现医疗信息透明化，让老百姓明白看病，最优就医。主要建设功能模块包括:定点机构服务能力管理、信用数据采集、信用建模、信用评定、信用审核、黑白灰名单管理、信用发布、信用申诉、信用信息修复等功能。</w:t>
      </w:r>
    </w:p>
    <w:p w14:paraId="2C8CCDC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16）通用就诊购药子系统</w:t>
      </w:r>
    </w:p>
    <w:p w14:paraId="24E1D83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面向省内乡镇以下定点医疗机构的云基层医疗卫生机构，优化门诊医生诊疗流程，简化患者就诊环节，规范门诊药品管理，提高基层医疗卫生机构工作效率，保障诊疗工作质量，实现各基层医疗卫生机构之间紧密信息的交互，为基层医疗卫生机构的统一医保管理提供基础；面向省内单体药店的医保定点零售药店，提供医保结算相关服务能力。主要建设功能模块包括:门诊收费管理、住院收费管理、全国联网、体检管理、药店收费管理、医保外购处方上传、医保外购处方下载、医保定点药店结算管理、药品配送管理、移动支付授权与监测管理等功能。</w:t>
      </w:r>
    </w:p>
    <w:p w14:paraId="19E4E8A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17）标准接口和自助服务子系统</w:t>
      </w:r>
    </w:p>
    <w:p w14:paraId="4D203C9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建立标准接口规范及接口调度机制，实现与两定机构、药品耗材生产和流通企业、政府部门、金融等周边行业的数据交换和调度。自助服务整合必要的医保服务能力，根据应用场景设置配套服务，根据不同业务场景预设标准功能组合，支持多类型自助终端，实现功能智能化选择、界面多样化预设、业务拖拽式设置等功能，并对接医保终端设备管理系统，实现对自助机的全程监控管理。主要建设功能模块包括:定点医疗机构服务接口、药店接口、政府接口（对接政务汇聚平台获取）、接口服务开发与检测、自助服务管理、业务功能页面开发管理等功能。</w:t>
      </w:r>
    </w:p>
    <w:p w14:paraId="45963A5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18）基础信息管理子系统</w:t>
      </w:r>
    </w:p>
    <w:p w14:paraId="3CC47D6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按照国家下发的基础信息管理子系统，部署本省基础信息管理子系统。对国家下发的十五项编码标准以及人员、单位、机构的基础信息进行实施动态维护，作为全省医疗保障业务的编码和信息基础。同时，实现对参保人的生物信息的采集、绑定、信息维护和认证进行统一管理。建立参保人生物特征库，利用视觉分析等技术，提供便捷高效的生物特征认证渠道。主要建设功能模块包括:组织机构管理、人员管理、身份认证、专家库、医疗救助管理、业务编码标准数据对接、生物特征管理和应用、数据字典及指标管理、医保目录管理、病种目录管理等功能。</w:t>
      </w:r>
    </w:p>
    <w:p w14:paraId="7569336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19）电子凭证应用支撑子系统</w:t>
      </w:r>
    </w:p>
    <w:p w14:paraId="56E9AFD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现医保电子凭证“两个唯一五个多”，即：“唯一业务入口、唯一系统凭证”和“多种展现方式、多种应用终端、多种业务身份、多种关联信息、多种应用场景”。电子凭证可支持多种业务场景，如：业务办理、医保结算、医师执业、扫码或扫脸登录医保系统等。系统同时对医疗电子票据进行管理，实现查询、辨识真伪、溯源等功能，进一步可对保险等行业输出电子票据医保报销结果，实现参保人“跨行不跑腿，一票全报销、掌上就办好”。主要建设功能模块包括:电子凭证管理和电子票据管理两大功能模块。</w:t>
      </w:r>
    </w:p>
    <w:p w14:paraId="0F9966E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20）药品和医用耗材招标子系统</w:t>
      </w:r>
    </w:p>
    <w:p w14:paraId="042CF4D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快速实现按条件招采，支持我省特有的挂网模式，实现药品和医用耗材采购项目的项目申报、报价、竞价、谈判、挂网等功能。主要建设功能模块包括:招标项目管理、目录管理、申报管理、报价管理、评标管理、竞价管理、谈判管理、挂网采购管理、配送签约管理、申投诉管理、动态调整管理、机构与编码查询、产品政策属性管理、公示管理、信息咨询等功能。</w:t>
      </w:r>
    </w:p>
    <w:p w14:paraId="0A19F4D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21）药品和医用耗材采购交易子系统</w:t>
      </w:r>
    </w:p>
    <w:p w14:paraId="7985D98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与招标系统配合，实现“招采分离”，支持备案采购等多种采购方式。主要建设功能模块包括:价格管理、国家“4+7”药品采购管理、备案采购管理、采购项目维护、购销协议管理、采购计划管理、订单管理、发货收货管理、退货管理、票据管理、二次议价管理、短缺信息管理等功能。</w:t>
      </w:r>
    </w:p>
    <w:p w14:paraId="79B981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22）医疗保障决策子系统</w:t>
      </w:r>
    </w:p>
    <w:p w14:paraId="3E71628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通过汇聚内外部系统的多维度数据和信息，提供大数据分析决策能力，支持各级领导实时、动态掌握全省医疗保障政策落实情况、制度运行情况、业务开展情况、服务使用情况，形成数据分析模型，提供精准数据预测、实施有效数据仿真，建立领导驾驶舱，分场景展示，支持各级领导开展管理和决策工作。主要建设功能模块包括:宏观经济决策分析、宏观环境因素分析、宏观政策决策分析、大数据精算分析、智能培训业务、智能动态调整、智能业务辅助、智能定价、风险控制管理、报表管理等功能。</w:t>
      </w:r>
    </w:p>
    <w:p w14:paraId="7FAE7CA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23）呼叫中心子系统</w:t>
      </w:r>
    </w:p>
    <w:p w14:paraId="3130A40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建立统一的医疗保障服务热线，加快推进服务事项网上办理，提高运行效率和服务质量，为社会公众提供业务查询、办理、投诉、举报以及智能咨询服务。主要建设功能模块包括: 智能客服、知识库、呼叫中心接口、转接人工座席、来电意图预判引擎、实时质检和提醒引擎、精准归纳引擎、话务数据分析、座席接听页面、人工客服管理、工单对接、语音服务等功能。</w:t>
      </w:r>
    </w:p>
    <w:p w14:paraId="28433BB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应用支撑平台建设</w:t>
      </w:r>
    </w:p>
    <w:p w14:paraId="5BD6B60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根据医疗保障信息平台总体规划，应用支撑平台（业务中台）采用中台设计，福建省应用支撑平台包括业务中台、数据中台和AI赋能。</w:t>
      </w:r>
    </w:p>
    <w:p w14:paraId="521598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本期只建设业务中台，根据国家下发的业务中台统一版本，完成本地业务系统设计开发，支撑本地业务需求。</w:t>
      </w:r>
    </w:p>
    <w:p w14:paraId="6FC5AFF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业务中台包括核心业务区业务中台、公共服务区业务中台，核心业务区业务中台涵盖国家核心业务区业务中台的15个业务中心，分别是基本信息中心、用户中心、统一认证中心、政策中心、参保中心、征缴中心、结算中心、电子凭证中心、电子档案中心、消息中心、工作流引擎中心、报表中心、招采中心及移动支付中心；公共服务区业务中台涵盖国家公共服务区业务中台的10个中心，分别是用户中心、统一认证中心、CMS中心、咨询中心、电子凭证中心、电子票据中心、消息推送中心、知识库中心、个人服务中心及单位服务中心。</w:t>
      </w:r>
    </w:p>
    <w:p w14:paraId="1D35C6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基础设施建设</w:t>
      </w:r>
    </w:p>
    <w:p w14:paraId="122B09A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1）数据中心建设</w:t>
      </w:r>
    </w:p>
    <w:p w14:paraId="0EFB67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数据中心采用“两地三中心”设计，即两个同城数据中心和一个异地灾备中心，其中同城数据中心采用应用级双活设计，在保障医保业务连续性的同时，实现数据中心硬件资源利用的均衡性，异地灾备中心采用数据级容灾设计，保障医保数据冗余安全不丢失。同城数据中心A和数据中心B间裸纤互联，同时对外提供服务，并与灾备中心采用专线实现三个中心环网互联，灾备同步。</w:t>
      </w:r>
    </w:p>
    <w:p w14:paraId="64785A4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本期建设医保生产数据中心A和同城容灾中心B。</w:t>
      </w:r>
    </w:p>
    <w:p w14:paraId="6F28F77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2）计算及存储资源建设</w:t>
      </w:r>
    </w:p>
    <w:p w14:paraId="5802DB3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云基础设施主要是提供计算资源、分布式存储、网络资源、安全资源等各项云基础设施。通过云基础设施为上层应用提供基础设施支撑。本期建设核心业务区应用服务器16台、数据库服务器9台；公共服务区应用服务器32台、数据库服务器20台。一期块存储需求为491.45TB，其中核心区239.75TB，公共服务区251.7TB；对象存储120TB，其中核心区60TB，公共服务区60TB。</w:t>
      </w:r>
    </w:p>
    <w:p w14:paraId="075869E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3）网络系统建设</w:t>
      </w:r>
    </w:p>
    <w:p w14:paraId="266EBF3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省医保信息平台网络系统根据《全国医疗保障系统核心业务区骨干网络建设指南》建设。国家局至省局，省局至市局均采用政务外网和医保专网双链路星型通讯，链路间互为备份。省级负责省、市间城际双专线建设，地市负责本地市两定网点汇聚接入。省医疗保障局向上连接国家医疗保障局，向下覆盖到市级医疗保障部门，形成医保系统纵向网络通讯主干；省、市两级医疗保障部门为中心向同级部门辐射，并与各网点连接，形成横向的城域接入体系。市级设立网络交换中心，利旧原两定专线网络，市级以下行政区域不再设置网络汇聚点，所有网络接入点均可自由选择运营商。</w:t>
      </w:r>
    </w:p>
    <w:p w14:paraId="0997AE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同城数据中心的公共服务区接入互联网，核心业务区接入政务外网和医保专网，公共服务区与和核心业务区间通过安全隔离区进行数据交换。</w:t>
      </w:r>
    </w:p>
    <w:p w14:paraId="275EE3F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4）安全系统建设</w:t>
      </w:r>
    </w:p>
    <w:p w14:paraId="1F849D8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根据国家局关于医保信息系统达到等保三级的要求，按《网络安全等级保护基本要求》GB/T 22239-2019标准（等保2.0）设计，包含安全技术体系、安全管理体系、安全服务体系，针对物理和环境安全、网络和通信安全、设备和计算安全、应用和数据安全，建立安全管理机制，构建可信、可控、可管的安全体系。</w:t>
      </w:r>
    </w:p>
    <w:p w14:paraId="4193C1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5）容灾备份系统建设</w:t>
      </w:r>
    </w:p>
    <w:p w14:paraId="772834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一期同城建设两个数据中心（数据中心A和数据中心B），A为生产中心，B为容灾中心。正常情况下生产中心对外提供服务，容灾中心同时部署核心经办系统、公共服务系统及药品和医用耗材招采管理系统等生产交易类系统并热备运行，生产中心实时数据同步到容灾中心。当生产中心故障不能正常运行时，容灾中心接管生产中心对外提供服务。生产中心的数据中台不进行容灾，其余部分，如应用服务器计算节点，数据库服务器计算节点，业务中台计算资源，按生产中心：容灾中心1：1规模建设。</w:t>
      </w:r>
    </w:p>
    <w:p w14:paraId="2E52482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6）运行维护系统建设</w:t>
      </w:r>
    </w:p>
    <w:p w14:paraId="6874674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以ISO20000、ISO27001、ISO22301为基础，以云运营管理平台、云运维管理平台等支撑工具为手段，以流程化、规范化、标准化管理为方法，以全生命周期的PDCA循环为提升途径，将目前比较分散进行的各项运维工作职能整合，以全局的角度定位运行维护工作，进行集中统一管理，统一调度运维人员服务与技术力量。</w:t>
      </w:r>
    </w:p>
    <w:p w14:paraId="113169A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7）医保监控中心及视频会议系统建设</w:t>
      </w:r>
    </w:p>
    <w:p w14:paraId="5050BF4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省医保局建设系统状态监测、业务运行监测、智能监管监控的三合一监控中心，实现同类相关设备可复用，还可实现视频会议功能。监控屏幕分为两类：主会议室大屏、办公室分屏。其中主会议室大屏可利用现有的省医保局会议室大屏幕，办公室分屏则根据业务监控的实际需要，在相关处室设立分布式监测屏。在省医保中心、省药采中心、省电子结算中心设立运行监测和视频会议二合一中心。由机房承建商配套机房监控间，用于信息系统日常监控运维，机房租赁费已包含此类配套设施。</w:t>
      </w:r>
    </w:p>
    <w:p w14:paraId="3572210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8）业务终端建设方案</w:t>
      </w:r>
    </w:p>
    <w:p w14:paraId="45AAD48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结合福建省本地医保工作需求，业务终端设备包括医保终端机、高拍仪、PAD、人脸识别摄像头及扫描枪等。</w:t>
      </w:r>
    </w:p>
    <w:p w14:paraId="6B190A9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数据迁移</w:t>
      </w:r>
    </w:p>
    <w:p w14:paraId="53D7A870">
      <w:pPr>
        <w:keepNext w:val="0"/>
        <w:keepLines w:val="0"/>
        <w:pageBreakBefore w:val="0"/>
        <w:widowControl/>
        <w:numPr>
          <w:ilvl w:val="1"/>
          <w:numId w:val="0"/>
        </w:numPr>
        <w:suppressLineNumbers w:val="0"/>
        <w:kinsoku/>
        <w:wordWrap/>
        <w:overflowPunct/>
        <w:topLinePunct w:val="0"/>
        <w:bidi w:val="0"/>
        <w:snapToGrid/>
        <w:spacing w:before="0" w:beforeAutospacing="0" w:after="0" w:afterAutospacing="0" w:line="360" w:lineRule="auto"/>
        <w:ind w:left="0" w:right="0" w:firstLine="480" w:firstLineChars="200"/>
        <w:outlineLvl w:val="9"/>
        <w:rPr>
          <w:rFonts w:hint="eastAsia" w:ascii="宋体" w:hAnsi="宋体" w:eastAsia="宋体" w:cs="宋体"/>
          <w:spacing w:val="0"/>
          <w:sz w:val="24"/>
          <w:szCs w:val="24"/>
        </w:rPr>
      </w:pPr>
      <w:r>
        <w:rPr>
          <w:rFonts w:hint="eastAsia" w:ascii="宋体" w:hAnsi="宋体" w:eastAsia="宋体" w:cs="宋体"/>
          <w:sz w:val="24"/>
          <w:szCs w:val="24"/>
        </w:rPr>
        <w:t>对现有医保平台的数据进行摸底、整理，处理问题数据，按国家统一下发的标准规范和工具建立映射关系并进行全面数据清洗后，通过数据迁移工具分批导入全省统一医疗保障信息平台。在完成同级资源共享部门、外部关联单位接口开发、网络打通等系统切换准备后，分统筹区进行系统切换。</w:t>
      </w:r>
    </w:p>
    <w:p w14:paraId="2E204F08">
      <w:pPr>
        <w:pStyle w:val="12"/>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0"/>
        <w:rPr>
          <w:rFonts w:hint="eastAsia" w:ascii="宋体" w:hAnsi="宋体" w:eastAsia="宋体" w:cs="宋体"/>
          <w:sz w:val="24"/>
          <w:szCs w:val="24"/>
        </w:rPr>
      </w:pPr>
      <w:r>
        <w:rPr>
          <w:rFonts w:hint="eastAsia" w:ascii="宋体" w:hAnsi="宋体" w:eastAsia="宋体" w:cs="宋体"/>
          <w:spacing w:val="0"/>
          <w:sz w:val="24"/>
          <w:szCs w:val="24"/>
        </w:rPr>
        <w:t>二、技术和服务要求</w:t>
      </w:r>
      <w:r>
        <w:rPr>
          <w:rStyle w:val="16"/>
          <w:rFonts w:hint="eastAsia" w:ascii="宋体" w:hAnsi="宋体" w:eastAsia="宋体" w:cs="宋体"/>
          <w:b/>
          <w:spacing w:val="0"/>
          <w:sz w:val="24"/>
          <w:szCs w:val="24"/>
        </w:rPr>
        <w:t>（</w:t>
      </w:r>
      <w:r>
        <w:rPr>
          <w:rStyle w:val="16"/>
          <w:rFonts w:hint="eastAsia" w:ascii="宋体" w:hAnsi="宋体" w:eastAsia="宋体" w:cs="宋体"/>
          <w:b/>
          <w:color w:val="FF0000"/>
          <w:spacing w:val="0"/>
          <w:sz w:val="24"/>
          <w:szCs w:val="24"/>
        </w:rPr>
        <w:t>以“★”标示的内容为不允许负偏离的实质性要求</w:t>
      </w:r>
      <w:r>
        <w:rPr>
          <w:rStyle w:val="16"/>
          <w:rFonts w:hint="eastAsia" w:ascii="宋体" w:hAnsi="宋体" w:eastAsia="宋体" w:cs="宋体"/>
          <w:b/>
          <w:spacing w:val="0"/>
          <w:sz w:val="24"/>
          <w:szCs w:val="24"/>
        </w:rPr>
        <w:t>）</w:t>
      </w:r>
    </w:p>
    <w:p w14:paraId="2823AB9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宋体" w:hAnsi="宋体" w:eastAsia="宋体" w:cs="宋体"/>
          <w:b/>
          <w:bCs/>
          <w:color w:val="auto"/>
          <w:spacing w:val="0"/>
          <w:sz w:val="24"/>
          <w:szCs w:val="24"/>
          <w:lang w:eastAsia="zh-CN"/>
        </w:rPr>
      </w:pPr>
    </w:p>
    <w:p w14:paraId="5BE68A9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lang w:eastAsia="zh-CN"/>
        </w:rPr>
        <w:t>合同包一：</w:t>
      </w:r>
      <w:r>
        <w:rPr>
          <w:rStyle w:val="16"/>
          <w:rFonts w:hint="eastAsia" w:ascii="宋体" w:hAnsi="宋体" w:eastAsia="宋体" w:cs="宋体"/>
          <w:b/>
          <w:bCs/>
          <w:i w:val="0"/>
          <w:caps w:val="0"/>
          <w:color w:val="auto"/>
          <w:spacing w:val="0"/>
          <w:sz w:val="24"/>
          <w:szCs w:val="24"/>
          <w:shd w:val="clear" w:fill="FFFFFF"/>
        </w:rPr>
        <w:t>医保信息平台集成</w:t>
      </w:r>
    </w:p>
    <w:p w14:paraId="29F2868B">
      <w:pPr>
        <w:keepNext w:val="0"/>
        <w:keepLines w:val="0"/>
        <w:pageBreakBefore w:val="0"/>
        <w:widowControl/>
        <w:numPr>
          <w:ilvl w:val="0"/>
          <w:numId w:val="0"/>
        </w:numPr>
        <w:kinsoku/>
        <w:wordWrap/>
        <w:overflowPunct/>
        <w:topLinePunct w:val="0"/>
        <w:autoSpaceDE w:val="0"/>
        <w:autoSpaceDN w:val="0"/>
        <w:bidi w:val="0"/>
        <w:snapToGrid/>
        <w:spacing w:line="360" w:lineRule="exact"/>
        <w:ind w:left="0" w:leftChars="0"/>
        <w:jc w:val="left"/>
        <w:outlineLvl w:val="9"/>
        <w:rPr>
          <w:rFonts w:hint="eastAsia" w:ascii="宋体" w:hAnsi="宋体" w:eastAsia="宋体" w:cs="宋体"/>
          <w:b w:val="0"/>
          <w:bCs w:val="0"/>
          <w:color w:val="auto"/>
          <w:kern w:val="0"/>
          <w:sz w:val="24"/>
          <w:szCs w:val="24"/>
          <w:u w:val="none"/>
          <w:lang w:val="zh-CN" w:bidi="zh-CN"/>
        </w:rPr>
      </w:pPr>
      <w:r>
        <w:rPr>
          <w:rFonts w:hint="eastAsia" w:ascii="宋体" w:hAnsi="宋体" w:eastAsia="宋体" w:cs="宋体"/>
          <w:b w:val="0"/>
          <w:bCs w:val="0"/>
          <w:color w:val="auto"/>
          <w:kern w:val="0"/>
          <w:sz w:val="24"/>
          <w:szCs w:val="24"/>
          <w:u w:val="none"/>
          <w:lang w:val="en-US" w:bidi="zh-CN"/>
        </w:rPr>
        <w:t>1.总体要求</w:t>
      </w:r>
    </w:p>
    <w:p w14:paraId="54C44409">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1.1投标方承诺</w:t>
      </w:r>
    </w:p>
    <w:p w14:paraId="4EC1023C">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1.1.1</w:t>
      </w:r>
      <w:r>
        <w:rPr>
          <w:rFonts w:hint="eastAsia" w:ascii="宋体" w:hAnsi="宋体" w:eastAsia="宋体" w:cs="宋体"/>
          <w:b w:val="0"/>
          <w:bCs w:val="0"/>
          <w:color w:val="auto"/>
          <w:sz w:val="24"/>
          <w:szCs w:val="24"/>
          <w:u w:val="none"/>
          <w:lang w:val="en-US" w:eastAsia="zh-CN"/>
        </w:rPr>
        <w:t>集成项目和监理项目的中标人及其关联企业不参与招标人其他项目招标，不承接招标人后续项目的建设工作，不与招标人后续项目承建商进行关联交易。投</w:t>
      </w:r>
      <w:r>
        <w:rPr>
          <w:rFonts w:hint="eastAsia" w:ascii="宋体" w:hAnsi="宋体" w:eastAsia="宋体" w:cs="宋体"/>
          <w:b w:val="0"/>
          <w:bCs w:val="0"/>
          <w:color w:val="auto"/>
          <w:kern w:val="0"/>
          <w:sz w:val="24"/>
          <w:szCs w:val="24"/>
          <w:u w:val="none"/>
          <w:lang w:val="zh-CN" w:bidi="zh-CN"/>
        </w:rPr>
        <w:t>标方所提供的集成团队必须为自有团队，不能外包或转包。</w:t>
      </w:r>
    </w:p>
    <w:p w14:paraId="782D2AA8">
      <w:pPr>
        <w:keepNext w:val="0"/>
        <w:keepLines w:val="0"/>
        <w:pageBreakBefore w:val="0"/>
        <w:widowControl/>
        <w:kinsoku/>
        <w:wordWrap/>
        <w:overflowPunct/>
        <w:topLinePunct w:val="0"/>
        <w:bidi w:val="0"/>
        <w:snapToGrid/>
        <w:spacing w:line="360" w:lineRule="exact"/>
        <w:ind w:left="0" w:leftChars="0"/>
        <w:jc w:val="left"/>
        <w:outlineLvl w:val="9"/>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1.1.2</w:t>
      </w:r>
      <w:r>
        <w:rPr>
          <w:rFonts w:hint="eastAsia" w:ascii="宋体" w:hAnsi="宋体" w:eastAsia="宋体" w:cs="宋体"/>
          <w:b w:val="0"/>
          <w:bCs w:val="0"/>
          <w:color w:val="auto"/>
          <w:sz w:val="24"/>
          <w:szCs w:val="24"/>
          <w:u w:val="none"/>
        </w:rPr>
        <w:t>投标人</w:t>
      </w:r>
      <w:r>
        <w:rPr>
          <w:rFonts w:hint="eastAsia" w:ascii="宋体" w:hAnsi="宋体" w:eastAsia="宋体" w:cs="宋体"/>
          <w:b w:val="0"/>
          <w:bCs w:val="0"/>
          <w:color w:val="auto"/>
          <w:kern w:val="0"/>
          <w:sz w:val="24"/>
          <w:szCs w:val="24"/>
          <w:u w:val="none"/>
          <w:lang w:val="zh-CN" w:bidi="zh-CN"/>
        </w:rPr>
        <w:t>配置专业的</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kern w:val="0"/>
          <w:sz w:val="24"/>
          <w:szCs w:val="24"/>
          <w:u w:val="none"/>
          <w:lang w:val="zh-CN" w:bidi="zh-CN"/>
        </w:rPr>
        <w:t>项目集成</w:t>
      </w:r>
      <w:r>
        <w:rPr>
          <w:rFonts w:hint="eastAsia" w:ascii="宋体" w:hAnsi="宋体" w:eastAsia="宋体" w:cs="宋体"/>
          <w:b w:val="0"/>
          <w:bCs w:val="0"/>
          <w:color w:val="auto"/>
          <w:kern w:val="0"/>
          <w:sz w:val="24"/>
          <w:szCs w:val="24"/>
          <w:u w:val="none"/>
          <w:lang w:val="en-US" w:bidi="zh-CN"/>
        </w:rPr>
        <w:t>和培训</w:t>
      </w:r>
      <w:r>
        <w:rPr>
          <w:rFonts w:hint="eastAsia" w:ascii="宋体" w:hAnsi="宋体" w:eastAsia="宋体" w:cs="宋体"/>
          <w:b w:val="0"/>
          <w:bCs w:val="0"/>
          <w:color w:val="auto"/>
          <w:kern w:val="0"/>
          <w:sz w:val="24"/>
          <w:szCs w:val="24"/>
          <w:u w:val="none"/>
          <w:lang w:val="zh-CN" w:bidi="zh-CN"/>
        </w:rPr>
        <w:t>团队，</w:t>
      </w:r>
      <w:r>
        <w:rPr>
          <w:rFonts w:hint="eastAsia" w:ascii="宋体" w:hAnsi="宋体" w:eastAsia="宋体" w:cs="宋体"/>
          <w:b w:val="0"/>
          <w:bCs w:val="0"/>
          <w:color w:val="auto"/>
          <w:sz w:val="24"/>
          <w:szCs w:val="24"/>
          <w:u w:val="none"/>
          <w:lang w:val="en-US" w:eastAsia="zh-CN"/>
        </w:rPr>
        <w:t>项目终验结束前驻场服务团队不少于10人</w:t>
      </w:r>
      <w:r>
        <w:rPr>
          <w:rFonts w:hint="eastAsia" w:ascii="宋体" w:hAnsi="宋体" w:eastAsia="宋体" w:cs="宋体"/>
          <w:b w:val="0"/>
          <w:bCs w:val="0"/>
          <w:color w:val="auto"/>
          <w:sz w:val="24"/>
          <w:szCs w:val="24"/>
          <w:u w:val="none"/>
        </w:rPr>
        <w:t>，项目组人员变更须经招标人书面同意。</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sz w:val="24"/>
          <w:szCs w:val="24"/>
          <w:u w:val="none"/>
        </w:rPr>
        <w:t>项目服务团队由项目经理、</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sz w:val="24"/>
          <w:szCs w:val="24"/>
          <w:u w:val="none"/>
        </w:rPr>
        <w:t>技术负责人、专项服务工程师、驻场工程师</w:t>
      </w:r>
      <w:r>
        <w:rPr>
          <w:rFonts w:hint="eastAsia" w:ascii="宋体" w:hAnsi="宋体" w:eastAsia="宋体" w:cs="宋体"/>
          <w:b w:val="0"/>
          <w:bCs w:val="0"/>
          <w:color w:val="auto"/>
          <w:sz w:val="24"/>
          <w:szCs w:val="24"/>
          <w:u w:val="none"/>
          <w:lang w:val="en-US" w:eastAsia="zh-CN"/>
        </w:rPr>
        <w:t>等</w:t>
      </w:r>
      <w:r>
        <w:rPr>
          <w:rFonts w:hint="eastAsia" w:ascii="宋体" w:hAnsi="宋体" w:eastAsia="宋体" w:cs="宋体"/>
          <w:b w:val="0"/>
          <w:bCs w:val="0"/>
          <w:color w:val="auto"/>
          <w:sz w:val="24"/>
          <w:szCs w:val="24"/>
          <w:u w:val="none"/>
        </w:rPr>
        <w:t>组成</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其中：驻场</w:t>
      </w:r>
      <w:r>
        <w:rPr>
          <w:rFonts w:hint="eastAsia" w:ascii="宋体" w:hAnsi="宋体" w:eastAsia="宋体" w:cs="宋体"/>
          <w:b w:val="0"/>
          <w:bCs w:val="0"/>
          <w:color w:val="auto"/>
          <w:sz w:val="24"/>
          <w:szCs w:val="24"/>
          <w:u w:val="none"/>
        </w:rPr>
        <w:t>项目经理、</w:t>
      </w:r>
      <w:r>
        <w:rPr>
          <w:rFonts w:hint="eastAsia" w:ascii="宋体" w:hAnsi="宋体" w:eastAsia="宋体" w:cs="宋体"/>
          <w:b w:val="0"/>
          <w:bCs w:val="0"/>
          <w:color w:val="auto"/>
          <w:sz w:val="24"/>
          <w:szCs w:val="24"/>
          <w:u w:val="none"/>
          <w:lang w:val="en-US" w:eastAsia="zh-CN"/>
        </w:rPr>
        <w:t>驻场</w:t>
      </w:r>
      <w:r>
        <w:rPr>
          <w:rFonts w:hint="eastAsia" w:ascii="宋体" w:hAnsi="宋体" w:eastAsia="宋体" w:cs="宋体"/>
          <w:b w:val="0"/>
          <w:bCs w:val="0"/>
          <w:color w:val="auto"/>
          <w:sz w:val="24"/>
          <w:szCs w:val="24"/>
          <w:u w:val="none"/>
        </w:rPr>
        <w:t>技术负责人</w:t>
      </w:r>
      <w:r>
        <w:rPr>
          <w:rFonts w:hint="eastAsia" w:ascii="宋体" w:hAnsi="宋体" w:eastAsia="宋体" w:cs="宋体"/>
          <w:b w:val="0"/>
          <w:bCs w:val="0"/>
          <w:color w:val="auto"/>
          <w:sz w:val="24"/>
          <w:szCs w:val="24"/>
          <w:u w:val="none"/>
          <w:lang w:val="en-US" w:eastAsia="zh-CN"/>
        </w:rPr>
        <w:t>实施双人AB角工作机制，必要时必须能相互替代。工作日期间，驻场</w:t>
      </w:r>
      <w:r>
        <w:rPr>
          <w:rFonts w:hint="eastAsia" w:ascii="宋体" w:hAnsi="宋体" w:eastAsia="宋体" w:cs="宋体"/>
          <w:b w:val="0"/>
          <w:bCs w:val="0"/>
          <w:color w:val="auto"/>
          <w:sz w:val="24"/>
          <w:szCs w:val="24"/>
          <w:u w:val="none"/>
        </w:rPr>
        <w:t>项目服务团队</w:t>
      </w:r>
      <w:r>
        <w:rPr>
          <w:rFonts w:hint="eastAsia" w:ascii="宋体" w:hAnsi="宋体" w:eastAsia="宋体" w:cs="宋体"/>
          <w:b w:val="0"/>
          <w:bCs w:val="0"/>
          <w:color w:val="auto"/>
          <w:sz w:val="24"/>
          <w:szCs w:val="24"/>
          <w:u w:val="none"/>
          <w:lang w:val="en-US" w:eastAsia="zh-CN"/>
        </w:rPr>
        <w:t>人数不少于8人，</w:t>
      </w:r>
      <w:r>
        <w:rPr>
          <w:rFonts w:hint="eastAsia" w:ascii="宋体" w:hAnsi="宋体" w:eastAsia="宋体" w:cs="宋体"/>
          <w:b w:val="0"/>
          <w:bCs w:val="0"/>
          <w:color w:val="auto"/>
          <w:sz w:val="24"/>
          <w:szCs w:val="24"/>
          <w:u w:val="none"/>
        </w:rPr>
        <w:t>驻场期间发生费用由中标人自行承担</w:t>
      </w:r>
      <w:r>
        <w:rPr>
          <w:rFonts w:hint="eastAsia" w:ascii="宋体" w:hAnsi="宋体" w:eastAsia="宋体" w:cs="宋体"/>
          <w:b w:val="0"/>
          <w:bCs w:val="0"/>
          <w:color w:val="auto"/>
          <w:sz w:val="24"/>
          <w:szCs w:val="24"/>
          <w:u w:val="none"/>
          <w:lang w:eastAsia="zh-CN"/>
        </w:rPr>
        <w:t>。</w:t>
      </w:r>
    </w:p>
    <w:p w14:paraId="5D831397">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1.1.3</w:t>
      </w:r>
      <w:r>
        <w:rPr>
          <w:rFonts w:hint="eastAsia" w:ascii="宋体" w:hAnsi="宋体" w:eastAsia="宋体" w:cs="宋体"/>
          <w:b w:val="0"/>
          <w:bCs w:val="0"/>
          <w:color w:val="auto"/>
          <w:sz w:val="24"/>
          <w:szCs w:val="24"/>
          <w:u w:val="none"/>
          <w:lang w:val="en-US" w:eastAsia="zh-CN"/>
        </w:rPr>
        <w:t>项目终验结束后，投标人至少提供</w:t>
      </w:r>
      <w:r>
        <w:rPr>
          <w:rFonts w:hint="eastAsia" w:ascii="宋体" w:hAnsi="宋体" w:eastAsia="宋体" w:cs="宋体"/>
          <w:b/>
          <w:bCs/>
          <w:color w:val="C00000"/>
          <w:sz w:val="24"/>
          <w:szCs w:val="24"/>
          <w:u w:val="none"/>
          <w:lang w:val="en-US" w:eastAsia="zh-CN"/>
        </w:rPr>
        <w:t>一年质保维护期</w:t>
      </w:r>
      <w:r>
        <w:rPr>
          <w:rFonts w:hint="eastAsia" w:ascii="宋体" w:hAnsi="宋体" w:eastAsia="宋体" w:cs="宋体"/>
          <w:b w:val="0"/>
          <w:bCs w:val="0"/>
          <w:color w:val="auto"/>
          <w:sz w:val="24"/>
          <w:szCs w:val="24"/>
          <w:u w:val="none"/>
          <w:lang w:val="en-US" w:eastAsia="zh-CN"/>
        </w:rPr>
        <w:t>。项目</w:t>
      </w:r>
      <w:r>
        <w:rPr>
          <w:rFonts w:hint="eastAsia" w:ascii="宋体" w:hAnsi="宋体" w:eastAsia="宋体" w:cs="宋体"/>
          <w:b w:val="0"/>
          <w:bCs w:val="0"/>
          <w:color w:val="auto"/>
          <w:sz w:val="24"/>
          <w:szCs w:val="24"/>
          <w:u w:val="none"/>
        </w:rPr>
        <w:t>质保</w:t>
      </w:r>
      <w:r>
        <w:rPr>
          <w:rFonts w:hint="eastAsia" w:ascii="宋体" w:hAnsi="宋体" w:eastAsia="宋体" w:cs="宋体"/>
          <w:b w:val="0"/>
          <w:bCs w:val="0"/>
          <w:color w:val="auto"/>
          <w:sz w:val="24"/>
          <w:szCs w:val="24"/>
          <w:u w:val="none"/>
          <w:lang w:val="en-US" w:eastAsia="zh-CN"/>
        </w:rPr>
        <w:t>维护期间，</w:t>
      </w:r>
      <w:r>
        <w:rPr>
          <w:rFonts w:hint="eastAsia" w:ascii="宋体" w:hAnsi="宋体" w:eastAsia="宋体" w:cs="宋体"/>
          <w:b w:val="0"/>
          <w:bCs w:val="0"/>
          <w:color w:val="auto"/>
          <w:sz w:val="24"/>
          <w:szCs w:val="24"/>
          <w:u w:val="none"/>
        </w:rPr>
        <w:t>服务团队</w:t>
      </w:r>
      <w:r>
        <w:rPr>
          <w:rFonts w:hint="eastAsia" w:ascii="宋体" w:hAnsi="宋体" w:eastAsia="宋体" w:cs="宋体"/>
          <w:b w:val="0"/>
          <w:bCs w:val="0"/>
          <w:color w:val="auto"/>
          <w:sz w:val="24"/>
          <w:szCs w:val="24"/>
          <w:u w:val="none"/>
          <w:lang w:val="en-US" w:eastAsia="zh-CN"/>
        </w:rPr>
        <w:t>由驻场运维</w:t>
      </w:r>
      <w:r>
        <w:rPr>
          <w:rFonts w:hint="eastAsia" w:ascii="宋体" w:hAnsi="宋体" w:eastAsia="宋体" w:cs="宋体"/>
          <w:b w:val="0"/>
          <w:bCs w:val="0"/>
          <w:color w:val="auto"/>
          <w:sz w:val="24"/>
          <w:szCs w:val="24"/>
          <w:u w:val="none"/>
        </w:rPr>
        <w:t>负责人</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驻场运维工程师组成</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驻场运维</w:t>
      </w:r>
      <w:r>
        <w:rPr>
          <w:rFonts w:hint="eastAsia" w:ascii="宋体" w:hAnsi="宋体" w:eastAsia="宋体" w:cs="宋体"/>
          <w:b w:val="0"/>
          <w:bCs w:val="0"/>
          <w:color w:val="auto"/>
          <w:sz w:val="24"/>
          <w:szCs w:val="24"/>
          <w:u w:val="none"/>
        </w:rPr>
        <w:t>负责人</w:t>
      </w:r>
      <w:r>
        <w:rPr>
          <w:rFonts w:hint="eastAsia" w:ascii="宋体" w:hAnsi="宋体" w:eastAsia="宋体" w:cs="宋体"/>
          <w:b w:val="0"/>
          <w:bCs w:val="0"/>
          <w:color w:val="auto"/>
          <w:sz w:val="24"/>
          <w:szCs w:val="24"/>
          <w:u w:val="none"/>
          <w:lang w:val="en-US" w:eastAsia="zh-CN"/>
        </w:rPr>
        <w:t>不少于1人，驻场运维工程师</w:t>
      </w:r>
      <w:r>
        <w:rPr>
          <w:rFonts w:hint="eastAsia" w:ascii="宋体" w:hAnsi="宋体" w:eastAsia="宋体" w:cs="宋体"/>
          <w:b w:val="0"/>
          <w:bCs w:val="0"/>
          <w:color w:val="auto"/>
          <w:sz w:val="24"/>
          <w:szCs w:val="24"/>
          <w:u w:val="none"/>
        </w:rPr>
        <w:t>不少于3人</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rPr>
        <w:t>驻场期间发生费用由中标人自行承担</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质保维护</w:t>
      </w:r>
      <w:r>
        <w:rPr>
          <w:rFonts w:hint="eastAsia" w:ascii="宋体" w:hAnsi="宋体" w:eastAsia="宋体" w:cs="宋体"/>
          <w:b w:val="0"/>
          <w:bCs w:val="0"/>
          <w:color w:val="auto"/>
          <w:sz w:val="24"/>
          <w:szCs w:val="24"/>
          <w:u w:val="none"/>
        </w:rPr>
        <w:t>期内，中标人须提供每天24小时的维修服务。在接到报修通知后，维修人员必须在4小时内赶到现场提供故障排除服务，直至故障排除系统完全恢复正常使用为止。</w:t>
      </w:r>
    </w:p>
    <w:p w14:paraId="5F02DCFD">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bCs/>
          <w:color w:val="auto"/>
          <w:sz w:val="24"/>
          <w:szCs w:val="24"/>
          <w:u w:val="none"/>
          <w:lang w:val="en-US" w:eastAsia="zh-CN"/>
        </w:rPr>
        <w:t>1.1.4</w:t>
      </w:r>
      <w:r>
        <w:rPr>
          <w:rFonts w:hint="eastAsia" w:ascii="宋体" w:hAnsi="宋体" w:eastAsia="宋体" w:cs="宋体"/>
          <w:b w:val="0"/>
          <w:bCs w:val="0"/>
          <w:color w:val="auto"/>
          <w:sz w:val="24"/>
          <w:szCs w:val="24"/>
          <w:u w:val="none"/>
          <w:lang w:val="en-US" w:eastAsia="zh-CN"/>
        </w:rPr>
        <w:t>投标人承诺</w:t>
      </w:r>
      <w:r>
        <w:rPr>
          <w:rFonts w:hint="eastAsia" w:ascii="宋体" w:hAnsi="宋体" w:eastAsia="宋体" w:cs="宋体"/>
          <w:b w:val="0"/>
          <w:bCs w:val="0"/>
          <w:color w:val="auto"/>
          <w:sz w:val="24"/>
          <w:szCs w:val="24"/>
          <w:u w:val="none"/>
        </w:rPr>
        <w:t>负责工程兜底</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确保建设工程按照国家医保局技术标准和</w:t>
      </w:r>
      <w:r>
        <w:rPr>
          <w:rFonts w:hint="eastAsia" w:ascii="宋体" w:hAnsi="宋体" w:eastAsia="宋体" w:cs="宋体"/>
          <w:b w:val="0"/>
          <w:bCs w:val="0"/>
          <w:color w:val="auto"/>
          <w:sz w:val="24"/>
          <w:szCs w:val="24"/>
          <w:u w:val="none"/>
        </w:rPr>
        <w:t>规定的</w:t>
      </w:r>
      <w:r>
        <w:rPr>
          <w:rFonts w:hint="eastAsia" w:ascii="宋体" w:hAnsi="宋体" w:eastAsia="宋体" w:cs="宋体"/>
          <w:b w:val="0"/>
          <w:bCs w:val="0"/>
          <w:color w:val="auto"/>
          <w:sz w:val="24"/>
          <w:szCs w:val="24"/>
          <w:u w:val="none"/>
          <w:lang w:val="en-US" w:eastAsia="zh-CN"/>
        </w:rPr>
        <w:t>时间要求进行验收，确保建设工程按招标人要求通过省数字办验收。</w:t>
      </w:r>
    </w:p>
    <w:p w14:paraId="717D1C9A">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1.2服务要求</w:t>
      </w:r>
    </w:p>
    <w:p w14:paraId="13FBBB34">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eastAsia="zh-CN"/>
        </w:rPr>
      </w:pPr>
      <w:r>
        <w:rPr>
          <w:rFonts w:hint="eastAsia" w:ascii="宋体" w:hAnsi="宋体" w:eastAsia="宋体" w:cs="宋体"/>
          <w:b/>
          <w:bCs/>
          <w:color w:val="auto"/>
          <w:sz w:val="24"/>
          <w:szCs w:val="24"/>
          <w:u w:val="none"/>
          <w:lang w:val="en-US" w:eastAsia="zh-CN"/>
        </w:rPr>
        <w:t>●1.2.1</w:t>
      </w:r>
      <w:r>
        <w:rPr>
          <w:rFonts w:hint="eastAsia" w:ascii="宋体" w:hAnsi="宋体" w:eastAsia="宋体" w:cs="宋体"/>
          <w:b w:val="0"/>
          <w:bCs w:val="0"/>
          <w:color w:val="auto"/>
          <w:sz w:val="24"/>
          <w:szCs w:val="24"/>
          <w:u w:val="none"/>
        </w:rPr>
        <w:t>负责工程整体集成和技术把控</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包括：编制深化工程总体方案设计</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编制软硬件总体集成方案、编制工程整体建设规范</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重点研究</w:t>
      </w:r>
      <w:r>
        <w:rPr>
          <w:rFonts w:hint="eastAsia" w:ascii="宋体" w:hAnsi="宋体" w:eastAsia="宋体" w:cs="宋体"/>
          <w:b w:val="0"/>
          <w:bCs w:val="0"/>
          <w:color w:val="auto"/>
          <w:sz w:val="24"/>
          <w:szCs w:val="24"/>
          <w:u w:val="none"/>
          <w:lang w:val="en-US" w:eastAsia="zh-CN"/>
        </w:rPr>
        <w:t>制定</w:t>
      </w:r>
      <w:r>
        <w:rPr>
          <w:rFonts w:hint="eastAsia" w:ascii="宋体" w:hAnsi="宋体" w:eastAsia="宋体" w:cs="宋体"/>
          <w:b w:val="0"/>
          <w:bCs w:val="0"/>
          <w:color w:val="auto"/>
          <w:sz w:val="24"/>
          <w:szCs w:val="24"/>
          <w:u w:val="none"/>
        </w:rPr>
        <w:t>工程总体架构方法，指导工程建设和治理，组织总集成相关培训</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负责整体工程质量管理，参与各方案的架构合规性检查、评审，负责沟通协调各工程参与方，负责工程整体集成实施、联调测试和工程调优</w:t>
      </w:r>
      <w:r>
        <w:rPr>
          <w:rFonts w:hint="eastAsia" w:ascii="宋体" w:hAnsi="宋体" w:eastAsia="宋体" w:cs="宋体"/>
          <w:b w:val="0"/>
          <w:bCs w:val="0"/>
          <w:color w:val="auto"/>
          <w:sz w:val="24"/>
          <w:szCs w:val="24"/>
          <w:u w:val="none"/>
          <w:lang w:eastAsia="zh-CN"/>
        </w:rPr>
        <w:t>。</w:t>
      </w:r>
    </w:p>
    <w:p w14:paraId="764B7021">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eastAsia="zh-CN"/>
        </w:rPr>
      </w:pPr>
      <w:r>
        <w:rPr>
          <w:rFonts w:hint="eastAsia" w:ascii="宋体" w:hAnsi="宋体" w:eastAsia="宋体" w:cs="宋体"/>
          <w:b/>
          <w:bCs/>
          <w:color w:val="auto"/>
          <w:sz w:val="24"/>
          <w:szCs w:val="24"/>
          <w:u w:val="none"/>
          <w:lang w:val="en-US" w:eastAsia="zh-CN"/>
        </w:rPr>
        <w:t>1.2.2</w:t>
      </w:r>
      <w:r>
        <w:rPr>
          <w:rFonts w:hint="eastAsia" w:ascii="宋体" w:hAnsi="宋体" w:eastAsia="宋体" w:cs="宋体"/>
          <w:b w:val="0"/>
          <w:bCs w:val="0"/>
          <w:color w:val="auto"/>
          <w:sz w:val="24"/>
          <w:szCs w:val="24"/>
          <w:u w:val="none"/>
        </w:rPr>
        <w:t>负责实施过程管理控制</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包括：工程计划、进度管理、配置管理、变更管理、风险管理、问题管理、提供项目和工程验收服务</w:t>
      </w:r>
      <w:r>
        <w:rPr>
          <w:rFonts w:hint="eastAsia" w:ascii="宋体" w:hAnsi="宋体" w:eastAsia="宋体" w:cs="宋体"/>
          <w:b w:val="0"/>
          <w:bCs w:val="0"/>
          <w:color w:val="auto"/>
          <w:sz w:val="24"/>
          <w:szCs w:val="24"/>
          <w:u w:val="none"/>
          <w:lang w:eastAsia="zh-CN"/>
        </w:rPr>
        <w:t>。</w:t>
      </w:r>
    </w:p>
    <w:p w14:paraId="768B9A01">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eastAsia="zh-CN"/>
        </w:rPr>
      </w:pPr>
      <w:r>
        <w:rPr>
          <w:rFonts w:hint="eastAsia" w:ascii="宋体" w:hAnsi="宋体" w:eastAsia="宋体" w:cs="宋体"/>
          <w:b/>
          <w:bCs/>
          <w:color w:val="auto"/>
          <w:sz w:val="24"/>
          <w:szCs w:val="24"/>
          <w:u w:val="none"/>
          <w:lang w:val="en-US" w:eastAsia="zh-CN"/>
        </w:rPr>
        <w:t>●1.2.3</w:t>
      </w:r>
      <w:r>
        <w:rPr>
          <w:rFonts w:hint="eastAsia" w:ascii="宋体" w:hAnsi="宋体" w:eastAsia="宋体" w:cs="宋体"/>
          <w:b w:val="0"/>
          <w:bCs w:val="0"/>
          <w:color w:val="auto"/>
          <w:sz w:val="24"/>
          <w:szCs w:val="24"/>
          <w:u w:val="none"/>
        </w:rPr>
        <w:t>协助</w:t>
      </w:r>
      <w:r>
        <w:rPr>
          <w:rFonts w:hint="eastAsia" w:ascii="宋体" w:hAnsi="宋体" w:eastAsia="宋体" w:cs="宋体"/>
          <w:b w:val="0"/>
          <w:bCs w:val="0"/>
          <w:color w:val="auto"/>
          <w:sz w:val="24"/>
          <w:szCs w:val="24"/>
          <w:u w:val="none"/>
          <w:lang w:val="en-US" w:eastAsia="zh-CN"/>
        </w:rPr>
        <w:t>招标人开展后续项目招投标工作。</w:t>
      </w:r>
      <w:r>
        <w:rPr>
          <w:rFonts w:hint="eastAsia" w:ascii="宋体" w:hAnsi="宋体" w:eastAsia="宋体" w:cs="宋体"/>
          <w:b w:val="0"/>
          <w:bCs w:val="0"/>
          <w:color w:val="auto"/>
          <w:sz w:val="24"/>
          <w:szCs w:val="24"/>
          <w:u w:val="none"/>
        </w:rPr>
        <w:t>包括：</w:t>
      </w:r>
      <w:r>
        <w:rPr>
          <w:rFonts w:hint="eastAsia" w:ascii="宋体" w:hAnsi="宋体" w:eastAsia="宋体" w:cs="宋体"/>
          <w:b w:val="0"/>
          <w:bCs w:val="0"/>
          <w:color w:val="auto"/>
          <w:sz w:val="24"/>
          <w:szCs w:val="24"/>
          <w:u w:val="none"/>
          <w:lang w:val="en-US" w:eastAsia="zh-CN"/>
        </w:rPr>
        <w:t>协助</w:t>
      </w:r>
      <w:r>
        <w:rPr>
          <w:rFonts w:hint="eastAsia" w:ascii="宋体" w:hAnsi="宋体" w:eastAsia="宋体" w:cs="宋体"/>
          <w:b w:val="0"/>
          <w:bCs w:val="0"/>
          <w:color w:val="auto"/>
          <w:sz w:val="24"/>
          <w:szCs w:val="24"/>
          <w:u w:val="none"/>
        </w:rPr>
        <w:t>招标文件编制、协助合同签订与管理、编制经费</w:t>
      </w:r>
      <w:r>
        <w:rPr>
          <w:rFonts w:hint="eastAsia" w:ascii="宋体" w:hAnsi="宋体" w:eastAsia="宋体" w:cs="宋体"/>
          <w:b w:val="0"/>
          <w:bCs w:val="0"/>
          <w:color w:val="auto"/>
          <w:sz w:val="24"/>
          <w:szCs w:val="24"/>
          <w:u w:val="none"/>
          <w:lang w:val="en-US" w:eastAsia="zh-CN"/>
        </w:rPr>
        <w:t>管理</w:t>
      </w:r>
      <w:r>
        <w:rPr>
          <w:rFonts w:hint="eastAsia" w:ascii="宋体" w:hAnsi="宋体" w:eastAsia="宋体" w:cs="宋体"/>
          <w:b w:val="0"/>
          <w:bCs w:val="0"/>
          <w:color w:val="auto"/>
          <w:sz w:val="24"/>
          <w:szCs w:val="24"/>
          <w:u w:val="none"/>
        </w:rPr>
        <w:t>和使用报告，协助完成概算调整和方案优化、协助</w:t>
      </w:r>
      <w:r>
        <w:rPr>
          <w:rFonts w:hint="eastAsia" w:ascii="宋体" w:hAnsi="宋体" w:eastAsia="宋体" w:cs="宋体"/>
          <w:b w:val="0"/>
          <w:bCs w:val="0"/>
          <w:color w:val="auto"/>
          <w:sz w:val="24"/>
          <w:szCs w:val="24"/>
          <w:u w:val="none"/>
          <w:lang w:val="en-US" w:eastAsia="zh-CN"/>
        </w:rPr>
        <w:t>编制系统</w:t>
      </w:r>
      <w:r>
        <w:rPr>
          <w:rFonts w:hint="eastAsia" w:ascii="宋体" w:hAnsi="宋体" w:eastAsia="宋体" w:cs="宋体"/>
          <w:b w:val="0"/>
          <w:bCs w:val="0"/>
          <w:color w:val="auto"/>
          <w:sz w:val="24"/>
          <w:szCs w:val="24"/>
          <w:u w:val="none"/>
        </w:rPr>
        <w:t>运维</w:t>
      </w:r>
      <w:r>
        <w:rPr>
          <w:rFonts w:hint="eastAsia" w:ascii="宋体" w:hAnsi="宋体" w:eastAsia="宋体" w:cs="宋体"/>
          <w:b w:val="0"/>
          <w:bCs w:val="0"/>
          <w:color w:val="auto"/>
          <w:sz w:val="24"/>
          <w:szCs w:val="24"/>
          <w:u w:val="none"/>
          <w:lang w:val="en-US" w:eastAsia="zh-CN"/>
        </w:rPr>
        <w:t>预算方案</w:t>
      </w:r>
      <w:r>
        <w:rPr>
          <w:rFonts w:hint="eastAsia" w:ascii="宋体" w:hAnsi="宋体" w:eastAsia="宋体" w:cs="宋体"/>
          <w:b w:val="0"/>
          <w:bCs w:val="0"/>
          <w:color w:val="auto"/>
          <w:sz w:val="24"/>
          <w:szCs w:val="24"/>
          <w:u w:val="none"/>
          <w:lang w:eastAsia="zh-CN"/>
        </w:rPr>
        <w:t>。</w:t>
      </w:r>
    </w:p>
    <w:p w14:paraId="494E18C5">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lang w:eastAsia="zh-CN"/>
        </w:rPr>
      </w:pPr>
      <w:r>
        <w:rPr>
          <w:rFonts w:hint="eastAsia" w:ascii="宋体" w:hAnsi="宋体" w:eastAsia="宋体" w:cs="宋体"/>
          <w:b/>
          <w:bCs/>
          <w:color w:val="auto"/>
          <w:sz w:val="24"/>
          <w:szCs w:val="24"/>
          <w:u w:val="none"/>
          <w:lang w:val="en-US" w:eastAsia="zh-CN"/>
        </w:rPr>
        <w:t>1.2.4</w:t>
      </w:r>
      <w:r>
        <w:rPr>
          <w:rFonts w:hint="eastAsia" w:ascii="宋体" w:hAnsi="宋体" w:eastAsia="宋体" w:cs="宋体"/>
          <w:b w:val="0"/>
          <w:bCs w:val="0"/>
          <w:color w:val="auto"/>
          <w:sz w:val="24"/>
          <w:szCs w:val="24"/>
          <w:u w:val="none"/>
        </w:rPr>
        <w:t>负责组织协调分系统承建商开展现有系统的迁移、部署、联调测试、集成和试运行；负责工程建成后的质量保证，在质量保证期内负责工程运维保障</w:t>
      </w:r>
      <w:r>
        <w:rPr>
          <w:rFonts w:hint="eastAsia" w:ascii="宋体" w:hAnsi="宋体" w:eastAsia="宋体" w:cs="宋体"/>
          <w:b w:val="0"/>
          <w:bCs w:val="0"/>
          <w:color w:val="auto"/>
          <w:sz w:val="24"/>
          <w:szCs w:val="24"/>
          <w:u w:val="none"/>
          <w:lang w:eastAsia="zh-CN"/>
        </w:rPr>
        <w:t>。</w:t>
      </w:r>
    </w:p>
    <w:p w14:paraId="3F01FA18">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▲1.2.5</w:t>
      </w:r>
      <w:r>
        <w:rPr>
          <w:rFonts w:hint="eastAsia" w:ascii="宋体" w:hAnsi="宋体" w:eastAsia="宋体" w:cs="宋体"/>
          <w:b w:val="0"/>
          <w:bCs w:val="0"/>
          <w:color w:val="auto"/>
          <w:sz w:val="24"/>
          <w:szCs w:val="24"/>
          <w:u w:val="none"/>
          <w:lang w:val="en-US" w:eastAsia="zh-CN"/>
        </w:rPr>
        <w:t>中标人在项目</w:t>
      </w:r>
      <w:r>
        <w:rPr>
          <w:rFonts w:hint="eastAsia" w:ascii="宋体" w:hAnsi="宋体" w:eastAsia="宋体" w:cs="宋体"/>
          <w:b w:val="0"/>
          <w:bCs w:val="0"/>
          <w:color w:val="auto"/>
          <w:sz w:val="24"/>
          <w:szCs w:val="24"/>
          <w:u w:val="none"/>
        </w:rPr>
        <w:t>质保</w:t>
      </w:r>
      <w:r>
        <w:rPr>
          <w:rFonts w:hint="eastAsia" w:ascii="宋体" w:hAnsi="宋体" w:eastAsia="宋体" w:cs="宋体"/>
          <w:b w:val="0"/>
          <w:bCs w:val="0"/>
          <w:color w:val="auto"/>
          <w:sz w:val="24"/>
          <w:szCs w:val="24"/>
          <w:u w:val="none"/>
          <w:lang w:val="en-US" w:eastAsia="zh-CN"/>
        </w:rPr>
        <w:t>维护期间，</w:t>
      </w:r>
      <w:r>
        <w:rPr>
          <w:rFonts w:hint="eastAsia" w:ascii="宋体" w:hAnsi="宋体" w:eastAsia="宋体" w:cs="宋体"/>
          <w:b w:val="0"/>
          <w:bCs w:val="0"/>
          <w:color w:val="auto"/>
          <w:sz w:val="24"/>
          <w:szCs w:val="24"/>
          <w:u w:val="none"/>
        </w:rPr>
        <w:t>组织并协调各分项承建商质保期的</w:t>
      </w:r>
      <w:r>
        <w:rPr>
          <w:rFonts w:hint="eastAsia" w:ascii="宋体" w:hAnsi="宋体" w:eastAsia="宋体" w:cs="宋体"/>
          <w:b w:val="0"/>
          <w:bCs w:val="0"/>
          <w:color w:val="auto"/>
          <w:sz w:val="24"/>
          <w:szCs w:val="24"/>
          <w:u w:val="none"/>
          <w:lang w:val="en-US" w:eastAsia="zh-CN"/>
        </w:rPr>
        <w:t>运维保障</w:t>
      </w:r>
      <w:r>
        <w:rPr>
          <w:rFonts w:hint="eastAsia" w:ascii="宋体" w:hAnsi="宋体" w:eastAsia="宋体" w:cs="宋体"/>
          <w:b w:val="0"/>
          <w:bCs w:val="0"/>
          <w:color w:val="auto"/>
          <w:sz w:val="24"/>
          <w:szCs w:val="24"/>
          <w:u w:val="none"/>
        </w:rPr>
        <w:t>工作；对于系统提供不少于一季度一次的定期设备巡检、性能调优、技术升级服务；编制系统的运维技术手册，常见问题解决方法归纳总结；</w:t>
      </w:r>
      <w:r>
        <w:rPr>
          <w:rFonts w:hint="eastAsia" w:ascii="宋体" w:hAnsi="宋体" w:eastAsia="宋体" w:cs="宋体"/>
          <w:b w:val="0"/>
          <w:bCs w:val="0"/>
          <w:color w:val="auto"/>
          <w:sz w:val="24"/>
          <w:szCs w:val="24"/>
          <w:u w:val="none"/>
          <w:lang w:val="en-US" w:eastAsia="zh-CN"/>
        </w:rPr>
        <w:t>每年至少</w:t>
      </w:r>
      <w:r>
        <w:rPr>
          <w:rFonts w:hint="eastAsia" w:ascii="宋体" w:hAnsi="宋体" w:eastAsia="宋体" w:cs="宋体"/>
          <w:b w:val="0"/>
          <w:bCs w:val="0"/>
          <w:color w:val="auto"/>
          <w:sz w:val="24"/>
          <w:szCs w:val="24"/>
          <w:u w:val="none"/>
        </w:rPr>
        <w:t>组织</w:t>
      </w:r>
      <w:r>
        <w:rPr>
          <w:rFonts w:hint="eastAsia" w:ascii="宋体" w:hAnsi="宋体" w:eastAsia="宋体" w:cs="宋体"/>
          <w:b w:val="0"/>
          <w:bCs w:val="0"/>
          <w:color w:val="auto"/>
          <w:sz w:val="24"/>
          <w:szCs w:val="24"/>
          <w:u w:val="none"/>
          <w:lang w:val="en-US" w:eastAsia="zh-CN"/>
        </w:rPr>
        <w:t>1</w:t>
      </w:r>
      <w:r>
        <w:rPr>
          <w:rFonts w:hint="eastAsia" w:ascii="宋体" w:hAnsi="宋体" w:eastAsia="宋体" w:cs="宋体"/>
          <w:b w:val="0"/>
          <w:bCs w:val="0"/>
          <w:color w:val="auto"/>
          <w:sz w:val="24"/>
          <w:szCs w:val="24"/>
          <w:u w:val="none"/>
        </w:rPr>
        <w:t>次系统</w:t>
      </w:r>
      <w:r>
        <w:rPr>
          <w:rFonts w:hint="eastAsia" w:ascii="宋体" w:hAnsi="宋体" w:eastAsia="宋体" w:cs="宋体"/>
          <w:b w:val="0"/>
          <w:bCs w:val="0"/>
          <w:color w:val="auto"/>
          <w:sz w:val="24"/>
          <w:szCs w:val="24"/>
          <w:u w:val="none"/>
          <w:lang w:val="en-US" w:eastAsia="zh-CN"/>
        </w:rPr>
        <w:t>灾备</w:t>
      </w:r>
      <w:r>
        <w:rPr>
          <w:rFonts w:hint="eastAsia" w:ascii="宋体" w:hAnsi="宋体" w:eastAsia="宋体" w:cs="宋体"/>
          <w:b w:val="0"/>
          <w:bCs w:val="0"/>
          <w:color w:val="auto"/>
          <w:sz w:val="24"/>
          <w:szCs w:val="24"/>
          <w:u w:val="none"/>
        </w:rPr>
        <w:t>演练。</w:t>
      </w:r>
    </w:p>
    <w:p w14:paraId="3BB2D20E">
      <w:pPr>
        <w:keepNext w:val="0"/>
        <w:keepLines w:val="0"/>
        <w:pageBreakBefore w:val="0"/>
        <w:widowControl/>
        <w:numPr>
          <w:ilvl w:val="0"/>
          <w:numId w:val="0"/>
        </w:numPr>
        <w:suppressAutoHyphens/>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1.2.6</w:t>
      </w:r>
      <w:r>
        <w:rPr>
          <w:rFonts w:hint="eastAsia" w:ascii="宋体" w:hAnsi="宋体" w:eastAsia="宋体" w:cs="宋体"/>
          <w:b w:val="0"/>
          <w:bCs w:val="0"/>
          <w:color w:val="auto"/>
          <w:sz w:val="24"/>
          <w:szCs w:val="24"/>
          <w:u w:val="none"/>
          <w:lang w:val="en-US" w:eastAsia="zh-CN"/>
        </w:rPr>
        <w:t>制定培训计划，根据项目建设进度和招标人要求开展培训工作。在项目</w:t>
      </w:r>
      <w:r>
        <w:rPr>
          <w:rFonts w:hint="eastAsia" w:ascii="宋体" w:hAnsi="宋体" w:eastAsia="宋体" w:cs="宋体"/>
          <w:b w:val="0"/>
          <w:bCs w:val="0"/>
          <w:color w:val="auto"/>
          <w:sz w:val="24"/>
          <w:szCs w:val="24"/>
          <w:u w:val="none"/>
        </w:rPr>
        <w:t>质保</w:t>
      </w:r>
      <w:r>
        <w:rPr>
          <w:rFonts w:hint="eastAsia" w:ascii="宋体" w:hAnsi="宋体" w:eastAsia="宋体" w:cs="宋体"/>
          <w:b w:val="0"/>
          <w:bCs w:val="0"/>
          <w:color w:val="auto"/>
          <w:sz w:val="24"/>
          <w:szCs w:val="24"/>
          <w:u w:val="none"/>
          <w:lang w:val="en-US" w:eastAsia="zh-CN"/>
        </w:rPr>
        <w:t>维护期间，按招标人要求</w:t>
      </w:r>
      <w:r>
        <w:rPr>
          <w:rFonts w:hint="eastAsia" w:ascii="宋体" w:hAnsi="宋体" w:eastAsia="宋体" w:cs="宋体"/>
          <w:b w:val="0"/>
          <w:bCs w:val="0"/>
          <w:color w:val="auto"/>
          <w:sz w:val="24"/>
          <w:szCs w:val="24"/>
          <w:u w:val="none"/>
        </w:rPr>
        <w:t>提供不定期的技术培训，确保用户维护技术人员能够系统地了解平台架构、系统架构、产品功能和性能等。</w:t>
      </w:r>
    </w:p>
    <w:p w14:paraId="2108EB56">
      <w:pPr>
        <w:keepNext w:val="0"/>
        <w:keepLines w:val="0"/>
        <w:pageBreakBefore w:val="0"/>
        <w:widowControl/>
        <w:numPr>
          <w:ilvl w:val="0"/>
          <w:numId w:val="0"/>
        </w:numPr>
        <w:suppressAutoHyphens/>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●1.2.7</w:t>
      </w:r>
      <w:r>
        <w:rPr>
          <w:rFonts w:hint="eastAsia" w:ascii="宋体" w:hAnsi="宋体" w:eastAsia="宋体" w:cs="宋体"/>
          <w:b w:val="0"/>
          <w:bCs w:val="0"/>
          <w:color w:val="auto"/>
          <w:sz w:val="24"/>
          <w:szCs w:val="24"/>
          <w:u w:val="none"/>
        </w:rPr>
        <w:t>中标人对整个项目实施的进度负有监督责任。在项目实施前就总集成工作的内容向招标人提交《总集成工作计划》，中标人应采取必要和适当的措施来保证项目按照批准的进度计划进行，任何与此类措施有关的费用由中标人承担。中标人协助招标人制定项目建设安全管理制度以及应急措施等。</w:t>
      </w:r>
    </w:p>
    <w:p w14:paraId="708353CA">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●1.2.8</w:t>
      </w:r>
      <w:r>
        <w:rPr>
          <w:rFonts w:hint="eastAsia" w:ascii="宋体" w:hAnsi="宋体" w:eastAsia="宋体" w:cs="宋体"/>
          <w:b w:val="0"/>
          <w:bCs w:val="0"/>
          <w:color w:val="auto"/>
          <w:sz w:val="24"/>
          <w:szCs w:val="24"/>
          <w:u w:val="none"/>
        </w:rPr>
        <w:t>项目招标人拥有项目过程中除第三方产品外所有工作件、交付品文档、定制软件及其他附属产品的知识产权，未经招标人许可，不得用于第三方。投标人应保证项目中提供给招标人使用的货物及服务或其中的任何一部分时，免受第三方提出的侵犯其知识产权的索赔或诉讼。如有任何上述指控，投标人应独自承担可能发生的一切法律责任和费用。</w:t>
      </w:r>
    </w:p>
    <w:p w14:paraId="7E0DEE2A">
      <w:pPr>
        <w:keepNext w:val="0"/>
        <w:keepLines w:val="0"/>
        <w:pageBreakBefore w:val="0"/>
        <w:numPr>
          <w:ilvl w:val="2"/>
          <w:numId w:val="0"/>
        </w:numPr>
        <w:tabs>
          <w:tab w:val="left" w:pos="640"/>
        </w:tabs>
        <w:kinsoku/>
        <w:wordWrap/>
        <w:overflowPunct/>
        <w:topLinePunct w:val="0"/>
        <w:autoSpaceDE w:val="0"/>
        <w:autoSpaceDN w:val="0"/>
        <w:bidi w:val="0"/>
        <w:snapToGrid/>
        <w:spacing w:line="360" w:lineRule="exact"/>
        <w:ind w:left="0" w:leftChars="0"/>
        <w:jc w:val="left"/>
        <w:outlineLvl w:val="9"/>
        <w:rPr>
          <w:rFonts w:hint="eastAsia" w:ascii="宋体" w:hAnsi="宋体" w:eastAsia="宋体" w:cs="宋体"/>
          <w:b/>
          <w:bCs/>
          <w:color w:val="auto"/>
          <w:kern w:val="0"/>
          <w:sz w:val="24"/>
          <w:szCs w:val="24"/>
          <w:u w:val="none"/>
          <w:lang w:val="zh-CN" w:bidi="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u w:val="none"/>
          <w:lang w:val="en-US" w:bidi="zh-CN"/>
        </w:rPr>
        <w:t>1.3</w:t>
      </w:r>
      <w:r>
        <w:rPr>
          <w:rFonts w:hint="eastAsia" w:ascii="宋体" w:hAnsi="宋体" w:eastAsia="宋体" w:cs="宋体"/>
          <w:b w:val="0"/>
          <w:bCs w:val="0"/>
          <w:color w:val="auto"/>
          <w:kern w:val="0"/>
          <w:sz w:val="24"/>
          <w:szCs w:val="24"/>
          <w:u w:val="none"/>
          <w:lang w:val="zh-CN" w:bidi="zh-CN"/>
        </w:rPr>
        <w:t>进度要求</w:t>
      </w:r>
    </w:p>
    <w:p w14:paraId="11F9D80A">
      <w:pPr>
        <w:keepNext w:val="0"/>
        <w:keepLines w:val="0"/>
        <w:pageBreakBefore w:val="0"/>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u w:val="none"/>
        </w:rPr>
      </w:pPr>
      <w:r>
        <w:rPr>
          <w:rFonts w:hint="eastAsia" w:ascii="宋体" w:hAnsi="宋体" w:eastAsia="宋体" w:cs="宋体"/>
          <w:b/>
          <w:bCs/>
          <w:color w:val="auto"/>
          <w:sz w:val="24"/>
          <w:szCs w:val="24"/>
          <w:u w:val="none"/>
          <w:lang w:val="en-US" w:eastAsia="zh-CN"/>
        </w:rPr>
        <w:t>1.3.1</w:t>
      </w:r>
      <w:r>
        <w:rPr>
          <w:rFonts w:hint="eastAsia" w:ascii="宋体" w:hAnsi="宋体" w:eastAsia="宋体" w:cs="宋体"/>
          <w:color w:val="auto"/>
          <w:sz w:val="24"/>
          <w:szCs w:val="24"/>
          <w:u w:val="none"/>
          <w:lang w:eastAsia="zh-CN"/>
        </w:rPr>
        <w:t>中标人</w:t>
      </w:r>
      <w:r>
        <w:rPr>
          <w:rFonts w:hint="eastAsia" w:ascii="宋体" w:hAnsi="宋体" w:eastAsia="宋体" w:cs="宋体"/>
          <w:color w:val="auto"/>
          <w:sz w:val="24"/>
          <w:szCs w:val="24"/>
          <w:u w:val="none"/>
        </w:rPr>
        <w:t>应在签订合同后的30天内</w:t>
      </w:r>
      <w:r>
        <w:rPr>
          <w:rFonts w:hint="eastAsia" w:ascii="宋体" w:hAnsi="宋体" w:eastAsia="宋体" w:cs="宋体"/>
          <w:color w:val="auto"/>
          <w:sz w:val="24"/>
          <w:szCs w:val="24"/>
          <w:u w:val="none"/>
          <w:lang w:val="en-US" w:eastAsia="zh-CN"/>
        </w:rPr>
        <w:t>向招标人提供</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项目</w:t>
      </w:r>
      <w:r>
        <w:rPr>
          <w:rFonts w:hint="eastAsia" w:ascii="宋体" w:hAnsi="宋体" w:eastAsia="宋体" w:cs="宋体"/>
          <w:color w:val="auto"/>
          <w:sz w:val="24"/>
          <w:szCs w:val="24"/>
          <w:u w:val="none"/>
        </w:rPr>
        <w:t>总体实施方案》</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协助招标人完成项目分包采购方案</w:t>
      </w:r>
      <w:r>
        <w:rPr>
          <w:rFonts w:hint="eastAsia" w:ascii="宋体" w:hAnsi="宋体" w:eastAsia="宋体" w:cs="宋体"/>
          <w:color w:val="auto"/>
          <w:sz w:val="24"/>
          <w:szCs w:val="24"/>
          <w:u w:val="none"/>
        </w:rPr>
        <w:t>。</w:t>
      </w:r>
    </w:p>
    <w:p w14:paraId="56EF3E73">
      <w:pPr>
        <w:keepNext w:val="0"/>
        <w:keepLines w:val="0"/>
        <w:pageBreakBefore w:val="0"/>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u w:val="none"/>
        </w:rPr>
      </w:pPr>
      <w:r>
        <w:rPr>
          <w:rFonts w:hint="eastAsia" w:ascii="宋体" w:hAnsi="宋体" w:eastAsia="宋体" w:cs="宋体"/>
          <w:b/>
          <w:bCs/>
          <w:color w:val="auto"/>
          <w:sz w:val="24"/>
          <w:szCs w:val="24"/>
          <w:u w:val="none"/>
          <w:lang w:val="en-US" w:eastAsia="zh-CN"/>
        </w:rPr>
        <w:t>1.3.2</w:t>
      </w:r>
      <w:r>
        <w:rPr>
          <w:rFonts w:hint="eastAsia" w:ascii="宋体" w:hAnsi="宋体" w:eastAsia="宋体" w:cs="宋体"/>
          <w:color w:val="auto"/>
          <w:sz w:val="24"/>
          <w:szCs w:val="24"/>
          <w:u w:val="none"/>
          <w:lang w:eastAsia="zh-CN"/>
        </w:rPr>
        <w:t>中标人</w:t>
      </w:r>
      <w:r>
        <w:rPr>
          <w:rFonts w:hint="eastAsia" w:ascii="宋体" w:hAnsi="宋体" w:eastAsia="宋体" w:cs="宋体"/>
          <w:color w:val="auto"/>
          <w:sz w:val="24"/>
          <w:szCs w:val="24"/>
          <w:u w:val="none"/>
        </w:rPr>
        <w:t>应在在签订合同后的60天内完成关键技术和产品的测试验证工作，并提交《总体技术方案》（硬件），并配合软件集成提交《总体技术方案》（应用）。</w:t>
      </w:r>
    </w:p>
    <w:p w14:paraId="13E553F4">
      <w:pPr>
        <w:keepNext w:val="0"/>
        <w:keepLines w:val="0"/>
        <w:pageBreakBefore w:val="0"/>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u w:val="none"/>
        </w:rPr>
      </w:pPr>
      <w:r>
        <w:rPr>
          <w:rFonts w:hint="eastAsia" w:ascii="宋体" w:hAnsi="宋体" w:eastAsia="宋体" w:cs="宋体"/>
          <w:b/>
          <w:bCs/>
          <w:color w:val="auto"/>
          <w:sz w:val="24"/>
          <w:szCs w:val="24"/>
          <w:u w:val="none"/>
          <w:lang w:val="en-US" w:eastAsia="zh-CN"/>
        </w:rPr>
        <w:t>1.3.3</w:t>
      </w:r>
      <w:r>
        <w:rPr>
          <w:rFonts w:hint="eastAsia" w:ascii="宋体" w:hAnsi="宋体" w:eastAsia="宋体" w:cs="宋体"/>
          <w:color w:val="auto"/>
          <w:sz w:val="24"/>
          <w:szCs w:val="24"/>
          <w:u w:val="none"/>
          <w:lang w:eastAsia="zh-CN"/>
        </w:rPr>
        <w:t>中标人</w:t>
      </w:r>
      <w:r>
        <w:rPr>
          <w:rFonts w:hint="eastAsia" w:ascii="宋体" w:hAnsi="宋体" w:eastAsia="宋体" w:cs="宋体"/>
          <w:color w:val="auto"/>
          <w:sz w:val="24"/>
          <w:szCs w:val="24"/>
          <w:u w:val="none"/>
        </w:rPr>
        <w:t>应按项目实施总体进度的要求，完成项目全部的集成和实施等相关工作。指导并配合</w:t>
      </w:r>
      <w:r>
        <w:rPr>
          <w:rFonts w:hint="eastAsia" w:ascii="宋体" w:hAnsi="宋体" w:eastAsia="宋体" w:cs="宋体"/>
          <w:color w:val="auto"/>
          <w:sz w:val="24"/>
          <w:szCs w:val="24"/>
          <w:u w:val="none"/>
          <w:lang w:val="en-US" w:eastAsia="zh-CN"/>
        </w:rPr>
        <w:t>各</w:t>
      </w:r>
      <w:r>
        <w:rPr>
          <w:rFonts w:hint="eastAsia" w:ascii="宋体" w:hAnsi="宋体" w:eastAsia="宋体" w:cs="宋体"/>
          <w:color w:val="auto"/>
          <w:sz w:val="24"/>
          <w:szCs w:val="24"/>
          <w:u w:val="none"/>
        </w:rPr>
        <w:t>承建方完成适配接</w:t>
      </w:r>
      <w:r>
        <w:rPr>
          <w:rFonts w:hint="eastAsia" w:ascii="宋体" w:hAnsi="宋体" w:eastAsia="宋体" w:cs="宋体"/>
          <w:b w:val="0"/>
          <w:bCs w:val="0"/>
          <w:color w:val="auto"/>
          <w:sz w:val="24"/>
          <w:szCs w:val="24"/>
          <w:u w:val="none"/>
        </w:rPr>
        <w:t>口的开发和调试工作。在2021年底完成系统上线和通过相关部门组织的项目整体验收。</w:t>
      </w:r>
    </w:p>
    <w:p w14:paraId="220E1FC3">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kern w:val="0"/>
          <w:sz w:val="24"/>
          <w:szCs w:val="24"/>
          <w:highlight w:val="none"/>
          <w:u w:val="none"/>
          <w:lang w:val="zh-CN" w:bidi="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1.4</w:t>
      </w:r>
      <w:r>
        <w:rPr>
          <w:rFonts w:hint="eastAsia" w:ascii="宋体" w:hAnsi="宋体" w:eastAsia="宋体" w:cs="宋体"/>
          <w:b w:val="0"/>
          <w:bCs w:val="0"/>
          <w:color w:val="auto"/>
          <w:kern w:val="0"/>
          <w:sz w:val="24"/>
          <w:szCs w:val="24"/>
          <w:highlight w:val="none"/>
          <w:u w:val="none"/>
          <w:lang w:val="zh-CN" w:bidi="zh-CN"/>
        </w:rPr>
        <w:t>成果要求</w:t>
      </w:r>
    </w:p>
    <w:p w14:paraId="5ED0BDBE">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kern w:val="1"/>
          <w:sz w:val="24"/>
          <w:szCs w:val="24"/>
          <w:highlight w:val="none"/>
          <w:u w:val="none"/>
          <w:lang w:eastAsia="zh-CN"/>
        </w:rPr>
      </w:pPr>
      <w:r>
        <w:rPr>
          <w:rFonts w:hint="eastAsia" w:ascii="宋体" w:hAnsi="宋体" w:eastAsia="宋体" w:cs="宋体"/>
          <w:b w:val="0"/>
          <w:bCs w:val="0"/>
          <w:color w:val="auto"/>
          <w:sz w:val="24"/>
          <w:szCs w:val="24"/>
          <w:highlight w:val="none"/>
          <w:u w:val="none"/>
        </w:rPr>
        <w:t>总集成结项验收时应提供成果材料包括但不限于：</w:t>
      </w:r>
      <w:r>
        <w:rPr>
          <w:rFonts w:hint="eastAsia" w:ascii="宋体" w:hAnsi="宋体" w:eastAsia="宋体" w:cs="宋体"/>
          <w:b w:val="0"/>
          <w:bCs w:val="0"/>
          <w:color w:val="auto"/>
          <w:sz w:val="24"/>
          <w:szCs w:val="24"/>
          <w:highlight w:val="none"/>
          <w:u w:val="none"/>
          <w:lang w:val="en-US" w:eastAsia="zh-CN"/>
        </w:rPr>
        <w:t>深化</w:t>
      </w:r>
      <w:r>
        <w:rPr>
          <w:rFonts w:hint="eastAsia" w:ascii="宋体" w:hAnsi="宋体" w:eastAsia="宋体" w:cs="宋体"/>
          <w:b w:val="0"/>
          <w:bCs w:val="0"/>
          <w:color w:val="auto"/>
          <w:sz w:val="24"/>
          <w:szCs w:val="24"/>
          <w:highlight w:val="none"/>
          <w:u w:val="none"/>
        </w:rPr>
        <w:t>工程总体方案设计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总体实施方案；总体技术方案（系统集成）；集成测试方案(各系统)；集成测试报告(各系统)；联调测试方案；联调测试报告；平台分项验收方案审核意见；平台分项验收评估意见</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平台用户使用手册；平台安装部署和运行维护手册；平台集成技术标准规范（系列）；安全技术和管理体系方案</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风险评估报告</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总集成验收总结报告</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招标人要求的其它文件资料</w:t>
      </w:r>
      <w:r>
        <w:rPr>
          <w:rFonts w:hint="eastAsia" w:ascii="宋体" w:hAnsi="宋体" w:eastAsia="宋体" w:cs="宋体"/>
          <w:b w:val="0"/>
          <w:bCs w:val="0"/>
          <w:color w:val="auto"/>
          <w:kern w:val="1"/>
          <w:sz w:val="24"/>
          <w:szCs w:val="24"/>
          <w:highlight w:val="none"/>
          <w:u w:val="none"/>
          <w:lang w:eastAsia="zh-CN"/>
        </w:rPr>
        <w:t>。</w:t>
      </w:r>
      <w:r>
        <w:rPr>
          <w:rFonts w:hint="eastAsia" w:ascii="宋体" w:hAnsi="宋体" w:eastAsia="宋体" w:cs="宋体"/>
          <w:b w:val="0"/>
          <w:bCs w:val="0"/>
          <w:color w:val="auto"/>
          <w:kern w:val="1"/>
          <w:sz w:val="24"/>
          <w:szCs w:val="24"/>
          <w:highlight w:val="none"/>
          <w:u w:val="none"/>
        </w:rPr>
        <w:t>所有文件至少要提供2套纸质文件，一套电子文件（包括WORD和PDF格式）</w:t>
      </w:r>
      <w:r>
        <w:rPr>
          <w:rFonts w:hint="eastAsia" w:ascii="宋体" w:hAnsi="宋体" w:eastAsia="宋体" w:cs="宋体"/>
          <w:b w:val="0"/>
          <w:bCs w:val="0"/>
          <w:color w:val="auto"/>
          <w:kern w:val="1"/>
          <w:sz w:val="24"/>
          <w:szCs w:val="24"/>
          <w:highlight w:val="none"/>
          <w:u w:val="none"/>
          <w:lang w:eastAsia="zh-CN"/>
        </w:rPr>
        <w:t>。</w:t>
      </w:r>
    </w:p>
    <w:p w14:paraId="129BCEA2">
      <w:pPr>
        <w:keepNext w:val="0"/>
        <w:keepLines w:val="0"/>
        <w:pageBreakBefore w:val="0"/>
        <w:widowControl/>
        <w:numPr>
          <w:ilvl w:val="0"/>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kern w:val="1"/>
          <w:sz w:val="24"/>
          <w:szCs w:val="24"/>
          <w:highlight w:val="none"/>
          <w:u w:val="none"/>
          <w:lang w:val="en-US" w:eastAsia="zh-CN"/>
        </w:rPr>
      </w:pPr>
      <w:r>
        <w:rPr>
          <w:rFonts w:hint="eastAsia" w:ascii="宋体" w:hAnsi="宋体" w:eastAsia="宋体" w:cs="宋体"/>
          <w:b w:val="0"/>
          <w:bCs w:val="0"/>
          <w:color w:val="auto"/>
          <w:kern w:val="1"/>
          <w:sz w:val="24"/>
          <w:szCs w:val="24"/>
          <w:highlight w:val="none"/>
          <w:u w:val="none"/>
          <w:lang w:val="en-US" w:eastAsia="zh-CN"/>
        </w:rPr>
        <w:t>2.咨询服务</w:t>
      </w:r>
    </w:p>
    <w:p w14:paraId="623ABBD0">
      <w:pPr>
        <w:keepNext w:val="0"/>
        <w:keepLines w:val="0"/>
        <w:pageBreakBefore w:val="0"/>
        <w:widowControl/>
        <w:numPr>
          <w:ilvl w:val="0"/>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投标人须按照</w:t>
      </w:r>
      <w:r>
        <w:rPr>
          <w:rFonts w:hint="eastAsia" w:ascii="宋体" w:hAnsi="宋体" w:eastAsia="宋体" w:cs="宋体"/>
          <w:b/>
          <w:bCs/>
          <w:color w:val="auto"/>
          <w:kern w:val="1"/>
          <w:sz w:val="24"/>
          <w:szCs w:val="24"/>
          <w:highlight w:val="none"/>
          <w:u w:val="none"/>
          <w:lang w:val="en-US" w:eastAsia="zh-CN"/>
        </w:rPr>
        <w:t>咨询服务</w:t>
      </w:r>
      <w:r>
        <w:rPr>
          <w:rFonts w:hint="eastAsia" w:ascii="宋体" w:hAnsi="宋体" w:eastAsia="宋体" w:cs="宋体"/>
          <w:b/>
          <w:bCs/>
          <w:color w:val="auto"/>
          <w:sz w:val="24"/>
          <w:szCs w:val="24"/>
          <w:highlight w:val="none"/>
          <w:u w:val="none"/>
          <w:lang w:val="en-US" w:eastAsia="zh-CN"/>
        </w:rPr>
        <w:t>内容和要求</w:t>
      </w:r>
      <w:r>
        <w:rPr>
          <w:rFonts w:hint="eastAsia" w:ascii="宋体" w:hAnsi="宋体" w:eastAsia="宋体" w:cs="宋体"/>
          <w:b/>
          <w:bCs/>
          <w:color w:val="auto"/>
          <w:kern w:val="0"/>
          <w:sz w:val="24"/>
          <w:szCs w:val="24"/>
          <w:highlight w:val="none"/>
          <w:lang w:val="zh-CN" w:bidi="zh-CN"/>
        </w:rPr>
        <w:t>列出详细的实施</w:t>
      </w:r>
      <w:r>
        <w:rPr>
          <w:rFonts w:hint="eastAsia" w:ascii="宋体" w:hAnsi="宋体" w:eastAsia="宋体" w:cs="宋体"/>
          <w:b/>
          <w:bCs/>
          <w:color w:val="auto"/>
          <w:kern w:val="0"/>
          <w:sz w:val="24"/>
          <w:szCs w:val="24"/>
          <w:highlight w:val="none"/>
          <w:lang w:val="en-US" w:bidi="zh-CN"/>
        </w:rPr>
        <w:t>方法和计划</w:t>
      </w:r>
      <w:r>
        <w:rPr>
          <w:rFonts w:hint="eastAsia" w:ascii="宋体" w:hAnsi="宋体" w:eastAsia="宋体" w:cs="宋体"/>
          <w:b/>
          <w:bCs/>
          <w:color w:val="auto"/>
          <w:kern w:val="0"/>
          <w:sz w:val="24"/>
          <w:szCs w:val="24"/>
          <w:highlight w:val="none"/>
          <w:lang w:val="zh-CN" w:bidi="zh-CN"/>
        </w:rPr>
        <w:t>。</w:t>
      </w:r>
    </w:p>
    <w:p w14:paraId="358845FE">
      <w:pPr>
        <w:keepNext w:val="0"/>
        <w:keepLines w:val="0"/>
        <w:pageBreakBefore w:val="0"/>
        <w:widowControl/>
        <w:numPr>
          <w:ilvl w:val="0"/>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中标人</w:t>
      </w:r>
      <w:r>
        <w:rPr>
          <w:rFonts w:hint="eastAsia" w:ascii="宋体" w:hAnsi="宋体" w:eastAsia="宋体" w:cs="宋体"/>
          <w:b w:val="0"/>
          <w:bCs w:val="0"/>
          <w:color w:val="auto"/>
          <w:sz w:val="24"/>
          <w:szCs w:val="24"/>
          <w:highlight w:val="none"/>
          <w:u w:val="none"/>
        </w:rPr>
        <w:t>应</w:t>
      </w:r>
      <w:r>
        <w:rPr>
          <w:rFonts w:hint="eastAsia" w:ascii="宋体" w:hAnsi="宋体" w:eastAsia="宋体" w:cs="宋体"/>
          <w:b w:val="0"/>
          <w:bCs w:val="0"/>
          <w:color w:val="auto"/>
          <w:sz w:val="24"/>
          <w:szCs w:val="24"/>
          <w:highlight w:val="none"/>
          <w:u w:val="none"/>
          <w:lang w:val="en-US" w:eastAsia="zh-CN"/>
        </w:rPr>
        <w:t>根据招标人需求，</w:t>
      </w:r>
      <w:r>
        <w:rPr>
          <w:rFonts w:hint="eastAsia" w:ascii="宋体" w:hAnsi="宋体" w:eastAsia="宋体" w:cs="宋体"/>
          <w:b w:val="0"/>
          <w:bCs w:val="0"/>
          <w:color w:val="auto"/>
          <w:sz w:val="24"/>
          <w:szCs w:val="24"/>
          <w:highlight w:val="none"/>
          <w:u w:val="none"/>
        </w:rPr>
        <w:t>提供相关</w:t>
      </w:r>
      <w:r>
        <w:rPr>
          <w:rFonts w:hint="eastAsia" w:ascii="宋体" w:hAnsi="宋体" w:eastAsia="宋体" w:cs="宋体"/>
          <w:b w:val="0"/>
          <w:bCs w:val="0"/>
          <w:color w:val="auto"/>
          <w:sz w:val="24"/>
          <w:szCs w:val="24"/>
          <w:highlight w:val="none"/>
          <w:u w:val="none"/>
          <w:lang w:val="en-US" w:eastAsia="zh-CN"/>
        </w:rPr>
        <w:t>项目</w:t>
      </w:r>
      <w:r>
        <w:rPr>
          <w:rFonts w:hint="eastAsia" w:ascii="宋体" w:hAnsi="宋体" w:eastAsia="宋体" w:cs="宋体"/>
          <w:b w:val="0"/>
          <w:bCs w:val="0"/>
          <w:color w:val="auto"/>
          <w:sz w:val="24"/>
          <w:szCs w:val="24"/>
          <w:highlight w:val="none"/>
          <w:u w:val="none"/>
        </w:rPr>
        <w:t>技术和管理的专家</w:t>
      </w:r>
      <w:r>
        <w:rPr>
          <w:rFonts w:hint="eastAsia" w:ascii="宋体" w:hAnsi="宋体" w:eastAsia="宋体" w:cs="宋体"/>
          <w:b w:val="0"/>
          <w:bCs w:val="0"/>
          <w:color w:val="auto"/>
          <w:sz w:val="24"/>
          <w:szCs w:val="24"/>
          <w:highlight w:val="none"/>
          <w:u w:val="none"/>
          <w:lang w:val="en-US" w:eastAsia="zh-CN"/>
        </w:rPr>
        <w:t>顾问</w:t>
      </w:r>
      <w:r>
        <w:rPr>
          <w:rFonts w:hint="eastAsia" w:ascii="宋体" w:hAnsi="宋体" w:eastAsia="宋体" w:cs="宋体"/>
          <w:b w:val="0"/>
          <w:bCs w:val="0"/>
          <w:color w:val="auto"/>
          <w:sz w:val="24"/>
          <w:szCs w:val="24"/>
          <w:highlight w:val="none"/>
          <w:u w:val="none"/>
        </w:rPr>
        <w:t>咨询服务，</w:t>
      </w:r>
      <w:r>
        <w:rPr>
          <w:rFonts w:hint="eastAsia" w:ascii="宋体" w:hAnsi="宋体" w:eastAsia="宋体" w:cs="宋体"/>
          <w:b w:val="0"/>
          <w:bCs w:val="0"/>
          <w:color w:val="auto"/>
          <w:sz w:val="24"/>
          <w:szCs w:val="24"/>
          <w:highlight w:val="none"/>
          <w:u w:val="none"/>
          <w:lang w:val="en-US" w:eastAsia="zh-CN"/>
        </w:rPr>
        <w:t>并承担由此产生费用，包含以下阶段</w:t>
      </w:r>
      <w:r>
        <w:rPr>
          <w:rFonts w:hint="eastAsia" w:ascii="宋体" w:hAnsi="宋体" w:eastAsia="宋体" w:cs="宋体"/>
          <w:b w:val="0"/>
          <w:bCs w:val="0"/>
          <w:color w:val="auto"/>
          <w:sz w:val="24"/>
          <w:szCs w:val="24"/>
          <w:highlight w:val="none"/>
          <w:u w:val="none"/>
        </w:rPr>
        <w:t>：</w:t>
      </w:r>
    </w:p>
    <w:p w14:paraId="408E27A1">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2.1</w:t>
      </w:r>
      <w:r>
        <w:rPr>
          <w:rFonts w:hint="eastAsia" w:ascii="宋体" w:hAnsi="宋体" w:eastAsia="宋体" w:cs="宋体"/>
          <w:b w:val="0"/>
          <w:bCs w:val="0"/>
          <w:color w:val="auto"/>
          <w:sz w:val="24"/>
          <w:szCs w:val="24"/>
          <w:highlight w:val="none"/>
          <w:u w:val="none"/>
          <w:lang w:eastAsia="zh-CN"/>
        </w:rPr>
        <w:t>后续</w:t>
      </w:r>
      <w:r>
        <w:rPr>
          <w:rFonts w:hint="eastAsia" w:ascii="宋体" w:hAnsi="宋体" w:eastAsia="宋体" w:cs="宋体"/>
          <w:b w:val="0"/>
          <w:bCs w:val="0"/>
          <w:color w:val="auto"/>
          <w:sz w:val="24"/>
          <w:szCs w:val="24"/>
          <w:highlight w:val="none"/>
          <w:u w:val="none"/>
          <w:lang w:val="en-US" w:eastAsia="zh-CN"/>
        </w:rPr>
        <w:t>项目分包采购阶段。内容包含：</w:t>
      </w:r>
      <w:r>
        <w:rPr>
          <w:rFonts w:hint="eastAsia" w:ascii="宋体" w:hAnsi="宋体" w:eastAsia="宋体" w:cs="宋体"/>
          <w:b w:val="0"/>
          <w:bCs w:val="0"/>
          <w:color w:val="auto"/>
          <w:kern w:val="0"/>
          <w:sz w:val="24"/>
          <w:szCs w:val="24"/>
          <w:highlight w:val="none"/>
          <w:u w:val="none"/>
        </w:rPr>
        <w:t>提供通用性技术资料咨询，包括技术参数、资质设定、工程造价等</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对各标段设置提出科学建议，提出分包方案，说明分包的理由，</w:t>
      </w:r>
      <w:r>
        <w:rPr>
          <w:rFonts w:hint="eastAsia" w:ascii="宋体" w:hAnsi="宋体" w:eastAsia="宋体" w:cs="宋体"/>
          <w:b w:val="0"/>
          <w:bCs w:val="0"/>
          <w:color w:val="auto"/>
          <w:kern w:val="0"/>
          <w:sz w:val="24"/>
          <w:szCs w:val="24"/>
          <w:highlight w:val="none"/>
          <w:u w:val="none"/>
          <w:lang w:val="en-US" w:eastAsia="zh-CN"/>
        </w:rPr>
        <w:t>组织专家论证评审</w:t>
      </w:r>
      <w:r>
        <w:rPr>
          <w:rFonts w:hint="eastAsia" w:ascii="宋体" w:hAnsi="宋体" w:eastAsia="宋体" w:cs="宋体"/>
          <w:b w:val="0"/>
          <w:bCs w:val="0"/>
          <w:color w:val="auto"/>
          <w:kern w:val="0"/>
          <w:sz w:val="24"/>
          <w:szCs w:val="24"/>
          <w:highlight w:val="none"/>
          <w:u w:val="none"/>
        </w:rPr>
        <w:t>协招标需求书</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评估</w:t>
      </w:r>
      <w:r>
        <w:rPr>
          <w:rFonts w:hint="eastAsia" w:ascii="宋体" w:hAnsi="宋体" w:eastAsia="宋体" w:cs="宋体"/>
          <w:b w:val="0"/>
          <w:bCs w:val="0"/>
          <w:color w:val="auto"/>
          <w:kern w:val="0"/>
          <w:sz w:val="24"/>
          <w:szCs w:val="24"/>
          <w:highlight w:val="none"/>
          <w:u w:val="none"/>
          <w:lang w:eastAsia="zh-CN"/>
        </w:rPr>
        <w:t>中标人</w:t>
      </w:r>
      <w:r>
        <w:rPr>
          <w:rFonts w:hint="eastAsia" w:ascii="宋体" w:hAnsi="宋体" w:eastAsia="宋体" w:cs="宋体"/>
          <w:b w:val="0"/>
          <w:bCs w:val="0"/>
          <w:color w:val="auto"/>
          <w:kern w:val="0"/>
          <w:sz w:val="24"/>
          <w:szCs w:val="24"/>
          <w:highlight w:val="none"/>
          <w:u w:val="none"/>
        </w:rPr>
        <w:t>运营状况等。</w:t>
      </w:r>
    </w:p>
    <w:p w14:paraId="0AC5E00D">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2.2</w:t>
      </w:r>
      <w:r>
        <w:rPr>
          <w:rFonts w:hint="eastAsia" w:ascii="宋体" w:hAnsi="宋体" w:eastAsia="宋体" w:cs="宋体"/>
          <w:b w:val="0"/>
          <w:bCs w:val="0"/>
          <w:color w:val="auto"/>
          <w:sz w:val="24"/>
          <w:szCs w:val="24"/>
          <w:highlight w:val="none"/>
          <w:u w:val="none"/>
        </w:rPr>
        <w:t>总体设计阶段</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开展工程总体架构</w:t>
      </w:r>
      <w:r>
        <w:rPr>
          <w:rFonts w:hint="eastAsia" w:ascii="宋体" w:hAnsi="宋体" w:eastAsia="宋体" w:cs="宋体"/>
          <w:b w:val="0"/>
          <w:bCs w:val="0"/>
          <w:color w:val="auto"/>
          <w:sz w:val="24"/>
          <w:szCs w:val="24"/>
          <w:highlight w:val="none"/>
          <w:u w:val="none"/>
          <w:lang w:val="en-US" w:eastAsia="zh-CN"/>
        </w:rPr>
        <w:t>详细</w:t>
      </w:r>
      <w:r>
        <w:rPr>
          <w:rFonts w:hint="eastAsia" w:ascii="宋体" w:hAnsi="宋体" w:eastAsia="宋体" w:cs="宋体"/>
          <w:b w:val="0"/>
          <w:bCs w:val="0"/>
          <w:color w:val="auto"/>
          <w:sz w:val="24"/>
          <w:szCs w:val="24"/>
          <w:highlight w:val="none"/>
          <w:u w:val="none"/>
        </w:rPr>
        <w:t>设计</w:t>
      </w:r>
      <w:r>
        <w:rPr>
          <w:rFonts w:hint="eastAsia" w:ascii="宋体" w:hAnsi="宋体" w:eastAsia="宋体" w:cs="宋体"/>
          <w:b w:val="0"/>
          <w:bCs w:val="0"/>
          <w:color w:val="auto"/>
          <w:sz w:val="24"/>
          <w:szCs w:val="24"/>
          <w:highlight w:val="none"/>
          <w:u w:val="none"/>
          <w:lang w:val="en-US" w:eastAsia="zh-CN"/>
        </w:rPr>
        <w:t>的论证评审工作</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内容包含：硬件集成</w:t>
      </w:r>
      <w:r>
        <w:rPr>
          <w:rFonts w:hint="eastAsia" w:ascii="宋体" w:hAnsi="宋体" w:eastAsia="宋体" w:cs="宋体"/>
          <w:b w:val="0"/>
          <w:bCs w:val="0"/>
          <w:color w:val="auto"/>
          <w:sz w:val="24"/>
          <w:szCs w:val="24"/>
          <w:highlight w:val="none"/>
          <w:u w:val="none"/>
        </w:rPr>
        <w:t>总体技术方案</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软件集成</w:t>
      </w:r>
      <w:r>
        <w:rPr>
          <w:rFonts w:hint="eastAsia" w:ascii="宋体" w:hAnsi="宋体" w:eastAsia="宋体" w:cs="宋体"/>
          <w:b w:val="0"/>
          <w:bCs w:val="0"/>
          <w:color w:val="auto"/>
          <w:sz w:val="24"/>
          <w:szCs w:val="24"/>
          <w:highlight w:val="none"/>
          <w:u w:val="none"/>
        </w:rPr>
        <w:t>总体技术方案</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各子系统数据接口交换标准、新旧系统数据迁移、新旧信息系统并行过渡；审核</w:t>
      </w:r>
      <w:r>
        <w:rPr>
          <w:rFonts w:hint="eastAsia" w:ascii="宋体" w:hAnsi="宋体" w:eastAsia="宋体" w:cs="宋体"/>
          <w:b w:val="0"/>
          <w:bCs w:val="0"/>
          <w:color w:val="auto"/>
          <w:sz w:val="24"/>
          <w:szCs w:val="24"/>
          <w:highlight w:val="none"/>
          <w:u w:val="none"/>
        </w:rPr>
        <w:t>总体进度计划，</w:t>
      </w:r>
      <w:r>
        <w:rPr>
          <w:rFonts w:hint="eastAsia" w:ascii="宋体" w:hAnsi="宋体" w:eastAsia="宋体" w:cs="宋体"/>
          <w:b w:val="0"/>
          <w:bCs w:val="0"/>
          <w:color w:val="auto"/>
          <w:sz w:val="24"/>
          <w:szCs w:val="24"/>
          <w:highlight w:val="none"/>
          <w:u w:val="none"/>
          <w:lang w:val="en-US" w:eastAsia="zh-CN"/>
        </w:rPr>
        <w:t>指导</w:t>
      </w:r>
      <w:r>
        <w:rPr>
          <w:rFonts w:hint="eastAsia" w:ascii="宋体" w:hAnsi="宋体" w:eastAsia="宋体" w:cs="宋体"/>
          <w:b w:val="0"/>
          <w:bCs w:val="0"/>
          <w:color w:val="auto"/>
          <w:sz w:val="24"/>
          <w:szCs w:val="24"/>
          <w:highlight w:val="none"/>
          <w:u w:val="none"/>
        </w:rPr>
        <w:t>各分项工程招标、设计、实施、验收工作。</w:t>
      </w:r>
    </w:p>
    <w:p w14:paraId="4A630481">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2.3</w:t>
      </w:r>
      <w:r>
        <w:rPr>
          <w:rFonts w:hint="eastAsia" w:ascii="宋体" w:hAnsi="宋体" w:eastAsia="宋体" w:cs="宋体"/>
          <w:b w:val="0"/>
          <w:bCs w:val="0"/>
          <w:color w:val="auto"/>
          <w:sz w:val="24"/>
          <w:szCs w:val="24"/>
          <w:highlight w:val="none"/>
          <w:u w:val="none"/>
        </w:rPr>
        <w:t>实施</w:t>
      </w:r>
      <w:r>
        <w:rPr>
          <w:rFonts w:hint="eastAsia" w:ascii="宋体" w:hAnsi="宋体" w:eastAsia="宋体" w:cs="宋体"/>
          <w:b w:val="0"/>
          <w:bCs w:val="0"/>
          <w:color w:val="auto"/>
          <w:sz w:val="24"/>
          <w:szCs w:val="24"/>
          <w:highlight w:val="none"/>
          <w:u w:val="none"/>
          <w:lang w:val="en-US" w:eastAsia="zh-CN"/>
        </w:rPr>
        <w:t>建设</w:t>
      </w:r>
      <w:r>
        <w:rPr>
          <w:rFonts w:hint="eastAsia" w:ascii="宋体" w:hAnsi="宋体" w:eastAsia="宋体" w:cs="宋体"/>
          <w:b w:val="0"/>
          <w:bCs w:val="0"/>
          <w:color w:val="auto"/>
          <w:sz w:val="24"/>
          <w:szCs w:val="24"/>
          <w:highlight w:val="none"/>
          <w:u w:val="none"/>
        </w:rPr>
        <w:t>阶段</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开展工程总体实施方案</w:t>
      </w:r>
      <w:r>
        <w:rPr>
          <w:rFonts w:hint="eastAsia" w:ascii="宋体" w:hAnsi="宋体" w:eastAsia="宋体" w:cs="宋体"/>
          <w:b w:val="0"/>
          <w:bCs w:val="0"/>
          <w:color w:val="auto"/>
          <w:sz w:val="24"/>
          <w:szCs w:val="24"/>
          <w:highlight w:val="none"/>
          <w:u w:val="none"/>
          <w:lang w:val="en-US" w:eastAsia="zh-CN"/>
        </w:rPr>
        <w:t>的论证评审工作</w:t>
      </w:r>
      <w:r>
        <w:rPr>
          <w:rFonts w:hint="eastAsia" w:ascii="宋体" w:hAnsi="宋体" w:eastAsia="宋体" w:cs="宋体"/>
          <w:b w:val="0"/>
          <w:bCs w:val="0"/>
          <w:color w:val="auto"/>
          <w:sz w:val="24"/>
          <w:szCs w:val="24"/>
          <w:highlight w:val="none"/>
          <w:u w:val="none"/>
        </w:rPr>
        <w:t>，指导各分项工程实施工作。应对重大变更涉及工程总体架构的影响度进行分析评估，确保这些变更符合工程总体目标，对于重点项目的技术方案和遇到的问题提供</w:t>
      </w:r>
      <w:r>
        <w:rPr>
          <w:rFonts w:hint="eastAsia" w:ascii="宋体" w:hAnsi="宋体" w:eastAsia="宋体" w:cs="宋体"/>
          <w:b w:val="0"/>
          <w:bCs w:val="0"/>
          <w:color w:val="auto"/>
          <w:sz w:val="24"/>
          <w:szCs w:val="24"/>
          <w:highlight w:val="none"/>
          <w:u w:val="none"/>
          <w:lang w:val="en-US" w:eastAsia="zh-CN"/>
        </w:rPr>
        <w:t>专家</w:t>
      </w:r>
      <w:r>
        <w:rPr>
          <w:rFonts w:hint="eastAsia" w:ascii="宋体" w:hAnsi="宋体" w:eastAsia="宋体" w:cs="宋体"/>
          <w:b w:val="0"/>
          <w:bCs w:val="0"/>
          <w:color w:val="auto"/>
          <w:sz w:val="24"/>
          <w:szCs w:val="24"/>
          <w:highlight w:val="none"/>
          <w:u w:val="none"/>
        </w:rPr>
        <w:t>咨询服务，对于资金使用和概算调整申请以及相应调整优化工程设计提供</w:t>
      </w:r>
      <w:r>
        <w:rPr>
          <w:rFonts w:hint="eastAsia" w:ascii="宋体" w:hAnsi="宋体" w:eastAsia="宋体" w:cs="宋体"/>
          <w:b w:val="0"/>
          <w:bCs w:val="0"/>
          <w:color w:val="auto"/>
          <w:sz w:val="24"/>
          <w:szCs w:val="24"/>
          <w:highlight w:val="none"/>
          <w:u w:val="none"/>
          <w:lang w:val="en-US" w:eastAsia="zh-CN"/>
        </w:rPr>
        <w:t>专家</w:t>
      </w:r>
      <w:r>
        <w:rPr>
          <w:rFonts w:hint="eastAsia" w:ascii="宋体" w:hAnsi="宋体" w:eastAsia="宋体" w:cs="宋体"/>
          <w:b w:val="0"/>
          <w:bCs w:val="0"/>
          <w:color w:val="auto"/>
          <w:sz w:val="24"/>
          <w:szCs w:val="24"/>
          <w:highlight w:val="none"/>
          <w:u w:val="none"/>
        </w:rPr>
        <w:t>咨询服务。</w:t>
      </w:r>
      <w:r>
        <w:rPr>
          <w:rFonts w:hint="eastAsia" w:ascii="宋体" w:hAnsi="宋体" w:eastAsia="宋体" w:cs="宋体"/>
          <w:b w:val="0"/>
          <w:bCs w:val="0"/>
          <w:color w:val="auto"/>
          <w:sz w:val="24"/>
          <w:szCs w:val="24"/>
          <w:highlight w:val="none"/>
          <w:u w:val="none"/>
          <w:lang w:val="en-US" w:eastAsia="zh-CN"/>
        </w:rPr>
        <w:t>对</w:t>
      </w:r>
      <w:r>
        <w:rPr>
          <w:rFonts w:hint="eastAsia" w:ascii="宋体" w:hAnsi="宋体" w:eastAsia="宋体" w:cs="宋体"/>
          <w:b w:val="0"/>
          <w:bCs w:val="0"/>
          <w:color w:val="auto"/>
          <w:sz w:val="24"/>
          <w:szCs w:val="24"/>
          <w:highlight w:val="none"/>
          <w:u w:val="none"/>
        </w:rPr>
        <w:t>各分项工程的实施方案、计划等技术成果</w:t>
      </w:r>
      <w:r>
        <w:rPr>
          <w:rFonts w:hint="eastAsia" w:ascii="宋体" w:hAnsi="宋体" w:eastAsia="宋体" w:cs="宋体"/>
          <w:b w:val="0"/>
          <w:bCs w:val="0"/>
          <w:color w:val="auto"/>
          <w:sz w:val="24"/>
          <w:szCs w:val="24"/>
          <w:highlight w:val="none"/>
          <w:u w:val="none"/>
          <w:lang w:val="en-US" w:eastAsia="zh-CN"/>
        </w:rPr>
        <w:t>进行审核</w:t>
      </w:r>
      <w:r>
        <w:rPr>
          <w:rFonts w:hint="eastAsia" w:ascii="宋体" w:hAnsi="宋体" w:eastAsia="宋体" w:cs="宋体"/>
          <w:b w:val="0"/>
          <w:bCs w:val="0"/>
          <w:color w:val="auto"/>
          <w:sz w:val="24"/>
          <w:szCs w:val="24"/>
          <w:highlight w:val="none"/>
          <w:u w:val="none"/>
        </w:rPr>
        <w:t>，并出具审核意见。</w:t>
      </w:r>
    </w:p>
    <w:p w14:paraId="7146E032">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2.4</w:t>
      </w:r>
      <w:r>
        <w:rPr>
          <w:rFonts w:hint="eastAsia" w:ascii="宋体" w:hAnsi="宋体" w:eastAsia="宋体" w:cs="宋体"/>
          <w:b w:val="0"/>
          <w:bCs w:val="0"/>
          <w:color w:val="auto"/>
          <w:sz w:val="24"/>
          <w:szCs w:val="24"/>
          <w:highlight w:val="none"/>
          <w:u w:val="none"/>
        </w:rPr>
        <w:t>工程验收阶段</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对</w:t>
      </w:r>
      <w:r>
        <w:rPr>
          <w:rFonts w:hint="eastAsia" w:ascii="宋体" w:hAnsi="宋体" w:eastAsia="宋体" w:cs="宋体"/>
          <w:b w:val="0"/>
          <w:bCs w:val="0"/>
          <w:color w:val="auto"/>
          <w:sz w:val="24"/>
          <w:szCs w:val="24"/>
          <w:highlight w:val="none"/>
          <w:u w:val="none"/>
        </w:rPr>
        <w:t>各分项工程的验收条件进行</w:t>
      </w:r>
      <w:r>
        <w:rPr>
          <w:rFonts w:hint="eastAsia" w:ascii="宋体" w:hAnsi="宋体" w:eastAsia="宋体" w:cs="宋体"/>
          <w:b w:val="0"/>
          <w:bCs w:val="0"/>
          <w:color w:val="auto"/>
          <w:sz w:val="24"/>
          <w:szCs w:val="24"/>
          <w:highlight w:val="none"/>
          <w:u w:val="none"/>
          <w:lang w:val="en-US" w:eastAsia="zh-CN"/>
        </w:rPr>
        <w:t>预审评估，</w:t>
      </w:r>
      <w:r>
        <w:rPr>
          <w:rFonts w:hint="eastAsia" w:ascii="宋体" w:hAnsi="宋体" w:eastAsia="宋体" w:cs="宋体"/>
          <w:b w:val="0"/>
          <w:bCs w:val="0"/>
          <w:color w:val="auto"/>
          <w:sz w:val="24"/>
          <w:szCs w:val="24"/>
          <w:highlight w:val="none"/>
          <w:u w:val="none"/>
        </w:rPr>
        <w:t>指导各分项</w:t>
      </w:r>
      <w:r>
        <w:rPr>
          <w:rFonts w:hint="eastAsia" w:ascii="宋体" w:hAnsi="宋体" w:eastAsia="宋体" w:cs="宋体"/>
          <w:b w:val="0"/>
          <w:bCs w:val="0"/>
          <w:color w:val="auto"/>
          <w:sz w:val="24"/>
          <w:szCs w:val="24"/>
          <w:highlight w:val="none"/>
          <w:u w:val="none"/>
          <w:lang w:val="en-US" w:eastAsia="zh-CN"/>
        </w:rPr>
        <w:t>和总体</w:t>
      </w:r>
      <w:r>
        <w:rPr>
          <w:rFonts w:hint="eastAsia" w:ascii="宋体" w:hAnsi="宋体" w:eastAsia="宋体" w:cs="宋体"/>
          <w:b w:val="0"/>
          <w:bCs w:val="0"/>
          <w:color w:val="auto"/>
          <w:sz w:val="24"/>
          <w:szCs w:val="24"/>
          <w:highlight w:val="none"/>
          <w:u w:val="none"/>
        </w:rPr>
        <w:t>工程验收工作</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确保建设工程满足国家医保局和省数办验收要求。</w:t>
      </w:r>
    </w:p>
    <w:p w14:paraId="41E3B4A6">
      <w:pPr>
        <w:keepNext w:val="0"/>
        <w:keepLines w:val="0"/>
        <w:pageBreakBefore w:val="0"/>
        <w:widowControl/>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2.5</w:t>
      </w:r>
      <w:r>
        <w:rPr>
          <w:rFonts w:hint="eastAsia" w:ascii="宋体" w:hAnsi="宋体" w:eastAsia="宋体" w:cs="宋体"/>
          <w:b w:val="0"/>
          <w:bCs w:val="0"/>
          <w:color w:val="auto"/>
          <w:sz w:val="24"/>
          <w:szCs w:val="24"/>
          <w:highlight w:val="none"/>
          <w:u w:val="none"/>
        </w:rPr>
        <w:t>工程运行阶段</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提供运维保障体系建设咨询服务，</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开展运维</w:t>
      </w:r>
      <w:r>
        <w:rPr>
          <w:rFonts w:hint="eastAsia" w:ascii="宋体" w:hAnsi="宋体" w:eastAsia="宋体" w:cs="宋体"/>
          <w:b w:val="0"/>
          <w:bCs w:val="0"/>
          <w:color w:val="auto"/>
          <w:sz w:val="24"/>
          <w:szCs w:val="24"/>
          <w:highlight w:val="none"/>
          <w:u w:val="none"/>
          <w:lang w:val="en-US" w:eastAsia="zh-CN"/>
        </w:rPr>
        <w:t>保障</w:t>
      </w:r>
      <w:r>
        <w:rPr>
          <w:rFonts w:hint="eastAsia" w:ascii="宋体" w:hAnsi="宋体" w:eastAsia="宋体" w:cs="宋体"/>
          <w:b w:val="0"/>
          <w:bCs w:val="0"/>
          <w:color w:val="auto"/>
          <w:sz w:val="24"/>
          <w:szCs w:val="24"/>
          <w:highlight w:val="none"/>
          <w:u w:val="none"/>
        </w:rPr>
        <w:t>方案</w:t>
      </w:r>
      <w:r>
        <w:rPr>
          <w:rFonts w:hint="eastAsia" w:ascii="宋体" w:hAnsi="宋体" w:eastAsia="宋体" w:cs="宋体"/>
          <w:b w:val="0"/>
          <w:bCs w:val="0"/>
          <w:color w:val="auto"/>
          <w:sz w:val="24"/>
          <w:szCs w:val="24"/>
          <w:highlight w:val="none"/>
          <w:u w:val="none"/>
          <w:lang w:val="en-US" w:eastAsia="zh-CN"/>
        </w:rPr>
        <w:t>的专家论证评审。</w:t>
      </w:r>
    </w:p>
    <w:p w14:paraId="17B899BA">
      <w:pPr>
        <w:keepNext w:val="0"/>
        <w:keepLines w:val="0"/>
        <w:pageBreakBefore w:val="0"/>
        <w:widowControl/>
        <w:numPr>
          <w:ilvl w:val="1"/>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rPr>
        <w:t>集成</w:t>
      </w:r>
      <w:r>
        <w:rPr>
          <w:rFonts w:hint="eastAsia" w:ascii="宋体" w:hAnsi="宋体" w:eastAsia="宋体" w:cs="宋体"/>
          <w:b w:val="0"/>
          <w:bCs w:val="0"/>
          <w:color w:val="auto"/>
          <w:sz w:val="24"/>
          <w:szCs w:val="24"/>
          <w:highlight w:val="none"/>
          <w:u w:val="none"/>
          <w:lang w:val="en-US" w:eastAsia="zh-CN"/>
        </w:rPr>
        <w:t>内容和实施要求</w:t>
      </w:r>
    </w:p>
    <w:p w14:paraId="696A4B99">
      <w:pPr>
        <w:keepNext w:val="0"/>
        <w:keepLines w:val="0"/>
        <w:pageBreakBefore w:val="0"/>
        <w:widowControl/>
        <w:numPr>
          <w:ilvl w:val="1"/>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3.1基础设施</w:t>
      </w:r>
      <w:r>
        <w:rPr>
          <w:rFonts w:hint="eastAsia" w:ascii="宋体" w:hAnsi="宋体" w:eastAsia="宋体" w:cs="宋体"/>
          <w:b w:val="0"/>
          <w:bCs w:val="0"/>
          <w:color w:val="auto"/>
          <w:sz w:val="24"/>
          <w:szCs w:val="24"/>
          <w:highlight w:val="none"/>
          <w:u w:val="none"/>
        </w:rPr>
        <w:t>集成</w:t>
      </w:r>
      <w:r>
        <w:rPr>
          <w:rFonts w:hint="eastAsia" w:ascii="宋体" w:hAnsi="宋体" w:eastAsia="宋体" w:cs="宋体"/>
          <w:b w:val="0"/>
          <w:bCs w:val="0"/>
          <w:color w:val="auto"/>
          <w:sz w:val="24"/>
          <w:szCs w:val="24"/>
          <w:highlight w:val="none"/>
          <w:u w:val="none"/>
          <w:lang w:val="en-US" w:eastAsia="zh-CN"/>
        </w:rPr>
        <w:t>内容和实施要求</w:t>
      </w:r>
    </w:p>
    <w:p w14:paraId="63D0D48B">
      <w:pPr>
        <w:pStyle w:val="18"/>
        <w:keepLines w:val="0"/>
        <w:pageBreakBefore w:val="0"/>
        <w:kinsoku/>
        <w:wordWrap/>
        <w:overflowPunct/>
        <w:topLinePunct w:val="0"/>
        <w:bidi w:val="0"/>
        <w:snapToGrid/>
        <w:spacing w:line="360" w:lineRule="exact"/>
        <w:ind w:left="0" w:leftChars="0" w:firstLine="48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投标人须按照本章节</w:t>
      </w:r>
      <w:r>
        <w:rPr>
          <w:rFonts w:hint="eastAsia" w:ascii="宋体" w:hAnsi="宋体" w:eastAsia="宋体" w:cs="宋体"/>
          <w:b/>
          <w:bCs/>
          <w:color w:val="auto"/>
          <w:sz w:val="24"/>
          <w:szCs w:val="24"/>
          <w:highlight w:val="none"/>
          <w:u w:val="none"/>
        </w:rPr>
        <w:t>集成</w:t>
      </w:r>
      <w:r>
        <w:rPr>
          <w:rFonts w:hint="eastAsia" w:ascii="宋体" w:hAnsi="宋体" w:eastAsia="宋体" w:cs="宋体"/>
          <w:b/>
          <w:bCs/>
          <w:color w:val="auto"/>
          <w:sz w:val="24"/>
          <w:szCs w:val="24"/>
          <w:highlight w:val="none"/>
          <w:u w:val="none"/>
          <w:lang w:val="en-US" w:eastAsia="zh-CN"/>
        </w:rPr>
        <w:t>内容和实施要求</w:t>
      </w:r>
      <w:r>
        <w:rPr>
          <w:rFonts w:hint="eastAsia" w:ascii="宋体" w:hAnsi="宋体" w:eastAsia="宋体" w:cs="宋体"/>
          <w:b/>
          <w:bCs/>
          <w:color w:val="auto"/>
          <w:kern w:val="0"/>
          <w:sz w:val="24"/>
          <w:szCs w:val="24"/>
          <w:highlight w:val="none"/>
          <w:lang w:val="zh-CN" w:bidi="zh-CN"/>
        </w:rPr>
        <w:t>列出详细的实施</w:t>
      </w:r>
      <w:r>
        <w:rPr>
          <w:rFonts w:hint="eastAsia" w:ascii="宋体" w:hAnsi="宋体" w:eastAsia="宋体" w:cs="宋体"/>
          <w:b/>
          <w:bCs/>
          <w:color w:val="auto"/>
          <w:kern w:val="0"/>
          <w:sz w:val="24"/>
          <w:szCs w:val="24"/>
          <w:highlight w:val="none"/>
          <w:lang w:val="en-US" w:bidi="zh-CN"/>
        </w:rPr>
        <w:t>计划和</w:t>
      </w:r>
      <w:r>
        <w:rPr>
          <w:rFonts w:hint="eastAsia" w:ascii="宋体" w:hAnsi="宋体" w:eastAsia="宋体" w:cs="宋体"/>
          <w:b/>
          <w:bCs/>
          <w:color w:val="auto"/>
          <w:kern w:val="0"/>
          <w:sz w:val="24"/>
          <w:szCs w:val="24"/>
          <w:highlight w:val="none"/>
          <w:lang w:val="zh-CN" w:bidi="zh-CN"/>
        </w:rPr>
        <w:t>方案。</w:t>
      </w:r>
    </w:p>
    <w:p w14:paraId="1180C45D">
      <w:pPr>
        <w:keepNext w:val="0"/>
        <w:keepLines w:val="0"/>
        <w:pageBreakBefore w:val="0"/>
        <w:widowControl/>
        <w:numPr>
          <w:ilvl w:val="2"/>
          <w:numId w:val="0"/>
        </w:numPr>
        <w:tabs>
          <w:tab w:val="left" w:pos="640"/>
        </w:tabs>
        <w:kinsoku/>
        <w:wordWrap/>
        <w:overflowPunct/>
        <w:topLinePunct w:val="0"/>
        <w:autoSpaceDE w:val="0"/>
        <w:autoSpaceDN w:val="0"/>
        <w:bidi w:val="0"/>
        <w:snapToGrid/>
        <w:spacing w:line="360" w:lineRule="exact"/>
        <w:ind w:left="0" w:leftChars="0" w:firstLine="480" w:firstLineChars="200"/>
        <w:jc w:val="left"/>
        <w:outlineLvl w:val="9"/>
        <w:rPr>
          <w:rFonts w:hint="eastAsia" w:ascii="宋体" w:hAnsi="宋体" w:eastAsia="宋体" w:cs="宋体"/>
          <w:b w:val="0"/>
          <w:bCs w:val="0"/>
          <w:color w:val="auto"/>
          <w:kern w:val="0"/>
          <w:sz w:val="24"/>
          <w:szCs w:val="24"/>
          <w:highlight w:val="none"/>
          <w:u w:val="none"/>
          <w:lang w:val="zh-CN" w:bidi="zh-CN"/>
        </w:rPr>
      </w:pPr>
      <w:r>
        <w:rPr>
          <w:rFonts w:hint="eastAsia" w:ascii="宋体" w:hAnsi="宋体" w:eastAsia="宋体" w:cs="宋体"/>
          <w:b w:val="0"/>
          <w:bCs w:val="0"/>
          <w:color w:val="auto"/>
          <w:sz w:val="24"/>
          <w:szCs w:val="24"/>
          <w:highlight w:val="none"/>
          <w:u w:val="none"/>
        </w:rPr>
        <w:t>组织协调平台建设项目所涉及到的软硬件供货商、运营商等各承建单位；制定合理可行的项目管理计划，保证各个子系统按计划保质保量的进行；负责信息平台建设工程的总体质量和进度</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负责项目系统软硬件设备的到货、安装调试、验收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负责各</w:t>
      </w:r>
      <w:r>
        <w:rPr>
          <w:rFonts w:hint="eastAsia" w:ascii="宋体" w:hAnsi="宋体" w:eastAsia="宋体" w:cs="宋体"/>
          <w:b w:val="0"/>
          <w:bCs w:val="0"/>
          <w:color w:val="auto"/>
          <w:sz w:val="24"/>
          <w:szCs w:val="24"/>
          <w:highlight w:val="none"/>
          <w:u w:val="none"/>
          <w:lang w:val="en-US" w:eastAsia="zh-CN"/>
        </w:rPr>
        <w:t>应用</w:t>
      </w:r>
      <w:r>
        <w:rPr>
          <w:rFonts w:hint="eastAsia" w:ascii="宋体" w:hAnsi="宋体" w:eastAsia="宋体" w:cs="宋体"/>
          <w:b w:val="0"/>
          <w:bCs w:val="0"/>
          <w:color w:val="auto"/>
          <w:sz w:val="24"/>
          <w:szCs w:val="24"/>
          <w:highlight w:val="none"/>
          <w:u w:val="none"/>
        </w:rPr>
        <w:t>系统及平台的联调、总体测试、试运行、验收等总集成服务。</w:t>
      </w:r>
      <w:bookmarkStart w:id="4" w:name="_Toc48493564"/>
      <w:bookmarkStart w:id="5" w:name="_Toc50402111"/>
      <w:bookmarkStart w:id="6" w:name="_Toc44341756"/>
      <w:bookmarkStart w:id="7" w:name="_Toc41743354"/>
    </w:p>
    <w:bookmarkEnd w:id="4"/>
    <w:bookmarkEnd w:id="5"/>
    <w:bookmarkEnd w:id="6"/>
    <w:bookmarkEnd w:id="7"/>
    <w:p w14:paraId="69C1EA5F">
      <w:pPr>
        <w:keepNext w:val="0"/>
        <w:keepLines w:val="0"/>
        <w:pageBreakBefore w:val="0"/>
        <w:widowControl/>
        <w:numPr>
          <w:ilvl w:val="2"/>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8" w:name="_Toc41743357"/>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3.1.1</w:t>
      </w:r>
      <w:r>
        <w:rPr>
          <w:rFonts w:hint="eastAsia" w:ascii="宋体" w:hAnsi="宋体" w:eastAsia="宋体" w:cs="宋体"/>
          <w:b w:val="0"/>
          <w:bCs w:val="0"/>
          <w:color w:val="auto"/>
          <w:sz w:val="24"/>
          <w:szCs w:val="24"/>
          <w:highlight w:val="none"/>
          <w:u w:val="none"/>
          <w:lang w:val="en-US" w:eastAsia="zh-CN"/>
        </w:rPr>
        <w:t>机房</w:t>
      </w:r>
      <w:r>
        <w:rPr>
          <w:rFonts w:hint="eastAsia" w:ascii="宋体" w:hAnsi="宋体" w:eastAsia="宋体" w:cs="宋体"/>
          <w:b w:val="0"/>
          <w:bCs w:val="0"/>
          <w:color w:val="auto"/>
          <w:sz w:val="24"/>
          <w:szCs w:val="24"/>
          <w:highlight w:val="none"/>
          <w:u w:val="none"/>
        </w:rPr>
        <w:t>设施</w:t>
      </w:r>
      <w:r>
        <w:rPr>
          <w:rFonts w:hint="eastAsia" w:ascii="宋体" w:hAnsi="宋体" w:eastAsia="宋体" w:cs="宋体"/>
          <w:b w:val="0"/>
          <w:bCs w:val="0"/>
          <w:color w:val="auto"/>
          <w:sz w:val="24"/>
          <w:szCs w:val="24"/>
          <w:highlight w:val="none"/>
          <w:u w:val="none"/>
          <w:lang w:val="en-US" w:eastAsia="zh-CN"/>
        </w:rPr>
        <w:t>和设备</w:t>
      </w:r>
      <w:r>
        <w:rPr>
          <w:rFonts w:hint="eastAsia" w:ascii="宋体" w:hAnsi="宋体" w:eastAsia="宋体" w:cs="宋体"/>
          <w:b w:val="0"/>
          <w:bCs w:val="0"/>
          <w:color w:val="auto"/>
          <w:sz w:val="24"/>
          <w:szCs w:val="24"/>
          <w:highlight w:val="none"/>
          <w:u w:val="none"/>
        </w:rPr>
        <w:t>集成</w:t>
      </w:r>
    </w:p>
    <w:p w14:paraId="7F31AD5E">
      <w:pPr>
        <w:keepNext w:val="0"/>
        <w:keepLines w:val="0"/>
        <w:pageBreakBefore w:val="0"/>
        <w:widowControl/>
        <w:numPr>
          <w:ilvl w:val="3"/>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内容包含但不限于：现状与环境调查、设备订货到货验收、实施进度、单项测试、联调测试、系统调优。</w:t>
      </w:r>
    </w:p>
    <w:p w14:paraId="1FDE8BE1">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3.1.2</w:t>
      </w:r>
      <w:r>
        <w:rPr>
          <w:rFonts w:hint="eastAsia" w:ascii="宋体" w:hAnsi="宋体" w:eastAsia="宋体" w:cs="宋体"/>
          <w:b w:val="0"/>
          <w:bCs w:val="0"/>
          <w:color w:val="auto"/>
          <w:sz w:val="24"/>
          <w:szCs w:val="24"/>
          <w:highlight w:val="none"/>
          <w:u w:val="none"/>
        </w:rPr>
        <w:t>网络系统集成</w:t>
      </w:r>
    </w:p>
    <w:p w14:paraId="320FCC5F">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现场调查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设备到货验收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线路测试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实验调试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设备的安装</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网络设备的连接安装和测试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网络系统调优</w:t>
      </w:r>
      <w:r>
        <w:rPr>
          <w:rFonts w:hint="eastAsia" w:ascii="宋体" w:hAnsi="宋体" w:eastAsia="宋体" w:cs="宋体"/>
          <w:b w:val="0"/>
          <w:bCs w:val="0"/>
          <w:color w:val="auto"/>
          <w:sz w:val="24"/>
          <w:szCs w:val="24"/>
          <w:highlight w:val="none"/>
          <w:u w:val="none"/>
        </w:rPr>
        <w:t>。</w:t>
      </w:r>
    </w:p>
    <w:p w14:paraId="59659482">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3.1.3</w:t>
      </w:r>
      <w:r>
        <w:rPr>
          <w:rFonts w:hint="eastAsia" w:ascii="宋体" w:hAnsi="宋体" w:eastAsia="宋体" w:cs="宋体"/>
          <w:b w:val="0"/>
          <w:bCs w:val="0"/>
          <w:color w:val="auto"/>
          <w:sz w:val="24"/>
          <w:szCs w:val="24"/>
          <w:highlight w:val="none"/>
          <w:u w:val="none"/>
        </w:rPr>
        <w:t>数据存储与备份集成</w:t>
      </w:r>
    </w:p>
    <w:p w14:paraId="7B780346">
      <w:pPr>
        <w:pStyle w:val="19"/>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内容包含但不限于：（1）</w:t>
      </w:r>
      <w:r>
        <w:rPr>
          <w:rFonts w:hint="eastAsia" w:ascii="宋体" w:hAnsi="宋体" w:eastAsia="宋体" w:cs="宋体"/>
          <w:b w:val="0"/>
          <w:bCs w:val="0"/>
          <w:color w:val="auto"/>
          <w:sz w:val="24"/>
          <w:szCs w:val="24"/>
          <w:highlight w:val="none"/>
          <w:u w:val="none"/>
        </w:rPr>
        <w:t>通过集中的数据备份平台实现对</w:t>
      </w:r>
      <w:r>
        <w:rPr>
          <w:rFonts w:hint="eastAsia" w:ascii="宋体" w:hAnsi="宋体" w:eastAsia="宋体" w:cs="宋体"/>
          <w:b w:val="0"/>
          <w:bCs w:val="0"/>
          <w:color w:val="auto"/>
          <w:sz w:val="24"/>
          <w:szCs w:val="24"/>
          <w:highlight w:val="none"/>
          <w:u w:val="none"/>
          <w:lang w:val="en-US" w:eastAsia="zh-CN"/>
        </w:rPr>
        <w:t>各应用系统进行</w:t>
      </w:r>
      <w:r>
        <w:rPr>
          <w:rFonts w:hint="eastAsia" w:ascii="宋体" w:hAnsi="宋体" w:eastAsia="宋体" w:cs="宋体"/>
          <w:b w:val="0"/>
          <w:bCs w:val="0"/>
          <w:color w:val="auto"/>
          <w:sz w:val="24"/>
          <w:szCs w:val="24"/>
          <w:highlight w:val="none"/>
          <w:u w:val="none"/>
        </w:rPr>
        <w:t>统一的数据备份管理，从而最大限度的保护数据的安全性，在数据丢失的时候能够快速恢复</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提供统一的管理策略，建立起安全和备份管理体制，将日常数据的安全管理与灾难恢复系统的建设结合起来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提供统一的</w:t>
      </w:r>
      <w:r>
        <w:rPr>
          <w:rFonts w:hint="eastAsia" w:ascii="宋体" w:hAnsi="宋体" w:eastAsia="宋体" w:cs="宋体"/>
          <w:b w:val="0"/>
          <w:bCs w:val="0"/>
          <w:color w:val="auto"/>
          <w:sz w:val="24"/>
          <w:szCs w:val="24"/>
          <w:highlight w:val="none"/>
          <w:u w:val="none"/>
          <w:lang w:val="en-US" w:eastAsia="zh-CN"/>
        </w:rPr>
        <w:t>灾备</w:t>
      </w:r>
      <w:r>
        <w:rPr>
          <w:rFonts w:hint="eastAsia" w:ascii="宋体" w:hAnsi="宋体" w:eastAsia="宋体" w:cs="宋体"/>
          <w:b w:val="0"/>
          <w:bCs w:val="0"/>
          <w:color w:val="auto"/>
          <w:sz w:val="24"/>
          <w:szCs w:val="24"/>
          <w:highlight w:val="none"/>
          <w:u w:val="none"/>
        </w:rPr>
        <w:t>策略，本地备份中心采取数据实时同步策略，在灾难发生时实现业务自动切换和恢复。异地备份中心采取异步</w:t>
      </w:r>
      <w:r>
        <w:rPr>
          <w:rFonts w:hint="eastAsia" w:ascii="宋体" w:hAnsi="宋体" w:eastAsia="宋体" w:cs="宋体"/>
          <w:b w:val="0"/>
          <w:bCs w:val="0"/>
          <w:color w:val="auto"/>
          <w:sz w:val="24"/>
          <w:szCs w:val="24"/>
          <w:highlight w:val="none"/>
          <w:u w:val="none"/>
          <w:lang w:val="en-US" w:eastAsia="zh-CN"/>
        </w:rPr>
        <w:t>备份</w:t>
      </w:r>
      <w:r>
        <w:rPr>
          <w:rFonts w:hint="eastAsia" w:ascii="宋体" w:hAnsi="宋体" w:eastAsia="宋体" w:cs="宋体"/>
          <w:b w:val="0"/>
          <w:bCs w:val="0"/>
          <w:color w:val="auto"/>
          <w:sz w:val="24"/>
          <w:szCs w:val="24"/>
          <w:highlight w:val="none"/>
          <w:u w:val="none"/>
        </w:rPr>
        <w:t>策略，主要提供恢复数据服务。</w:t>
      </w:r>
    </w:p>
    <w:p w14:paraId="240B2A74">
      <w:pPr>
        <w:keepNext w:val="0"/>
        <w:keepLines w:val="0"/>
        <w:pageBreakBefore w:val="0"/>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3.1.4</w:t>
      </w:r>
      <w:r>
        <w:rPr>
          <w:rFonts w:hint="eastAsia" w:ascii="宋体" w:hAnsi="宋体" w:eastAsia="宋体" w:cs="宋体"/>
          <w:color w:val="auto"/>
          <w:sz w:val="24"/>
          <w:szCs w:val="24"/>
          <w:highlight w:val="none"/>
          <w:u w:val="none"/>
        </w:rPr>
        <w:t>云平台集成</w:t>
      </w:r>
    </w:p>
    <w:p w14:paraId="584AD414">
      <w:pPr>
        <w:keepNext w:val="0"/>
        <w:keepLines w:val="0"/>
        <w:pageBreakBefore w:val="0"/>
        <w:kinsoku/>
        <w:wordWrap/>
        <w:overflowPunct/>
        <w:topLinePunct w:val="0"/>
        <w:bidi w:val="0"/>
        <w:snapToGrid/>
        <w:spacing w:line="360" w:lineRule="exact"/>
        <w:ind w:left="0" w:leftChars="0" w:firstLine="48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云平台集成</w:t>
      </w:r>
      <w:r>
        <w:rPr>
          <w:rFonts w:hint="eastAsia" w:ascii="宋体" w:hAnsi="宋体" w:eastAsia="宋体" w:cs="宋体"/>
          <w:b w:val="0"/>
          <w:bCs w:val="0"/>
          <w:color w:val="auto"/>
          <w:sz w:val="24"/>
          <w:szCs w:val="24"/>
          <w:highlight w:val="none"/>
          <w:u w:val="none"/>
        </w:rPr>
        <w:t>实施</w:t>
      </w:r>
      <w:r>
        <w:rPr>
          <w:rFonts w:hint="eastAsia" w:ascii="宋体" w:hAnsi="宋体" w:eastAsia="宋体" w:cs="宋体"/>
          <w:b w:val="0"/>
          <w:bCs w:val="0"/>
          <w:color w:val="auto"/>
          <w:sz w:val="24"/>
          <w:szCs w:val="24"/>
          <w:highlight w:val="none"/>
          <w:u w:val="none"/>
          <w:lang w:val="en-US" w:eastAsia="zh-CN"/>
        </w:rPr>
        <w:t>方案。内容包含但不限于：（1）</w:t>
      </w:r>
      <w:r>
        <w:rPr>
          <w:rFonts w:hint="eastAsia" w:ascii="宋体" w:hAnsi="宋体" w:eastAsia="宋体" w:cs="宋体"/>
          <w:color w:val="auto"/>
          <w:sz w:val="24"/>
          <w:szCs w:val="24"/>
          <w:highlight w:val="none"/>
          <w:u w:val="none"/>
        </w:rPr>
        <w:t>组织云平台</w:t>
      </w:r>
      <w:r>
        <w:rPr>
          <w:rFonts w:hint="eastAsia" w:ascii="宋体" w:hAnsi="宋体" w:eastAsia="宋体" w:cs="宋体"/>
          <w:color w:val="auto"/>
          <w:sz w:val="24"/>
          <w:szCs w:val="24"/>
          <w:highlight w:val="none"/>
          <w:u w:val="none"/>
          <w:lang w:val="en-US" w:eastAsia="zh-CN"/>
        </w:rPr>
        <w:t>供应商</w:t>
      </w:r>
      <w:r>
        <w:rPr>
          <w:rFonts w:hint="eastAsia" w:ascii="宋体" w:hAnsi="宋体" w:eastAsia="宋体" w:cs="宋体"/>
          <w:color w:val="auto"/>
          <w:sz w:val="24"/>
          <w:szCs w:val="24"/>
          <w:highlight w:val="none"/>
          <w:u w:val="none"/>
        </w:rPr>
        <w:t>开展云平台规划与设计，</w:t>
      </w:r>
      <w:r>
        <w:rPr>
          <w:rFonts w:hint="eastAsia" w:ascii="宋体" w:hAnsi="宋体" w:eastAsia="宋体" w:cs="宋体"/>
          <w:color w:val="auto"/>
          <w:sz w:val="24"/>
          <w:szCs w:val="24"/>
          <w:highlight w:val="none"/>
          <w:u w:val="none"/>
          <w:lang w:val="en-US" w:eastAsia="zh-CN"/>
        </w:rPr>
        <w:t>编制</w:t>
      </w:r>
      <w:r>
        <w:rPr>
          <w:rFonts w:hint="eastAsia" w:ascii="宋体" w:hAnsi="宋体" w:eastAsia="宋体" w:cs="宋体"/>
          <w:color w:val="auto"/>
          <w:sz w:val="24"/>
          <w:szCs w:val="24"/>
          <w:highlight w:val="none"/>
          <w:u w:val="none"/>
        </w:rPr>
        <w:t>云软件</w:t>
      </w:r>
      <w:r>
        <w:rPr>
          <w:rFonts w:hint="eastAsia" w:ascii="宋体" w:hAnsi="宋体" w:eastAsia="宋体" w:cs="宋体"/>
          <w:color w:val="auto"/>
          <w:sz w:val="24"/>
          <w:szCs w:val="24"/>
          <w:highlight w:val="none"/>
          <w:u w:val="none"/>
          <w:lang w:val="en-US" w:eastAsia="zh-CN"/>
        </w:rPr>
        <w:t>部署</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配置</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测试</w:t>
      </w:r>
      <w:r>
        <w:rPr>
          <w:rFonts w:hint="eastAsia" w:ascii="宋体" w:hAnsi="宋体" w:eastAsia="宋体" w:cs="宋体"/>
          <w:color w:val="auto"/>
          <w:sz w:val="24"/>
          <w:szCs w:val="24"/>
          <w:highlight w:val="none"/>
          <w:u w:val="none"/>
          <w:lang w:val="en-US" w:eastAsia="zh-CN"/>
        </w:rPr>
        <w:t>等</w:t>
      </w:r>
      <w:r>
        <w:rPr>
          <w:rFonts w:hint="eastAsia" w:ascii="宋体" w:hAnsi="宋体" w:eastAsia="宋体" w:cs="宋体"/>
          <w:color w:val="auto"/>
          <w:sz w:val="24"/>
          <w:szCs w:val="24"/>
          <w:highlight w:val="none"/>
          <w:u w:val="none"/>
        </w:rPr>
        <w:t>方案。</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开展</w:t>
      </w:r>
      <w:r>
        <w:rPr>
          <w:rFonts w:hint="eastAsia" w:ascii="宋体" w:hAnsi="宋体" w:eastAsia="宋体" w:cs="宋体"/>
          <w:color w:val="auto"/>
          <w:sz w:val="24"/>
          <w:szCs w:val="24"/>
          <w:highlight w:val="none"/>
          <w:u w:val="none"/>
        </w:rPr>
        <w:t>云平台建设的项目管理</w:t>
      </w:r>
      <w:r>
        <w:rPr>
          <w:rFonts w:hint="eastAsia" w:ascii="宋体" w:hAnsi="宋体" w:eastAsia="宋体" w:cs="宋体"/>
          <w:color w:val="auto"/>
          <w:sz w:val="24"/>
          <w:szCs w:val="24"/>
          <w:highlight w:val="none"/>
          <w:u w:val="none"/>
          <w:lang w:eastAsia="zh-CN"/>
        </w:rPr>
        <w:t>，组织</w:t>
      </w:r>
      <w:r>
        <w:rPr>
          <w:rFonts w:hint="eastAsia" w:ascii="宋体" w:hAnsi="宋体" w:eastAsia="宋体" w:cs="宋体"/>
          <w:color w:val="auto"/>
          <w:sz w:val="24"/>
          <w:szCs w:val="24"/>
          <w:highlight w:val="none"/>
          <w:u w:val="none"/>
        </w:rPr>
        <w:t>实施云平台硬件环境搭建，云产品联调、测试、验收等工作。</w:t>
      </w:r>
      <w:r>
        <w:rPr>
          <w:rFonts w:hint="eastAsia" w:ascii="宋体" w:hAnsi="宋体" w:eastAsia="宋体" w:cs="宋体"/>
          <w:color w:val="auto"/>
          <w:sz w:val="24"/>
          <w:szCs w:val="24"/>
          <w:highlight w:val="none"/>
          <w:u w:val="none"/>
          <w:lang w:eastAsia="zh-CN"/>
        </w:rPr>
        <w:t>（3）</w:t>
      </w:r>
      <w:r>
        <w:rPr>
          <w:rFonts w:hint="eastAsia" w:ascii="宋体" w:hAnsi="宋体" w:eastAsia="宋体" w:cs="宋体"/>
          <w:color w:val="auto"/>
          <w:sz w:val="24"/>
          <w:szCs w:val="24"/>
          <w:highlight w:val="none"/>
          <w:u w:val="none"/>
        </w:rPr>
        <w:t>组织云平台供应商与应用软件开发商之间进行产品联调、测试、验收工作。</w:t>
      </w:r>
    </w:p>
    <w:p w14:paraId="721BF20E">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rPr>
        <w:t>3.</w:t>
      </w:r>
      <w:r>
        <w:rPr>
          <w:rFonts w:hint="eastAsia" w:ascii="宋体" w:hAnsi="宋体" w:eastAsia="宋体" w:cs="宋体"/>
          <w:b/>
          <w:bCs/>
          <w:color w:val="auto"/>
          <w:sz w:val="24"/>
          <w:szCs w:val="24"/>
          <w:highlight w:val="none"/>
          <w:u w:val="none"/>
          <w:lang w:val="en-US" w:eastAsia="zh-CN"/>
        </w:rPr>
        <w:t>1.5</w:t>
      </w:r>
      <w:r>
        <w:rPr>
          <w:rFonts w:hint="eastAsia" w:ascii="宋体" w:hAnsi="宋体" w:eastAsia="宋体" w:cs="宋体"/>
          <w:b w:val="0"/>
          <w:bCs w:val="0"/>
          <w:color w:val="auto"/>
          <w:sz w:val="24"/>
          <w:szCs w:val="24"/>
          <w:highlight w:val="none"/>
          <w:u w:val="none"/>
        </w:rPr>
        <w:t>安全保障体系集成</w:t>
      </w:r>
    </w:p>
    <w:p w14:paraId="1AD1F7C7">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项目的安全保障体系集成</w:t>
      </w:r>
      <w:r>
        <w:rPr>
          <w:rFonts w:hint="eastAsia" w:ascii="宋体" w:hAnsi="宋体" w:eastAsia="宋体" w:cs="宋体"/>
          <w:b w:val="0"/>
          <w:bCs w:val="0"/>
          <w:color w:val="auto"/>
          <w:sz w:val="24"/>
          <w:szCs w:val="24"/>
          <w:highlight w:val="none"/>
          <w:u w:val="none"/>
          <w:lang w:val="en-US" w:eastAsia="zh-CN"/>
        </w:rPr>
        <w:t>实施方案。内容包含但不限于：</w:t>
      </w:r>
      <w:r>
        <w:rPr>
          <w:rFonts w:hint="eastAsia" w:ascii="宋体" w:hAnsi="宋体" w:eastAsia="宋体" w:cs="宋体"/>
          <w:b w:val="0"/>
          <w:bCs w:val="0"/>
          <w:color w:val="auto"/>
          <w:sz w:val="24"/>
          <w:szCs w:val="24"/>
          <w:highlight w:val="none"/>
          <w:u w:val="none"/>
        </w:rPr>
        <w:t>物理安全建设、网络安全建设、主机安全建设、应用安全建设、数据安全建设。</w:t>
      </w:r>
    </w:p>
    <w:p w14:paraId="03ABFE3F">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项目的安全保障</w:t>
      </w:r>
      <w:r>
        <w:rPr>
          <w:rFonts w:hint="eastAsia" w:ascii="宋体" w:hAnsi="宋体" w:eastAsia="宋体" w:cs="宋体"/>
          <w:b w:val="0"/>
          <w:bCs w:val="0"/>
          <w:color w:val="auto"/>
          <w:sz w:val="24"/>
          <w:szCs w:val="24"/>
          <w:highlight w:val="none"/>
          <w:u w:val="none"/>
          <w:lang w:val="en-US" w:eastAsia="zh-CN"/>
        </w:rPr>
        <w:t>管理实施方案</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数据库用户管理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数据库用户身份的认证</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数据库管理员在操作系统安全性方面的控制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数据库安全性策略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数据库操作行为审计监控</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数据和业务灾备管理</w:t>
      </w:r>
      <w:r>
        <w:rPr>
          <w:rFonts w:hint="eastAsia" w:ascii="宋体" w:hAnsi="宋体" w:eastAsia="宋体" w:cs="宋体"/>
          <w:b w:val="0"/>
          <w:bCs w:val="0"/>
          <w:color w:val="auto"/>
          <w:sz w:val="24"/>
          <w:szCs w:val="24"/>
          <w:highlight w:val="none"/>
          <w:u w:val="none"/>
        </w:rPr>
        <w:t>。</w:t>
      </w:r>
    </w:p>
    <w:bookmarkEnd w:id="8"/>
    <w:p w14:paraId="469F4AD0">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3.1.6</w:t>
      </w:r>
      <w:r>
        <w:rPr>
          <w:rFonts w:hint="eastAsia" w:ascii="宋体" w:hAnsi="宋体" w:eastAsia="宋体" w:cs="宋体"/>
          <w:b w:val="0"/>
          <w:bCs w:val="0"/>
          <w:color w:val="auto"/>
          <w:sz w:val="24"/>
          <w:szCs w:val="24"/>
          <w:highlight w:val="none"/>
          <w:u w:val="none"/>
          <w:lang w:val="en-US" w:eastAsia="zh-CN"/>
        </w:rPr>
        <w:t>基础设施利旧集成</w:t>
      </w:r>
    </w:p>
    <w:p w14:paraId="225AE23B">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项目的</w:t>
      </w:r>
      <w:r>
        <w:rPr>
          <w:rFonts w:hint="eastAsia" w:ascii="宋体" w:hAnsi="宋体" w:eastAsia="宋体" w:cs="宋体"/>
          <w:b w:val="0"/>
          <w:bCs w:val="0"/>
          <w:color w:val="auto"/>
          <w:sz w:val="24"/>
          <w:szCs w:val="24"/>
          <w:highlight w:val="none"/>
          <w:u w:val="none"/>
          <w:lang w:val="en-US" w:eastAsia="zh-CN"/>
        </w:rPr>
        <w:t>基础设施利旧集成方案，详细描述实现基础设施利旧集成的思路、方法和方案。内容包含但不限于：（1）</w:t>
      </w:r>
      <w:r>
        <w:rPr>
          <w:rFonts w:hint="eastAsia" w:ascii="宋体" w:hAnsi="宋体" w:eastAsia="宋体" w:cs="宋体"/>
          <w:b w:val="0"/>
          <w:bCs w:val="0"/>
          <w:color w:val="auto"/>
          <w:sz w:val="24"/>
          <w:szCs w:val="24"/>
          <w:highlight w:val="none"/>
          <w:u w:val="none"/>
        </w:rPr>
        <w:t>通过</w:t>
      </w:r>
      <w:r>
        <w:rPr>
          <w:rFonts w:hint="eastAsia" w:ascii="宋体" w:hAnsi="宋体" w:eastAsia="宋体" w:cs="宋体"/>
          <w:b w:val="0"/>
          <w:bCs w:val="0"/>
          <w:color w:val="auto"/>
          <w:sz w:val="24"/>
          <w:szCs w:val="24"/>
          <w:highlight w:val="none"/>
          <w:u w:val="none"/>
          <w:lang w:val="en-US" w:eastAsia="zh-CN"/>
        </w:rPr>
        <w:t>全省医保信息系统现状、新旧系统差异</w:t>
      </w:r>
      <w:r>
        <w:rPr>
          <w:rFonts w:hint="eastAsia" w:ascii="宋体" w:hAnsi="宋体" w:eastAsia="宋体" w:cs="宋体"/>
          <w:b w:val="0"/>
          <w:bCs w:val="0"/>
          <w:color w:val="auto"/>
          <w:sz w:val="24"/>
          <w:szCs w:val="24"/>
          <w:highlight w:val="none"/>
          <w:u w:val="none"/>
        </w:rPr>
        <w:t>调研</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提出医保设备、网络、安全和基础设施利旧使用的集成方案；（2）通过对全省各地业务系统运行状况调研分析，提出新旧系统并行测试、试运行、应急切换方案；（4）协助招标人指导、协调新旧系统承建商开展信息系统迁移工作。</w:t>
      </w:r>
    </w:p>
    <w:p w14:paraId="03DCB5BC">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bookmarkStart w:id="9" w:name="_Toc50402117"/>
      <w:bookmarkStart w:id="10" w:name="_Toc48493570"/>
      <w:bookmarkStart w:id="11" w:name="_Toc41743362"/>
      <w:bookmarkStart w:id="12" w:name="_Toc44341762"/>
      <w:r>
        <w:rPr>
          <w:rFonts w:hint="eastAsia" w:ascii="宋体" w:hAnsi="宋体" w:eastAsia="宋体" w:cs="宋体"/>
          <w:b/>
          <w:bCs/>
          <w:color w:val="auto"/>
          <w:sz w:val="24"/>
          <w:szCs w:val="24"/>
          <w:highlight w:val="none"/>
          <w:u w:val="none"/>
          <w:lang w:val="en-US" w:eastAsia="zh-CN"/>
        </w:rPr>
        <w:t>3.2</w:t>
      </w:r>
      <w:r>
        <w:rPr>
          <w:rFonts w:hint="eastAsia" w:ascii="宋体" w:hAnsi="宋体" w:eastAsia="宋体" w:cs="宋体"/>
          <w:b w:val="0"/>
          <w:bCs w:val="0"/>
          <w:color w:val="auto"/>
          <w:sz w:val="24"/>
          <w:szCs w:val="24"/>
          <w:highlight w:val="none"/>
          <w:u w:val="none"/>
          <w:lang w:val="en-US" w:eastAsia="zh-CN"/>
        </w:rPr>
        <w:t>软件集成内容和实施要求</w:t>
      </w:r>
    </w:p>
    <w:p w14:paraId="51A0F228">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kern w:val="0"/>
          <w:sz w:val="24"/>
          <w:szCs w:val="24"/>
          <w:highlight w:val="none"/>
          <w:u w:val="none"/>
          <w:lang w:val="zh-CN" w:bidi="zh-CN"/>
        </w:rPr>
      </w:pPr>
      <w:r>
        <w:rPr>
          <w:rFonts w:hint="eastAsia" w:ascii="宋体" w:hAnsi="宋体" w:eastAsia="宋体" w:cs="宋体"/>
          <w:b/>
          <w:bCs/>
          <w:color w:val="auto"/>
          <w:sz w:val="24"/>
          <w:szCs w:val="24"/>
          <w:highlight w:val="none"/>
          <w:u w:val="none"/>
          <w:lang w:val="en-US" w:eastAsia="zh-CN"/>
        </w:rPr>
        <w:t>投标人须按照应用软件</w:t>
      </w:r>
      <w:r>
        <w:rPr>
          <w:rFonts w:hint="eastAsia" w:ascii="宋体" w:hAnsi="宋体" w:eastAsia="宋体" w:cs="宋体"/>
          <w:b/>
          <w:bCs/>
          <w:color w:val="auto"/>
          <w:sz w:val="24"/>
          <w:szCs w:val="24"/>
          <w:highlight w:val="none"/>
          <w:u w:val="none"/>
        </w:rPr>
        <w:t>集成</w:t>
      </w:r>
      <w:r>
        <w:rPr>
          <w:rFonts w:hint="eastAsia" w:ascii="宋体" w:hAnsi="宋体" w:eastAsia="宋体" w:cs="宋体"/>
          <w:b/>
          <w:bCs/>
          <w:color w:val="auto"/>
          <w:sz w:val="24"/>
          <w:szCs w:val="24"/>
          <w:highlight w:val="none"/>
          <w:u w:val="none"/>
          <w:lang w:val="en-US" w:eastAsia="zh-CN"/>
        </w:rPr>
        <w:t>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w:t>
      </w:r>
      <w:r>
        <w:rPr>
          <w:rFonts w:hint="eastAsia" w:ascii="宋体" w:hAnsi="宋体" w:eastAsia="宋体" w:cs="宋体"/>
          <w:b/>
          <w:bCs/>
          <w:color w:val="auto"/>
          <w:kern w:val="0"/>
          <w:sz w:val="24"/>
          <w:szCs w:val="24"/>
          <w:highlight w:val="none"/>
          <w:u w:val="none"/>
          <w:lang w:val="zh-CN" w:bidi="zh-CN"/>
        </w:rPr>
        <w:t>方案。</w:t>
      </w:r>
    </w:p>
    <w:p w14:paraId="2C0152BF">
      <w:pPr>
        <w:keepNext w:val="0"/>
        <w:keepLines w:val="0"/>
        <w:pageBreakBefore w:val="0"/>
        <w:widowControl/>
        <w:numPr>
          <w:ilvl w:val="3"/>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内容包含但不限于：组织</w:t>
      </w:r>
      <w:r>
        <w:rPr>
          <w:rFonts w:hint="eastAsia" w:ascii="宋体" w:hAnsi="宋体" w:eastAsia="宋体" w:cs="宋体"/>
          <w:b w:val="0"/>
          <w:bCs w:val="0"/>
          <w:color w:val="auto"/>
          <w:sz w:val="24"/>
          <w:szCs w:val="24"/>
          <w:highlight w:val="none"/>
          <w:u w:val="none"/>
        </w:rPr>
        <w:t>编制《应用</w:t>
      </w:r>
      <w:r>
        <w:rPr>
          <w:rFonts w:hint="eastAsia" w:ascii="宋体" w:hAnsi="宋体" w:eastAsia="宋体" w:cs="宋体"/>
          <w:b w:val="0"/>
          <w:bCs w:val="0"/>
          <w:color w:val="auto"/>
          <w:sz w:val="24"/>
          <w:szCs w:val="24"/>
          <w:highlight w:val="none"/>
          <w:u w:val="none"/>
          <w:lang w:val="en-US" w:eastAsia="zh-CN"/>
        </w:rPr>
        <w:t>软件</w:t>
      </w:r>
      <w:r>
        <w:rPr>
          <w:rFonts w:hint="eastAsia" w:ascii="宋体" w:hAnsi="宋体" w:eastAsia="宋体" w:cs="宋体"/>
          <w:b w:val="0"/>
          <w:bCs w:val="0"/>
          <w:color w:val="auto"/>
          <w:sz w:val="24"/>
          <w:szCs w:val="24"/>
          <w:highlight w:val="none"/>
          <w:u w:val="none"/>
        </w:rPr>
        <w:t>集成技术方案》，深化和细化各分系统的需求，</w:t>
      </w:r>
      <w:r>
        <w:rPr>
          <w:rFonts w:hint="eastAsia" w:ascii="宋体" w:hAnsi="宋体" w:eastAsia="宋体" w:cs="宋体"/>
          <w:b w:val="0"/>
          <w:bCs w:val="0"/>
          <w:color w:val="auto"/>
          <w:sz w:val="24"/>
          <w:szCs w:val="24"/>
          <w:highlight w:val="none"/>
          <w:u w:val="none"/>
          <w:lang w:val="en-US" w:eastAsia="zh-CN"/>
        </w:rPr>
        <w:t>组织开展</w:t>
      </w:r>
      <w:r>
        <w:rPr>
          <w:rFonts w:hint="eastAsia" w:ascii="宋体" w:hAnsi="宋体" w:eastAsia="宋体" w:cs="宋体"/>
          <w:b w:val="0"/>
          <w:bCs w:val="0"/>
          <w:color w:val="auto"/>
          <w:sz w:val="24"/>
          <w:szCs w:val="24"/>
          <w:highlight w:val="none"/>
          <w:u w:val="none"/>
        </w:rPr>
        <w:t>业务系统的需求调研、概要设计和详细设计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统一信息系统工程应用业务流程和数据流程，</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编制应用集成相关的技术标准规范</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编制</w:t>
      </w:r>
      <w:r>
        <w:rPr>
          <w:rFonts w:hint="eastAsia" w:ascii="宋体" w:hAnsi="宋体" w:eastAsia="宋体" w:cs="宋体"/>
          <w:b w:val="0"/>
          <w:bCs w:val="0"/>
          <w:color w:val="auto"/>
          <w:sz w:val="24"/>
          <w:szCs w:val="24"/>
          <w:highlight w:val="none"/>
          <w:u w:val="none"/>
          <w:lang w:val="en-US" w:eastAsia="zh-CN"/>
        </w:rPr>
        <w:t>各应用子系统之间数据接口交换标准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防止各子系统之间业务数据冲突；</w:t>
      </w:r>
      <w:r>
        <w:rPr>
          <w:rFonts w:hint="eastAsia" w:ascii="宋体" w:hAnsi="宋体" w:eastAsia="宋体" w:cs="宋体"/>
          <w:b w:val="0"/>
          <w:bCs w:val="0"/>
          <w:color w:val="auto"/>
          <w:sz w:val="24"/>
          <w:szCs w:val="24"/>
          <w:highlight w:val="none"/>
          <w:u w:val="none"/>
        </w:rPr>
        <w:t>指导各分系统在统一规范下设计和开发，在统一平台上运行</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组织</w:t>
      </w:r>
      <w:r>
        <w:rPr>
          <w:rFonts w:hint="eastAsia" w:ascii="宋体" w:hAnsi="宋体" w:eastAsia="宋体" w:cs="宋体"/>
          <w:b w:val="0"/>
          <w:bCs w:val="0"/>
          <w:color w:val="auto"/>
          <w:sz w:val="24"/>
          <w:szCs w:val="24"/>
          <w:highlight w:val="none"/>
          <w:u w:val="none"/>
        </w:rPr>
        <w:t>审核各分系统开发商项目进度计划的合理性和可操作性，给出审核意见</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对</w:t>
      </w:r>
      <w:r>
        <w:rPr>
          <w:rFonts w:hint="eastAsia" w:ascii="宋体" w:hAnsi="宋体" w:eastAsia="宋体" w:cs="宋体"/>
          <w:b w:val="0"/>
          <w:bCs w:val="0"/>
          <w:color w:val="auto"/>
          <w:sz w:val="24"/>
          <w:szCs w:val="24"/>
          <w:highlight w:val="none"/>
          <w:u w:val="none"/>
        </w:rPr>
        <w:t>各分系统软件开发商的实施过程进行现场督导和质量检查，做好现场工作记录</w:t>
      </w:r>
      <w:r>
        <w:rPr>
          <w:rFonts w:hint="eastAsia" w:ascii="宋体" w:hAnsi="宋体" w:eastAsia="宋体" w:cs="宋体"/>
          <w:b w:val="0"/>
          <w:bCs w:val="0"/>
          <w:color w:val="auto"/>
          <w:sz w:val="24"/>
          <w:szCs w:val="24"/>
          <w:highlight w:val="none"/>
          <w:u w:val="none"/>
          <w:lang w:eastAsia="zh-CN"/>
        </w:rPr>
        <w:t>。</w:t>
      </w:r>
    </w:p>
    <w:p w14:paraId="0A6AD88F">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3.2.1</w:t>
      </w:r>
      <w:r>
        <w:rPr>
          <w:rFonts w:hint="eastAsia" w:ascii="宋体" w:hAnsi="宋体" w:eastAsia="宋体" w:cs="宋体"/>
          <w:b w:val="0"/>
          <w:bCs w:val="0"/>
          <w:color w:val="auto"/>
          <w:sz w:val="24"/>
          <w:szCs w:val="24"/>
          <w:highlight w:val="none"/>
          <w:u w:val="none"/>
          <w:lang w:val="en-US" w:eastAsia="zh-CN"/>
        </w:rPr>
        <w:t>系统软件集成</w:t>
      </w:r>
    </w:p>
    <w:p w14:paraId="621BAE44">
      <w:pPr>
        <w:keepNext w:val="0"/>
        <w:keepLines w:val="0"/>
        <w:pageBreakBefore w:val="0"/>
        <w:widowControl/>
        <w:numPr>
          <w:ilvl w:val="0"/>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kern w:val="0"/>
          <w:sz w:val="24"/>
          <w:szCs w:val="24"/>
          <w:highlight w:val="none"/>
          <w:u w:val="none"/>
        </w:rPr>
        <w:t>系统软件的到货验收、安装调试等工作，组织相关技术方实施云平台、数据库、中间件等系统软件的部署和安装，根据应用软件承建单位的要求，负责管理和分配系统资源。</w:t>
      </w:r>
    </w:p>
    <w:p w14:paraId="07182643">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3.2.2</w:t>
      </w:r>
      <w:r>
        <w:rPr>
          <w:rFonts w:hint="eastAsia" w:ascii="宋体" w:hAnsi="宋体" w:eastAsia="宋体" w:cs="宋体"/>
          <w:b w:val="0"/>
          <w:bCs w:val="0"/>
          <w:color w:val="auto"/>
          <w:sz w:val="24"/>
          <w:szCs w:val="24"/>
          <w:highlight w:val="none"/>
          <w:u w:val="none"/>
          <w:lang w:val="en-US" w:eastAsia="zh-CN"/>
        </w:rPr>
        <w:t>应用软件</w:t>
      </w:r>
      <w:r>
        <w:rPr>
          <w:rFonts w:hint="eastAsia" w:ascii="宋体" w:hAnsi="宋体" w:eastAsia="宋体" w:cs="宋体"/>
          <w:b w:val="0"/>
          <w:bCs w:val="0"/>
          <w:color w:val="auto"/>
          <w:sz w:val="24"/>
          <w:szCs w:val="24"/>
          <w:highlight w:val="none"/>
          <w:u w:val="none"/>
        </w:rPr>
        <w:t>集成</w:t>
      </w:r>
    </w:p>
    <w:p w14:paraId="53133F70">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制定应用软件集成总体方案。负责按照福建省医疗保障信息平台</w:t>
      </w:r>
      <w:r>
        <w:rPr>
          <w:rFonts w:hint="eastAsia" w:ascii="宋体" w:hAnsi="宋体" w:eastAsia="宋体" w:cs="宋体"/>
          <w:color w:val="auto"/>
          <w:sz w:val="24"/>
          <w:szCs w:val="24"/>
          <w:highlight w:val="none"/>
          <w:u w:val="none"/>
        </w:rPr>
        <w:t>的应用软件架构要求，指导应用系统各分项从需求阶段到终验的设计和建设实施工作进行总体技术把控。</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软件集成与业务协同。</w:t>
      </w:r>
      <w:r>
        <w:rPr>
          <w:rFonts w:hint="eastAsia" w:ascii="宋体" w:hAnsi="宋体" w:eastAsia="宋体" w:cs="宋体"/>
          <w:color w:val="auto"/>
          <w:sz w:val="24"/>
          <w:szCs w:val="24"/>
          <w:highlight w:val="none"/>
          <w:u w:val="none"/>
        </w:rPr>
        <w:t>负责</w:t>
      </w:r>
      <w:r>
        <w:rPr>
          <w:rFonts w:hint="eastAsia" w:ascii="宋体" w:hAnsi="宋体" w:eastAsia="宋体" w:cs="宋体"/>
          <w:color w:val="auto"/>
          <w:sz w:val="24"/>
          <w:szCs w:val="24"/>
          <w:highlight w:val="none"/>
          <w:u w:val="none"/>
          <w:lang w:val="en-US" w:eastAsia="zh-CN"/>
        </w:rPr>
        <w:t>组织</w:t>
      </w:r>
      <w:r>
        <w:rPr>
          <w:rFonts w:hint="eastAsia" w:ascii="宋体" w:hAnsi="宋体" w:eastAsia="宋体" w:cs="宋体"/>
          <w:color w:val="auto"/>
          <w:sz w:val="24"/>
          <w:szCs w:val="24"/>
          <w:highlight w:val="none"/>
          <w:u w:val="none"/>
        </w:rPr>
        <w:t>制定</w:t>
      </w:r>
      <w:r>
        <w:rPr>
          <w:rFonts w:hint="eastAsia" w:ascii="宋体" w:hAnsi="宋体" w:eastAsia="宋体" w:cs="宋体"/>
          <w:color w:val="auto"/>
          <w:sz w:val="24"/>
          <w:szCs w:val="24"/>
          <w:highlight w:val="none"/>
          <w:u w:val="none"/>
          <w:lang w:val="en-US" w:eastAsia="zh-CN"/>
        </w:rPr>
        <w:t>各</w:t>
      </w:r>
      <w:r>
        <w:rPr>
          <w:rFonts w:hint="eastAsia" w:ascii="宋体" w:hAnsi="宋体" w:eastAsia="宋体" w:cs="宋体"/>
          <w:color w:val="auto"/>
          <w:sz w:val="24"/>
          <w:szCs w:val="24"/>
          <w:highlight w:val="none"/>
          <w:u w:val="none"/>
        </w:rPr>
        <w:t>应用软件</w:t>
      </w:r>
      <w:r>
        <w:rPr>
          <w:rFonts w:hint="eastAsia" w:ascii="宋体" w:hAnsi="宋体" w:eastAsia="宋体" w:cs="宋体"/>
          <w:color w:val="auto"/>
          <w:sz w:val="24"/>
          <w:szCs w:val="24"/>
          <w:highlight w:val="none"/>
          <w:u w:val="none"/>
          <w:lang w:val="en-US" w:eastAsia="zh-CN"/>
        </w:rPr>
        <w:t>之间业务边界、数据交换标准，</w:t>
      </w:r>
      <w:r>
        <w:rPr>
          <w:rFonts w:hint="eastAsia" w:ascii="宋体" w:hAnsi="宋体" w:eastAsia="宋体" w:cs="宋体"/>
          <w:color w:val="auto"/>
          <w:kern w:val="0"/>
          <w:sz w:val="24"/>
          <w:szCs w:val="24"/>
          <w:highlight w:val="none"/>
          <w:u w:val="none"/>
          <w:lang w:val="zh-CN" w:bidi="zh-CN"/>
        </w:rPr>
        <w:t>解决各应用软件分项</w:t>
      </w:r>
      <w:r>
        <w:rPr>
          <w:rFonts w:hint="eastAsia" w:ascii="宋体" w:hAnsi="宋体" w:eastAsia="宋体" w:cs="宋体"/>
          <w:color w:val="auto"/>
          <w:kern w:val="0"/>
          <w:sz w:val="24"/>
          <w:szCs w:val="24"/>
          <w:highlight w:val="none"/>
          <w:u w:val="none"/>
          <w:lang w:val="en-US" w:bidi="zh-CN"/>
        </w:rPr>
        <w:t>业务数据冲突</w:t>
      </w:r>
      <w:r>
        <w:rPr>
          <w:rFonts w:hint="eastAsia" w:ascii="宋体" w:hAnsi="宋体" w:eastAsia="宋体" w:cs="宋体"/>
          <w:color w:val="auto"/>
          <w:kern w:val="0"/>
          <w:sz w:val="24"/>
          <w:szCs w:val="24"/>
          <w:highlight w:val="none"/>
          <w:u w:val="none"/>
          <w:lang w:val="zh-CN" w:bidi="zh-CN"/>
        </w:rPr>
        <w:t>问题，</w:t>
      </w:r>
      <w:r>
        <w:rPr>
          <w:rFonts w:hint="eastAsia" w:ascii="宋体" w:hAnsi="宋体" w:eastAsia="宋体" w:cs="宋体"/>
          <w:color w:val="auto"/>
          <w:sz w:val="24"/>
          <w:szCs w:val="24"/>
          <w:highlight w:val="none"/>
          <w:u w:val="none"/>
        </w:rPr>
        <w:t>组织各分项进行系统集成和联调测试</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kern w:val="0"/>
          <w:sz w:val="24"/>
          <w:szCs w:val="24"/>
          <w:highlight w:val="none"/>
          <w:u w:val="none"/>
          <w:lang w:val="zh-CN" w:bidi="zh-CN"/>
        </w:rPr>
        <w:t>保障应用软件实施协同效率</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数据</w:t>
      </w:r>
      <w:r>
        <w:rPr>
          <w:rFonts w:hint="eastAsia" w:ascii="宋体" w:hAnsi="宋体" w:eastAsia="宋体" w:cs="宋体"/>
          <w:color w:val="auto"/>
          <w:sz w:val="24"/>
          <w:szCs w:val="24"/>
          <w:highlight w:val="none"/>
          <w:u w:val="none"/>
          <w:lang w:val="en-US" w:eastAsia="zh-CN"/>
        </w:rPr>
        <w:t>库部署迁移工作。组织开展新旧数据库对接和迁移，</w:t>
      </w:r>
      <w:r>
        <w:rPr>
          <w:rFonts w:hint="eastAsia" w:ascii="宋体" w:hAnsi="宋体" w:eastAsia="宋体" w:cs="宋体"/>
          <w:color w:val="auto"/>
          <w:sz w:val="24"/>
          <w:szCs w:val="24"/>
          <w:highlight w:val="none"/>
          <w:u w:val="none"/>
        </w:rPr>
        <w:t>数据库管理系统的部署、联调、集成和试运行等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制定软件各分项</w:t>
      </w:r>
      <w:r>
        <w:rPr>
          <w:rFonts w:hint="eastAsia" w:ascii="宋体" w:hAnsi="宋体" w:eastAsia="宋体" w:cs="宋体"/>
          <w:color w:val="auto"/>
          <w:sz w:val="24"/>
          <w:szCs w:val="24"/>
          <w:highlight w:val="none"/>
          <w:u w:val="none"/>
          <w:lang w:val="en-US" w:eastAsia="zh-CN"/>
        </w:rPr>
        <w:t>组织</w:t>
      </w:r>
      <w:r>
        <w:rPr>
          <w:rFonts w:hint="eastAsia" w:ascii="宋体" w:hAnsi="宋体" w:eastAsia="宋体" w:cs="宋体"/>
          <w:color w:val="auto"/>
          <w:sz w:val="24"/>
          <w:szCs w:val="24"/>
          <w:highlight w:val="none"/>
          <w:u w:val="none"/>
        </w:rPr>
        <w:t>管理和</w:t>
      </w:r>
      <w:r>
        <w:rPr>
          <w:rFonts w:hint="eastAsia" w:ascii="宋体" w:hAnsi="宋体" w:eastAsia="宋体" w:cs="宋体"/>
          <w:color w:val="auto"/>
          <w:sz w:val="24"/>
          <w:szCs w:val="24"/>
          <w:highlight w:val="none"/>
          <w:u w:val="none"/>
          <w:lang w:val="en-US" w:eastAsia="zh-CN"/>
        </w:rPr>
        <w:t>进度</w:t>
      </w:r>
      <w:r>
        <w:rPr>
          <w:rFonts w:hint="eastAsia" w:ascii="宋体" w:hAnsi="宋体" w:eastAsia="宋体" w:cs="宋体"/>
          <w:color w:val="auto"/>
          <w:sz w:val="24"/>
          <w:szCs w:val="24"/>
          <w:highlight w:val="none"/>
          <w:u w:val="none"/>
        </w:rPr>
        <w:t>模板</w:t>
      </w:r>
      <w:r>
        <w:rPr>
          <w:rFonts w:hint="eastAsia" w:ascii="宋体" w:hAnsi="宋体" w:eastAsia="宋体" w:cs="宋体"/>
          <w:color w:val="auto"/>
          <w:sz w:val="24"/>
          <w:szCs w:val="24"/>
          <w:highlight w:val="none"/>
          <w:u w:val="none"/>
          <w:lang w:val="en-US" w:eastAsia="zh-CN"/>
        </w:rPr>
        <w:t>方案。组织</w:t>
      </w:r>
      <w:r>
        <w:rPr>
          <w:rFonts w:hint="eastAsia" w:ascii="宋体" w:hAnsi="宋体" w:eastAsia="宋体" w:cs="宋体"/>
          <w:color w:val="auto"/>
          <w:sz w:val="24"/>
          <w:szCs w:val="24"/>
          <w:highlight w:val="none"/>
          <w:u w:val="none"/>
        </w:rPr>
        <w:t>应用软件各分项按计划完成需求调研、概要设计、详细设计、开发测试、部署、试运行、上线等工作</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组织应用软件项目论证与评审。</w:t>
      </w:r>
      <w:r>
        <w:rPr>
          <w:rFonts w:hint="eastAsia" w:ascii="宋体" w:hAnsi="宋体" w:eastAsia="宋体" w:cs="宋体"/>
          <w:color w:val="auto"/>
          <w:sz w:val="24"/>
          <w:szCs w:val="24"/>
          <w:highlight w:val="none"/>
          <w:u w:val="none"/>
        </w:rPr>
        <w:t>负责对应用软件各分项实施过程各里程碑的需求、设计、测试等方案和成果进行</w:t>
      </w:r>
      <w:r>
        <w:rPr>
          <w:rFonts w:hint="eastAsia" w:ascii="宋体" w:hAnsi="宋体" w:eastAsia="宋体" w:cs="宋体"/>
          <w:color w:val="auto"/>
          <w:sz w:val="24"/>
          <w:szCs w:val="24"/>
          <w:highlight w:val="none"/>
          <w:u w:val="none"/>
          <w:lang w:val="en-US" w:eastAsia="zh-CN"/>
        </w:rPr>
        <w:t>评审</w:t>
      </w:r>
      <w:r>
        <w:rPr>
          <w:rFonts w:hint="eastAsia" w:ascii="宋体" w:hAnsi="宋体" w:eastAsia="宋体" w:cs="宋体"/>
          <w:color w:val="auto"/>
          <w:sz w:val="24"/>
          <w:szCs w:val="24"/>
          <w:highlight w:val="none"/>
          <w:u w:val="none"/>
        </w:rPr>
        <w:t>，配合招标人对需求规格、概要设计等重要设计进行</w:t>
      </w:r>
      <w:r>
        <w:rPr>
          <w:rFonts w:hint="eastAsia" w:ascii="宋体" w:hAnsi="宋体" w:eastAsia="宋体" w:cs="宋体"/>
          <w:color w:val="auto"/>
          <w:sz w:val="24"/>
          <w:szCs w:val="24"/>
          <w:highlight w:val="none"/>
          <w:u w:val="none"/>
          <w:lang w:val="en-US" w:eastAsia="zh-CN"/>
        </w:rPr>
        <w:t>论证</w:t>
      </w:r>
      <w:r>
        <w:rPr>
          <w:rFonts w:hint="eastAsia" w:ascii="宋体" w:hAnsi="宋体" w:eastAsia="宋体" w:cs="宋体"/>
          <w:color w:val="auto"/>
          <w:sz w:val="24"/>
          <w:szCs w:val="24"/>
          <w:highlight w:val="none"/>
          <w:u w:val="none"/>
        </w:rPr>
        <w:t>。</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6）应用软件</w:t>
      </w:r>
      <w:r>
        <w:rPr>
          <w:rFonts w:hint="eastAsia" w:ascii="宋体" w:hAnsi="宋体" w:eastAsia="宋体" w:cs="宋体"/>
          <w:b w:val="0"/>
          <w:bCs w:val="0"/>
          <w:color w:val="auto"/>
          <w:sz w:val="24"/>
          <w:szCs w:val="24"/>
          <w:highlight w:val="none"/>
          <w:u w:val="none"/>
        </w:rPr>
        <w:t>代码</w:t>
      </w:r>
      <w:r>
        <w:rPr>
          <w:rFonts w:hint="eastAsia" w:ascii="宋体" w:hAnsi="宋体" w:eastAsia="宋体" w:cs="宋体"/>
          <w:b w:val="0"/>
          <w:bCs w:val="0"/>
          <w:color w:val="auto"/>
          <w:sz w:val="24"/>
          <w:szCs w:val="24"/>
          <w:highlight w:val="none"/>
          <w:u w:val="none"/>
          <w:lang w:val="en-US" w:eastAsia="zh-CN"/>
        </w:rPr>
        <w:t>管理。</w:t>
      </w:r>
      <w:r>
        <w:rPr>
          <w:rFonts w:hint="eastAsia" w:ascii="宋体" w:hAnsi="宋体" w:eastAsia="宋体" w:cs="宋体"/>
          <w:b w:val="0"/>
          <w:bCs w:val="0"/>
          <w:color w:val="auto"/>
          <w:sz w:val="24"/>
          <w:szCs w:val="24"/>
          <w:highlight w:val="none"/>
          <w:u w:val="none"/>
        </w:rPr>
        <w:t>编制项目代码管理制度，</w:t>
      </w:r>
      <w:r>
        <w:rPr>
          <w:rFonts w:hint="eastAsia" w:ascii="宋体" w:hAnsi="宋体" w:eastAsia="宋体" w:cs="宋体"/>
          <w:b w:val="0"/>
          <w:bCs w:val="0"/>
          <w:color w:val="auto"/>
          <w:sz w:val="24"/>
          <w:szCs w:val="24"/>
          <w:highlight w:val="none"/>
          <w:u w:val="none"/>
          <w:lang w:val="en-US" w:eastAsia="zh-CN"/>
        </w:rPr>
        <w:t>部署</w:t>
      </w:r>
      <w:r>
        <w:rPr>
          <w:rFonts w:hint="eastAsia" w:ascii="宋体" w:hAnsi="宋体" w:eastAsia="宋体" w:cs="宋体"/>
          <w:b w:val="0"/>
          <w:bCs w:val="0"/>
          <w:color w:val="auto"/>
          <w:sz w:val="24"/>
          <w:szCs w:val="24"/>
          <w:highlight w:val="none"/>
          <w:u w:val="none"/>
        </w:rPr>
        <w:t>代码管理系统，对项目各个</w:t>
      </w:r>
      <w:r>
        <w:rPr>
          <w:rFonts w:hint="eastAsia" w:ascii="宋体" w:hAnsi="宋体" w:eastAsia="宋体" w:cs="宋体"/>
          <w:b w:val="0"/>
          <w:bCs w:val="0"/>
          <w:color w:val="auto"/>
          <w:sz w:val="24"/>
          <w:szCs w:val="24"/>
          <w:highlight w:val="none"/>
          <w:u w:val="none"/>
          <w:lang w:val="en-US" w:eastAsia="zh-CN"/>
        </w:rPr>
        <w:t>应用软件</w:t>
      </w:r>
      <w:r>
        <w:rPr>
          <w:rFonts w:hint="eastAsia" w:ascii="宋体" w:hAnsi="宋体" w:eastAsia="宋体" w:cs="宋体"/>
          <w:b w:val="0"/>
          <w:bCs w:val="0"/>
          <w:color w:val="auto"/>
          <w:sz w:val="24"/>
          <w:szCs w:val="24"/>
          <w:highlight w:val="none"/>
          <w:u w:val="none"/>
        </w:rPr>
        <w:t>系统代码进行统一管理。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7</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color w:val="auto"/>
          <w:sz w:val="24"/>
          <w:szCs w:val="24"/>
          <w:highlight w:val="none"/>
          <w:u w:val="none"/>
        </w:rPr>
        <w:t>配合招标人做好应用软件各分项验收，审核各分项验收文档，确保各分项建设符合设计要求和建设目标。</w:t>
      </w:r>
    </w:p>
    <w:p w14:paraId="3976794A">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3.3</w:t>
      </w:r>
      <w:r>
        <w:rPr>
          <w:rFonts w:hint="eastAsia" w:ascii="宋体" w:hAnsi="宋体" w:eastAsia="宋体" w:cs="宋体"/>
          <w:b w:val="0"/>
          <w:bCs w:val="0"/>
          <w:color w:val="auto"/>
          <w:sz w:val="24"/>
          <w:szCs w:val="24"/>
          <w:highlight w:val="none"/>
          <w:u w:val="none"/>
        </w:rPr>
        <w:t>运维</w:t>
      </w:r>
      <w:r>
        <w:rPr>
          <w:rFonts w:hint="eastAsia" w:ascii="宋体" w:hAnsi="宋体" w:eastAsia="宋体" w:cs="宋体"/>
          <w:b w:val="0"/>
          <w:bCs w:val="0"/>
          <w:color w:val="auto"/>
          <w:sz w:val="24"/>
          <w:szCs w:val="24"/>
          <w:highlight w:val="none"/>
          <w:u w:val="none"/>
          <w:lang w:val="en-US" w:eastAsia="zh-CN"/>
        </w:rPr>
        <w:t>集成内容和实施要求</w:t>
      </w:r>
    </w:p>
    <w:p w14:paraId="527C7EB9">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投标人须按照运维管理集成内容要求逐点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w:t>
      </w:r>
      <w:r>
        <w:rPr>
          <w:rFonts w:hint="eastAsia" w:ascii="宋体" w:hAnsi="宋体" w:eastAsia="宋体" w:cs="宋体"/>
          <w:b/>
          <w:bCs/>
          <w:color w:val="auto"/>
          <w:kern w:val="0"/>
          <w:sz w:val="24"/>
          <w:szCs w:val="24"/>
          <w:highlight w:val="none"/>
          <w:u w:val="none"/>
          <w:lang w:val="zh-CN" w:bidi="zh-CN"/>
        </w:rPr>
        <w:t>方案。</w:t>
      </w:r>
    </w:p>
    <w:p w14:paraId="27980B15">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内容包含但不限于：（1）</w:t>
      </w:r>
      <w:r>
        <w:rPr>
          <w:rFonts w:hint="eastAsia" w:ascii="宋体" w:hAnsi="宋体" w:eastAsia="宋体" w:cs="宋体"/>
          <w:b w:val="0"/>
          <w:bCs w:val="0"/>
          <w:color w:val="auto"/>
          <w:sz w:val="24"/>
          <w:szCs w:val="24"/>
          <w:highlight w:val="none"/>
          <w:u w:val="none"/>
        </w:rPr>
        <w:t>通过现状调研</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制定</w:t>
      </w:r>
      <w:r>
        <w:rPr>
          <w:rFonts w:hint="eastAsia" w:ascii="宋体" w:hAnsi="宋体" w:eastAsia="宋体" w:cs="宋体"/>
          <w:b w:val="0"/>
          <w:bCs w:val="0"/>
          <w:color w:val="auto"/>
          <w:sz w:val="24"/>
          <w:szCs w:val="24"/>
          <w:highlight w:val="none"/>
          <w:u w:val="none"/>
        </w:rPr>
        <w:t>IT运维流程和管理的现状以及纳入本次运行维护管理系统监控范围的对象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制定</w:t>
      </w:r>
      <w:r>
        <w:rPr>
          <w:rFonts w:hint="eastAsia" w:ascii="宋体" w:hAnsi="宋体" w:eastAsia="宋体" w:cs="宋体"/>
          <w:b w:val="0"/>
          <w:bCs w:val="0"/>
          <w:color w:val="auto"/>
          <w:kern w:val="0"/>
          <w:sz w:val="24"/>
          <w:szCs w:val="24"/>
          <w:highlight w:val="none"/>
          <w:u w:val="none"/>
          <w:lang w:val="zh-CN" w:bidi="zh-CN"/>
        </w:rPr>
        <w:t>运维管理体系，主要包括运维管理平台、运维服务体系、运维组织体系、运维管理制度体系、运维管理考核指标；（</w:t>
      </w:r>
      <w:r>
        <w:rPr>
          <w:rFonts w:hint="eastAsia" w:ascii="宋体" w:hAnsi="宋体" w:eastAsia="宋体" w:cs="宋体"/>
          <w:b w:val="0"/>
          <w:bCs w:val="0"/>
          <w:color w:val="auto"/>
          <w:kern w:val="0"/>
          <w:sz w:val="24"/>
          <w:szCs w:val="24"/>
          <w:highlight w:val="none"/>
          <w:u w:val="none"/>
          <w:lang w:val="en-US" w:bidi="zh-CN"/>
        </w:rPr>
        <w:t>3</w:t>
      </w:r>
      <w:r>
        <w:rPr>
          <w:rFonts w:hint="eastAsia" w:ascii="宋体" w:hAnsi="宋体" w:eastAsia="宋体" w:cs="宋体"/>
          <w:b w:val="0"/>
          <w:bCs w:val="0"/>
          <w:color w:val="auto"/>
          <w:kern w:val="0"/>
          <w:sz w:val="24"/>
          <w:szCs w:val="24"/>
          <w:highlight w:val="none"/>
          <w:u w:val="none"/>
          <w:lang w:val="zh-CN" w:bidi="zh-CN"/>
        </w:rPr>
        <w:t>）</w:t>
      </w:r>
      <w:r>
        <w:rPr>
          <w:rFonts w:hint="eastAsia" w:ascii="宋体" w:hAnsi="宋体" w:eastAsia="宋体" w:cs="宋体"/>
          <w:b w:val="0"/>
          <w:bCs w:val="0"/>
          <w:color w:val="auto"/>
          <w:sz w:val="24"/>
          <w:szCs w:val="24"/>
          <w:highlight w:val="none"/>
          <w:u w:val="none"/>
        </w:rPr>
        <w:t>基于国家网络信息安全管理相关标准，提供安全管理制度制定、安全</w:t>
      </w:r>
      <w:r>
        <w:rPr>
          <w:rFonts w:hint="eastAsia" w:ascii="宋体" w:hAnsi="宋体" w:eastAsia="宋体" w:cs="宋体"/>
          <w:b w:val="0"/>
          <w:bCs w:val="0"/>
          <w:color w:val="auto"/>
          <w:sz w:val="24"/>
          <w:szCs w:val="24"/>
          <w:highlight w:val="none"/>
          <w:u w:val="none"/>
          <w:lang w:val="en-US" w:eastAsia="zh-CN"/>
        </w:rPr>
        <w:t>运维</w:t>
      </w:r>
      <w:r>
        <w:rPr>
          <w:rFonts w:hint="eastAsia" w:ascii="宋体" w:hAnsi="宋体" w:eastAsia="宋体" w:cs="宋体"/>
          <w:b w:val="0"/>
          <w:bCs w:val="0"/>
          <w:color w:val="auto"/>
          <w:sz w:val="24"/>
          <w:szCs w:val="24"/>
          <w:highlight w:val="none"/>
          <w:u w:val="none"/>
        </w:rPr>
        <w:t>集成、安全等级评测及整改等工作</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组织各承建单位建立统一的运维团队，</w:t>
      </w:r>
      <w:r>
        <w:rPr>
          <w:rFonts w:hint="eastAsia" w:ascii="宋体" w:hAnsi="宋体" w:eastAsia="宋体" w:cs="宋体"/>
          <w:b w:val="0"/>
          <w:bCs w:val="0"/>
          <w:color w:val="auto"/>
          <w:sz w:val="24"/>
          <w:szCs w:val="24"/>
          <w:highlight w:val="none"/>
          <w:u w:val="none"/>
          <w:lang w:val="en-US" w:eastAsia="zh-CN"/>
        </w:rPr>
        <w:t>负责判定信息系统故障原因，解决各分系统承建商协同问题</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防止相互推诿，组织</w:t>
      </w:r>
      <w:r>
        <w:rPr>
          <w:rFonts w:hint="eastAsia" w:ascii="宋体" w:hAnsi="宋体" w:eastAsia="宋体" w:cs="宋体"/>
          <w:b w:val="0"/>
          <w:bCs w:val="0"/>
          <w:color w:val="auto"/>
          <w:sz w:val="24"/>
          <w:szCs w:val="24"/>
          <w:highlight w:val="none"/>
          <w:u w:val="none"/>
        </w:rPr>
        <w:t>开展系统维护、日常巡检、问题解决等维护工作。</w:t>
      </w:r>
    </w:p>
    <w:p w14:paraId="44324BE4">
      <w:pPr>
        <w:keepNext w:val="0"/>
        <w:keepLines w:val="0"/>
        <w:pageBreakBefore w:val="0"/>
        <w:widowControl/>
        <w:numPr>
          <w:ilvl w:val="2"/>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rPr>
        <w:t>项目管理及实施保障方案</w:t>
      </w:r>
      <w:bookmarkEnd w:id="9"/>
      <w:bookmarkEnd w:id="10"/>
      <w:bookmarkEnd w:id="11"/>
      <w:bookmarkEnd w:id="12"/>
    </w:p>
    <w:p w14:paraId="57F1B67E">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sz w:val="24"/>
          <w:szCs w:val="24"/>
          <w:highlight w:val="none"/>
          <w:u w:val="none"/>
          <w:lang w:val="en-US" w:eastAsia="zh-CN"/>
        </w:rPr>
      </w:pPr>
      <w:bookmarkStart w:id="13" w:name="_Toc41743363"/>
      <w:r>
        <w:rPr>
          <w:rFonts w:hint="eastAsia" w:ascii="宋体" w:hAnsi="宋体" w:eastAsia="宋体" w:cs="宋体"/>
          <w:b/>
          <w:bCs/>
          <w:color w:val="auto"/>
          <w:sz w:val="24"/>
          <w:szCs w:val="24"/>
          <w:highlight w:val="none"/>
          <w:u w:val="none"/>
          <w:lang w:val="en-US" w:eastAsia="zh-CN"/>
        </w:rPr>
        <w:t>投标人须按照</w:t>
      </w:r>
      <w:r>
        <w:rPr>
          <w:rFonts w:hint="eastAsia" w:ascii="宋体" w:hAnsi="宋体" w:eastAsia="宋体" w:cs="宋体"/>
          <w:b/>
          <w:bCs/>
          <w:color w:val="auto"/>
          <w:sz w:val="24"/>
          <w:szCs w:val="24"/>
          <w:highlight w:val="none"/>
          <w:u w:val="none"/>
        </w:rPr>
        <w:t>项目管理及实施保障</w:t>
      </w:r>
      <w:r>
        <w:rPr>
          <w:rFonts w:hint="eastAsia" w:ascii="宋体" w:hAnsi="宋体" w:eastAsia="宋体" w:cs="宋体"/>
          <w:b/>
          <w:bCs/>
          <w:color w:val="auto"/>
          <w:sz w:val="24"/>
          <w:szCs w:val="24"/>
          <w:highlight w:val="none"/>
          <w:u w:val="none"/>
          <w:lang w:val="en-US" w:eastAsia="zh-CN"/>
        </w:rPr>
        <w:t>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计划和保障措施</w:t>
      </w:r>
      <w:r>
        <w:rPr>
          <w:rFonts w:hint="eastAsia" w:ascii="宋体" w:hAnsi="宋体" w:eastAsia="宋体" w:cs="宋体"/>
          <w:b/>
          <w:bCs/>
          <w:color w:val="auto"/>
          <w:kern w:val="0"/>
          <w:sz w:val="24"/>
          <w:szCs w:val="24"/>
          <w:highlight w:val="none"/>
          <w:u w:val="none"/>
          <w:lang w:val="zh-CN" w:bidi="zh-CN"/>
        </w:rPr>
        <w:t>。</w:t>
      </w:r>
    </w:p>
    <w:p w14:paraId="1245CE93">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w:t>
      </w:r>
      <w:r>
        <w:rPr>
          <w:rFonts w:hint="eastAsia" w:ascii="宋体" w:hAnsi="宋体" w:eastAsia="宋体" w:cs="宋体"/>
          <w:b w:val="0"/>
          <w:bCs w:val="0"/>
          <w:color w:val="auto"/>
          <w:sz w:val="24"/>
          <w:szCs w:val="24"/>
          <w:highlight w:val="none"/>
          <w:u w:val="none"/>
        </w:rPr>
        <w:t>整体管理</w:t>
      </w:r>
      <w:bookmarkEnd w:id="13"/>
    </w:p>
    <w:p w14:paraId="41976F8C">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项目的整体管理</w:t>
      </w:r>
      <w:r>
        <w:rPr>
          <w:rFonts w:hint="eastAsia" w:ascii="宋体" w:hAnsi="宋体" w:eastAsia="宋体" w:cs="宋体"/>
          <w:b w:val="0"/>
          <w:bCs w:val="0"/>
          <w:color w:val="auto"/>
          <w:sz w:val="24"/>
          <w:szCs w:val="24"/>
          <w:highlight w:val="none"/>
          <w:u w:val="none"/>
          <w:lang w:val="en-US" w:eastAsia="zh-CN"/>
        </w:rPr>
        <w:t>方案。内容包括但不限于：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制定工程</w:t>
      </w:r>
      <w:r>
        <w:rPr>
          <w:rFonts w:hint="eastAsia" w:ascii="宋体" w:hAnsi="宋体" w:eastAsia="宋体" w:cs="宋体"/>
          <w:b w:val="0"/>
          <w:bCs w:val="0"/>
          <w:color w:val="auto"/>
          <w:kern w:val="0"/>
          <w:sz w:val="24"/>
          <w:szCs w:val="24"/>
          <w:highlight w:val="none"/>
          <w:u w:val="none"/>
          <w:lang w:val="en-US" w:eastAsia="zh-CN"/>
        </w:rPr>
        <w:t>管理</w:t>
      </w:r>
      <w:r>
        <w:rPr>
          <w:rFonts w:hint="eastAsia" w:ascii="宋体" w:hAnsi="宋体" w:eastAsia="宋体" w:cs="宋体"/>
          <w:b w:val="0"/>
          <w:bCs w:val="0"/>
          <w:color w:val="auto"/>
          <w:kern w:val="0"/>
          <w:sz w:val="24"/>
          <w:szCs w:val="24"/>
          <w:highlight w:val="none"/>
          <w:u w:val="none"/>
        </w:rPr>
        <w:t>方案，包括制定项目章程、整体项目目标、项目范围说明书、项目管理计划、分项目目标和阶段目标等内容</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指导和管理项目执行</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3</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监督和考核项目工作</w:t>
      </w:r>
      <w:r>
        <w:rPr>
          <w:rFonts w:hint="eastAsia" w:ascii="宋体" w:hAnsi="宋体" w:eastAsia="宋体" w:cs="宋体"/>
          <w:b w:val="0"/>
          <w:bCs w:val="0"/>
          <w:color w:val="auto"/>
          <w:kern w:val="0"/>
          <w:sz w:val="24"/>
          <w:szCs w:val="24"/>
          <w:highlight w:val="none"/>
          <w:u w:val="none"/>
          <w:lang w:eastAsia="zh-CN"/>
        </w:rPr>
        <w:t>。</w:t>
      </w:r>
    </w:p>
    <w:p w14:paraId="6EB54102">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14" w:name="_Toc41743364"/>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4.2</w:t>
      </w:r>
      <w:r>
        <w:rPr>
          <w:rFonts w:hint="eastAsia" w:ascii="宋体" w:hAnsi="宋体" w:eastAsia="宋体" w:cs="宋体"/>
          <w:b w:val="0"/>
          <w:bCs w:val="0"/>
          <w:color w:val="auto"/>
          <w:sz w:val="24"/>
          <w:szCs w:val="24"/>
          <w:highlight w:val="none"/>
          <w:u w:val="none"/>
        </w:rPr>
        <w:t>项目组织管理</w:t>
      </w:r>
      <w:bookmarkEnd w:id="14"/>
    </w:p>
    <w:p w14:paraId="72D49F62">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内容包含但不限于：制定项目人员组织管理结构和成员工作职责任务；提供组织会议方式和具体措施；</w:t>
      </w:r>
      <w:r>
        <w:rPr>
          <w:rFonts w:hint="eastAsia" w:ascii="宋体" w:hAnsi="宋体" w:eastAsia="宋体" w:cs="宋体"/>
          <w:b w:val="0"/>
          <w:bCs w:val="0"/>
          <w:color w:val="auto"/>
          <w:kern w:val="0"/>
          <w:sz w:val="24"/>
          <w:szCs w:val="24"/>
          <w:highlight w:val="none"/>
          <w:u w:val="none"/>
        </w:rPr>
        <w:t>协调各厂商解决项目建设中技术对接、业务协调等问题。</w:t>
      </w:r>
    </w:p>
    <w:p w14:paraId="2D0D08EC">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15" w:name="_Toc41743365"/>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4.3</w:t>
      </w:r>
      <w:r>
        <w:rPr>
          <w:rFonts w:hint="eastAsia" w:ascii="宋体" w:hAnsi="宋体" w:eastAsia="宋体" w:cs="宋体"/>
          <w:b w:val="0"/>
          <w:bCs w:val="0"/>
          <w:color w:val="auto"/>
          <w:sz w:val="24"/>
          <w:szCs w:val="24"/>
          <w:highlight w:val="none"/>
          <w:u w:val="none"/>
        </w:rPr>
        <w:t>需求变更管理</w:t>
      </w:r>
      <w:bookmarkEnd w:id="15"/>
    </w:p>
    <w:p w14:paraId="063A1602">
      <w:pPr>
        <w:keepNext w:val="0"/>
        <w:keepLines w:val="0"/>
        <w:pageBreakBefore w:val="0"/>
        <w:widowControl/>
        <w:numPr>
          <w:ilvl w:val="3"/>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制定工程变更管理机制</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提出变更申请</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3</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对变更内容进行评估</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lang w:val="en-US" w:eastAsia="zh-CN"/>
        </w:rPr>
        <w:t>4</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检查变更落实情况</w:t>
      </w:r>
      <w:r>
        <w:rPr>
          <w:rFonts w:hint="eastAsia" w:ascii="宋体" w:hAnsi="宋体" w:eastAsia="宋体" w:cs="宋体"/>
          <w:b w:val="0"/>
          <w:bCs w:val="0"/>
          <w:color w:val="auto"/>
          <w:kern w:val="0"/>
          <w:sz w:val="24"/>
          <w:szCs w:val="24"/>
          <w:highlight w:val="none"/>
          <w:u w:val="none"/>
          <w:lang w:eastAsia="zh-CN"/>
        </w:rPr>
        <w:t>。</w:t>
      </w:r>
    </w:p>
    <w:p w14:paraId="7D2FFC5A">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16" w:name="_Toc9599"/>
      <w:bookmarkStart w:id="17" w:name="_Toc39909678"/>
      <w:bookmarkStart w:id="18" w:name="_Toc39910002"/>
      <w:bookmarkStart w:id="19" w:name="_Toc40257458"/>
      <w:bookmarkStart w:id="20" w:name="_Toc41743367"/>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4.4</w:t>
      </w:r>
      <w:r>
        <w:rPr>
          <w:rFonts w:hint="eastAsia" w:ascii="宋体" w:hAnsi="宋体" w:eastAsia="宋体" w:cs="宋体"/>
          <w:b w:val="0"/>
          <w:bCs w:val="0"/>
          <w:color w:val="auto"/>
          <w:sz w:val="24"/>
          <w:szCs w:val="24"/>
          <w:highlight w:val="none"/>
          <w:u w:val="none"/>
        </w:rPr>
        <w:t>项目进度管理</w:t>
      </w:r>
      <w:bookmarkEnd w:id="16"/>
      <w:bookmarkEnd w:id="17"/>
      <w:bookmarkEnd w:id="18"/>
      <w:bookmarkEnd w:id="19"/>
    </w:p>
    <w:p w14:paraId="7EA27E31">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w:t>
      </w:r>
      <w:r>
        <w:rPr>
          <w:rFonts w:hint="eastAsia" w:ascii="宋体" w:hAnsi="宋体" w:eastAsia="宋体" w:cs="宋体"/>
          <w:b w:val="0"/>
          <w:bCs w:val="0"/>
          <w:color w:val="auto"/>
          <w:sz w:val="24"/>
          <w:szCs w:val="24"/>
          <w:highlight w:val="none"/>
          <w:u w:val="none"/>
          <w:lang w:val="en-US" w:eastAsia="zh-CN"/>
        </w:rPr>
        <w:t>进度</w:t>
      </w:r>
      <w:r>
        <w:rPr>
          <w:rFonts w:hint="eastAsia" w:ascii="宋体" w:hAnsi="宋体" w:eastAsia="宋体" w:cs="宋体"/>
          <w:b w:val="0"/>
          <w:bCs w:val="0"/>
          <w:color w:val="auto"/>
          <w:sz w:val="24"/>
          <w:szCs w:val="24"/>
          <w:highlight w:val="none"/>
          <w:u w:val="none"/>
        </w:rPr>
        <w:t>管理</w:t>
      </w:r>
      <w:r>
        <w:rPr>
          <w:rFonts w:hint="eastAsia" w:ascii="宋体" w:hAnsi="宋体" w:eastAsia="宋体" w:cs="宋体"/>
          <w:b w:val="0"/>
          <w:bCs w:val="0"/>
          <w:color w:val="auto"/>
          <w:sz w:val="24"/>
          <w:szCs w:val="24"/>
          <w:highlight w:val="none"/>
          <w:u w:val="none"/>
          <w:lang w:val="en-US" w:eastAsia="zh-CN"/>
        </w:rPr>
        <w:t>方案。</w:t>
      </w:r>
      <w:r>
        <w:rPr>
          <w:rFonts w:hint="eastAsia" w:ascii="宋体" w:hAnsi="宋体" w:eastAsia="宋体" w:cs="宋体"/>
          <w:b w:val="0"/>
          <w:bCs w:val="0"/>
          <w:color w:val="auto"/>
          <w:sz w:val="24"/>
          <w:szCs w:val="24"/>
          <w:highlight w:val="none"/>
          <w:u w:val="none"/>
        </w:rPr>
        <w:t>建设方需采取科学的管理对项目进度执行情况的进行管理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在确保工程质量和安全并符合控制工程造价的原则下，控制进度。</w:t>
      </w:r>
    </w:p>
    <w:p w14:paraId="0BB92FBB">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制定标准和管理办法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（2）基于工程管理专用软件进行项目执行情况填报</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（3）项目综合视图展示（红绿灯预警信息）</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（4）项目实际进度情况审计抽查</w:t>
      </w:r>
      <w:r>
        <w:rPr>
          <w:rFonts w:hint="eastAsia" w:ascii="宋体" w:hAnsi="宋体" w:eastAsia="宋体" w:cs="宋体"/>
          <w:b w:val="0"/>
          <w:bCs w:val="0"/>
          <w:color w:val="auto"/>
          <w:sz w:val="24"/>
          <w:szCs w:val="24"/>
          <w:highlight w:val="none"/>
          <w:u w:val="none"/>
          <w:lang w:eastAsia="zh-CN"/>
        </w:rPr>
        <w:t>。</w:t>
      </w:r>
    </w:p>
    <w:p w14:paraId="4A4D2213">
      <w:pPr>
        <w:keepNext w:val="0"/>
        <w:keepLines w:val="0"/>
        <w:pageBreakBefore w:val="0"/>
        <w:widowControl/>
        <w:numPr>
          <w:ilvl w:val="4"/>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1" w:name="_Toc40257461"/>
      <w:bookmarkStart w:id="22" w:name="_Toc39910005"/>
      <w:bookmarkStart w:id="23" w:name="_Toc39909681"/>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4.5</w:t>
      </w:r>
      <w:r>
        <w:rPr>
          <w:rFonts w:hint="eastAsia" w:ascii="宋体" w:hAnsi="宋体" w:eastAsia="宋体" w:cs="宋体"/>
          <w:b w:val="0"/>
          <w:bCs w:val="0"/>
          <w:color w:val="auto"/>
          <w:sz w:val="24"/>
          <w:szCs w:val="24"/>
          <w:highlight w:val="none"/>
          <w:u w:val="none"/>
        </w:rPr>
        <w:t>项目跟踪与控制</w:t>
      </w:r>
      <w:bookmarkEnd w:id="21"/>
      <w:bookmarkEnd w:id="22"/>
      <w:bookmarkEnd w:id="23"/>
    </w:p>
    <w:p w14:paraId="32BF427C">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w:t>
      </w:r>
      <w:r>
        <w:rPr>
          <w:rFonts w:hint="eastAsia" w:ascii="宋体" w:hAnsi="宋体" w:eastAsia="宋体" w:cs="宋体"/>
          <w:b w:val="0"/>
          <w:bCs w:val="0"/>
          <w:color w:val="auto"/>
          <w:sz w:val="24"/>
          <w:szCs w:val="24"/>
          <w:highlight w:val="none"/>
          <w:u w:val="none"/>
          <w:lang w:val="en-US" w:eastAsia="zh-CN"/>
        </w:rPr>
        <w:t>跟踪管理方法以及采取的措施步骤。</w:t>
      </w:r>
      <w:bookmarkEnd w:id="20"/>
      <w:bookmarkStart w:id="24" w:name="_Toc41743368"/>
    </w:p>
    <w:p w14:paraId="61AF7FEB">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4.6</w:t>
      </w:r>
      <w:r>
        <w:rPr>
          <w:rFonts w:hint="eastAsia" w:ascii="宋体" w:hAnsi="宋体" w:eastAsia="宋体" w:cs="宋体"/>
          <w:b w:val="0"/>
          <w:bCs w:val="0"/>
          <w:color w:val="auto"/>
          <w:sz w:val="24"/>
          <w:szCs w:val="24"/>
          <w:highlight w:val="none"/>
          <w:u w:val="none"/>
        </w:rPr>
        <w:t>项目质量管理</w:t>
      </w:r>
    </w:p>
    <w:p w14:paraId="266A2A2F">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bidi="ar"/>
        </w:rPr>
      </w:pPr>
      <w:r>
        <w:rPr>
          <w:rFonts w:hint="eastAsia" w:ascii="宋体" w:hAnsi="宋体" w:eastAsia="宋体" w:cs="宋体"/>
          <w:b w:val="0"/>
          <w:bCs w:val="0"/>
          <w:color w:val="auto"/>
          <w:sz w:val="24"/>
          <w:szCs w:val="24"/>
          <w:highlight w:val="none"/>
          <w:u w:val="none"/>
          <w:lang w:val="en-US" w:eastAsia="zh-CN" w:bidi="ar"/>
        </w:rPr>
        <w:t>按</w:t>
      </w:r>
      <w:r>
        <w:rPr>
          <w:rFonts w:hint="eastAsia" w:ascii="宋体" w:hAnsi="宋体" w:eastAsia="宋体" w:cs="宋体"/>
          <w:b w:val="0"/>
          <w:bCs w:val="0"/>
          <w:color w:val="auto"/>
          <w:sz w:val="24"/>
          <w:szCs w:val="24"/>
          <w:highlight w:val="none"/>
          <w:u w:val="none"/>
          <w:lang w:bidi="ar"/>
        </w:rPr>
        <w:t>质量保证体系的要求对工程技术设计、开发、测试、现场安装调试和项目售后服务的全过程进行严格控制，将整个系统工程的各个层次、各个阶段实现质量上的无缝联接，最终满足项目质量目标的需要。</w:t>
      </w:r>
      <w:r>
        <w:rPr>
          <w:rFonts w:hint="eastAsia" w:ascii="宋体" w:hAnsi="宋体" w:eastAsia="宋体" w:cs="宋体"/>
          <w:b w:val="0"/>
          <w:bCs w:val="0"/>
          <w:color w:val="auto"/>
          <w:sz w:val="24"/>
          <w:szCs w:val="24"/>
          <w:highlight w:val="none"/>
          <w:u w:val="none"/>
        </w:rPr>
        <w:t>项目质量管理</w:t>
      </w:r>
      <w:r>
        <w:rPr>
          <w:rFonts w:hint="eastAsia" w:ascii="宋体" w:hAnsi="宋体" w:eastAsia="宋体" w:cs="宋体"/>
          <w:b w:val="0"/>
          <w:bCs w:val="0"/>
          <w:color w:val="auto"/>
          <w:sz w:val="24"/>
          <w:szCs w:val="24"/>
          <w:highlight w:val="none"/>
          <w:u w:val="none"/>
          <w:lang w:val="en-US" w:eastAsia="zh-CN"/>
        </w:rPr>
        <w:t>方案包含但不限于：（1）</w:t>
      </w:r>
      <w:r>
        <w:rPr>
          <w:rFonts w:hint="eastAsia" w:ascii="宋体" w:hAnsi="宋体" w:eastAsia="宋体" w:cs="宋体"/>
          <w:b w:val="0"/>
          <w:bCs w:val="0"/>
          <w:color w:val="auto"/>
          <w:sz w:val="24"/>
          <w:szCs w:val="24"/>
          <w:highlight w:val="none"/>
          <w:u w:val="none"/>
          <w:lang w:bidi="ar"/>
        </w:rPr>
        <w:t>按照ISO9001标准的全部要素组织施工</w:t>
      </w:r>
      <w:r>
        <w:rPr>
          <w:rFonts w:hint="eastAsia" w:ascii="宋体" w:hAnsi="宋体" w:eastAsia="宋体" w:cs="宋体"/>
          <w:b w:val="0"/>
          <w:bCs w:val="0"/>
          <w:color w:val="auto"/>
          <w:sz w:val="24"/>
          <w:szCs w:val="24"/>
          <w:highlight w:val="none"/>
          <w:u w:val="none"/>
          <w:lang w:val="en-US" w:eastAsia="zh-CN" w:bidi="ar"/>
        </w:rPr>
        <w:t>的</w:t>
      </w:r>
      <w:r>
        <w:rPr>
          <w:rFonts w:hint="eastAsia" w:ascii="宋体" w:hAnsi="宋体" w:eastAsia="宋体" w:cs="宋体"/>
          <w:b w:val="0"/>
          <w:bCs w:val="0"/>
          <w:color w:val="auto"/>
          <w:sz w:val="24"/>
          <w:szCs w:val="24"/>
          <w:highlight w:val="none"/>
          <w:u w:val="none"/>
          <w:lang w:bidi="ar"/>
        </w:rPr>
        <w:t>质量保障体系</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2</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bidi="ar"/>
        </w:rPr>
        <w:t>质量保障方法</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内容包括质检管理、</w:t>
      </w:r>
      <w:r>
        <w:rPr>
          <w:rFonts w:hint="eastAsia" w:ascii="宋体" w:hAnsi="宋体" w:eastAsia="宋体" w:cs="宋体"/>
          <w:b w:val="0"/>
          <w:bCs w:val="0"/>
          <w:color w:val="auto"/>
          <w:sz w:val="24"/>
          <w:szCs w:val="24"/>
          <w:highlight w:val="none"/>
          <w:u w:val="none"/>
          <w:lang w:bidi="ar"/>
        </w:rPr>
        <w:t>工程试验与检测</w:t>
      </w:r>
      <w:r>
        <w:rPr>
          <w:rFonts w:hint="eastAsia" w:ascii="宋体" w:hAnsi="宋体" w:eastAsia="宋体" w:cs="宋体"/>
          <w:b w:val="0"/>
          <w:bCs w:val="0"/>
          <w:color w:val="auto"/>
          <w:sz w:val="24"/>
          <w:szCs w:val="24"/>
          <w:highlight w:val="none"/>
          <w:u w:val="none"/>
          <w:lang w:val="en-US" w:eastAsia="zh-CN" w:bidi="ar"/>
        </w:rPr>
        <w:t>；（3）</w:t>
      </w:r>
      <w:r>
        <w:rPr>
          <w:rFonts w:hint="eastAsia" w:ascii="宋体" w:hAnsi="宋体" w:eastAsia="宋体" w:cs="宋体"/>
          <w:b w:val="0"/>
          <w:bCs w:val="0"/>
          <w:color w:val="auto"/>
          <w:sz w:val="24"/>
          <w:szCs w:val="24"/>
          <w:highlight w:val="none"/>
          <w:u w:val="none"/>
          <w:lang w:bidi="ar"/>
        </w:rPr>
        <w:t>硬件建设质量保证措施</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4</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软件</w:t>
      </w:r>
      <w:r>
        <w:rPr>
          <w:rFonts w:hint="eastAsia" w:ascii="宋体" w:hAnsi="宋体" w:eastAsia="宋体" w:cs="宋体"/>
          <w:b w:val="0"/>
          <w:bCs w:val="0"/>
          <w:color w:val="auto"/>
          <w:sz w:val="24"/>
          <w:szCs w:val="24"/>
          <w:highlight w:val="none"/>
          <w:u w:val="none"/>
          <w:lang w:bidi="ar"/>
        </w:rPr>
        <w:t>建设质量保证措施</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val="en-US" w:eastAsia="zh-CN" w:bidi="ar"/>
        </w:rPr>
        <w:t>5</w:t>
      </w:r>
      <w:r>
        <w:rPr>
          <w:rFonts w:hint="eastAsia" w:ascii="宋体" w:hAnsi="宋体" w:eastAsia="宋体" w:cs="宋体"/>
          <w:b w:val="0"/>
          <w:bCs w:val="0"/>
          <w:color w:val="auto"/>
          <w:sz w:val="24"/>
          <w:szCs w:val="24"/>
          <w:highlight w:val="none"/>
          <w:u w:val="none"/>
          <w:lang w:eastAsia="zh-CN" w:bidi="ar"/>
        </w:rPr>
        <w:t>）</w:t>
      </w:r>
      <w:r>
        <w:rPr>
          <w:rFonts w:hint="eastAsia" w:ascii="宋体" w:hAnsi="宋体" w:eastAsia="宋体" w:cs="宋体"/>
          <w:b w:val="0"/>
          <w:bCs w:val="0"/>
          <w:color w:val="auto"/>
          <w:sz w:val="24"/>
          <w:szCs w:val="24"/>
          <w:highlight w:val="none"/>
          <w:u w:val="none"/>
          <w:lang w:bidi="ar"/>
        </w:rPr>
        <w:t>按照GB/T19000-2000</w:t>
      </w:r>
      <w:r>
        <w:rPr>
          <w:rFonts w:hint="eastAsia" w:ascii="宋体" w:hAnsi="宋体" w:eastAsia="宋体" w:cs="宋体"/>
          <w:b w:val="0"/>
          <w:bCs w:val="0"/>
          <w:color w:val="auto"/>
          <w:sz w:val="24"/>
          <w:szCs w:val="24"/>
          <w:highlight w:val="none"/>
          <w:u w:val="none"/>
          <w:lang w:val="en-US" w:eastAsia="zh-CN" w:bidi="ar"/>
        </w:rPr>
        <w:t>要求提供</w:t>
      </w:r>
      <w:r>
        <w:rPr>
          <w:rFonts w:hint="eastAsia" w:ascii="宋体" w:hAnsi="宋体" w:eastAsia="宋体" w:cs="宋体"/>
          <w:b w:val="0"/>
          <w:bCs w:val="0"/>
          <w:color w:val="auto"/>
          <w:sz w:val="24"/>
          <w:szCs w:val="24"/>
          <w:highlight w:val="none"/>
          <w:u w:val="none"/>
          <w:lang w:bidi="ar"/>
        </w:rPr>
        <w:t>系统综合集成质量保证措施</w:t>
      </w:r>
      <w:r>
        <w:rPr>
          <w:rFonts w:hint="eastAsia" w:ascii="宋体" w:hAnsi="宋体" w:eastAsia="宋体" w:cs="宋体"/>
          <w:b w:val="0"/>
          <w:bCs w:val="0"/>
          <w:color w:val="auto"/>
          <w:sz w:val="24"/>
          <w:szCs w:val="24"/>
          <w:highlight w:val="none"/>
          <w:u w:val="none"/>
          <w:lang w:eastAsia="zh-CN" w:bidi="ar"/>
        </w:rPr>
        <w:t>。</w:t>
      </w:r>
    </w:p>
    <w:p w14:paraId="694E8813">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4.7</w:t>
      </w:r>
      <w:r>
        <w:rPr>
          <w:rFonts w:hint="eastAsia" w:ascii="宋体" w:hAnsi="宋体" w:eastAsia="宋体" w:cs="宋体"/>
          <w:b w:val="0"/>
          <w:bCs w:val="0"/>
          <w:color w:val="auto"/>
          <w:sz w:val="24"/>
          <w:szCs w:val="24"/>
          <w:highlight w:val="none"/>
          <w:u w:val="none"/>
        </w:rPr>
        <w:t>项目接口与沟通管理</w:t>
      </w:r>
      <w:bookmarkEnd w:id="24"/>
    </w:p>
    <w:p w14:paraId="686FC27D">
      <w:pPr>
        <w:keepNext w:val="0"/>
        <w:keepLines w:val="0"/>
        <w:pageBreakBefore w:val="0"/>
        <w:widowControl/>
        <w:numPr>
          <w:ilvl w:val="4"/>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项目接口与沟通管理</w:t>
      </w:r>
      <w:r>
        <w:rPr>
          <w:rFonts w:hint="eastAsia" w:ascii="宋体" w:hAnsi="宋体" w:eastAsia="宋体" w:cs="宋体"/>
          <w:b w:val="0"/>
          <w:bCs w:val="0"/>
          <w:color w:val="auto"/>
          <w:sz w:val="24"/>
          <w:szCs w:val="24"/>
          <w:highlight w:val="none"/>
          <w:u w:val="none"/>
          <w:lang w:val="en-US" w:eastAsia="zh-CN"/>
        </w:rPr>
        <w:t>方案。包含但不限于：</w:t>
      </w:r>
      <w:r>
        <w:rPr>
          <w:rFonts w:hint="eastAsia" w:ascii="宋体" w:hAnsi="宋体" w:eastAsia="宋体" w:cs="宋体"/>
          <w:b w:val="0"/>
          <w:bCs w:val="0"/>
          <w:color w:val="auto"/>
          <w:sz w:val="24"/>
          <w:szCs w:val="24"/>
          <w:highlight w:val="none"/>
          <w:u w:val="none"/>
        </w:rPr>
        <w:t>项目接口管理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项目沟通管理</w:t>
      </w:r>
      <w:r>
        <w:rPr>
          <w:rFonts w:hint="eastAsia" w:ascii="宋体" w:hAnsi="宋体" w:eastAsia="宋体" w:cs="宋体"/>
          <w:b w:val="0"/>
          <w:bCs w:val="0"/>
          <w:color w:val="auto"/>
          <w:sz w:val="24"/>
          <w:szCs w:val="24"/>
          <w:highlight w:val="none"/>
          <w:u w:val="none"/>
          <w:lang w:eastAsia="zh-CN"/>
        </w:rPr>
        <w:t>。</w:t>
      </w:r>
    </w:p>
    <w:p w14:paraId="09AE4237">
      <w:pPr>
        <w:keepNext w:val="0"/>
        <w:keepLines w:val="0"/>
        <w:pageBreakBefore w:val="0"/>
        <w:widowControl/>
        <w:kinsoku/>
        <w:wordWrap/>
        <w:overflowPunct/>
        <w:topLinePunct w:val="0"/>
        <w:bidi w:val="0"/>
        <w:snapToGrid/>
        <w:spacing w:line="360" w:lineRule="exact"/>
        <w:ind w:left="0" w:leftChars="0" w:firstLine="0" w:firstLine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w:t>
      </w:r>
      <w:bookmarkStart w:id="25" w:name="_Toc41743371"/>
      <w:r>
        <w:rPr>
          <w:rFonts w:hint="eastAsia" w:ascii="宋体" w:hAnsi="宋体" w:eastAsia="宋体" w:cs="宋体"/>
          <w:b/>
          <w:bCs/>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rPr>
        <w:t>项目风险管理</w:t>
      </w:r>
      <w:bookmarkEnd w:id="25"/>
    </w:p>
    <w:p w14:paraId="618DDD11">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针对项目进行过程中可能存在的风险，建立风险识别和风险评估机制，</w:t>
      </w:r>
      <w:r>
        <w:rPr>
          <w:rFonts w:hint="eastAsia" w:ascii="宋体" w:hAnsi="宋体" w:eastAsia="宋体" w:cs="宋体"/>
          <w:b w:val="0"/>
          <w:bCs w:val="0"/>
          <w:color w:val="auto"/>
          <w:sz w:val="24"/>
          <w:szCs w:val="24"/>
          <w:highlight w:val="none"/>
          <w:u w:val="none"/>
          <w:lang w:bidi="ar"/>
        </w:rPr>
        <w:t>并以此为基础制定、选择、管理各种风险处理方案和措施，使造价、工期、质量、安全等控制目标得到控制。</w:t>
      </w:r>
    </w:p>
    <w:p w14:paraId="547F378D">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制定风险问题管理机制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风险问题定级</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发现、协调并组织解决技术风险和问题</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发现、协调并组织解决管理规范性风险和问题</w:t>
      </w:r>
      <w:r>
        <w:rPr>
          <w:rFonts w:hint="eastAsia" w:ascii="宋体" w:hAnsi="宋体" w:eastAsia="宋体" w:cs="宋体"/>
          <w:b w:val="0"/>
          <w:bCs w:val="0"/>
          <w:color w:val="auto"/>
          <w:sz w:val="24"/>
          <w:szCs w:val="24"/>
          <w:highlight w:val="none"/>
          <w:u w:val="none"/>
          <w:lang w:eastAsia="zh-CN"/>
        </w:rPr>
        <w:t>。</w:t>
      </w:r>
    </w:p>
    <w:p w14:paraId="5F109EFB">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6" w:name="_Toc41743372"/>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4.9</w:t>
      </w:r>
      <w:r>
        <w:rPr>
          <w:rFonts w:hint="eastAsia" w:ascii="宋体" w:hAnsi="宋体" w:eastAsia="宋体" w:cs="宋体"/>
          <w:b w:val="0"/>
          <w:bCs w:val="0"/>
          <w:color w:val="auto"/>
          <w:sz w:val="24"/>
          <w:szCs w:val="24"/>
          <w:highlight w:val="none"/>
          <w:u w:val="none"/>
        </w:rPr>
        <w:t>项目文档管理</w:t>
      </w:r>
      <w:bookmarkEnd w:id="26"/>
    </w:p>
    <w:p w14:paraId="2E7DB116">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制定文档管理规程和档案管理规程</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整理各方文档和档案(含源代码等成果物)</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完成总集成文档管理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编写</w:t>
      </w:r>
      <w:r>
        <w:rPr>
          <w:rFonts w:hint="eastAsia" w:ascii="宋体" w:hAnsi="宋体" w:eastAsia="宋体" w:cs="宋体"/>
          <w:b w:val="0"/>
          <w:bCs w:val="0"/>
          <w:color w:val="auto"/>
          <w:sz w:val="24"/>
          <w:szCs w:val="24"/>
          <w:highlight w:val="none"/>
          <w:u w:val="none"/>
        </w:rPr>
        <w:t>培训和会议</w:t>
      </w:r>
      <w:r>
        <w:rPr>
          <w:rFonts w:hint="eastAsia" w:ascii="宋体" w:hAnsi="宋体" w:eastAsia="宋体" w:cs="宋体"/>
          <w:b w:val="0"/>
          <w:bCs w:val="0"/>
          <w:color w:val="auto"/>
          <w:sz w:val="24"/>
          <w:szCs w:val="24"/>
          <w:highlight w:val="none"/>
          <w:u w:val="none"/>
          <w:lang w:val="en-US" w:eastAsia="zh-CN"/>
        </w:rPr>
        <w:t>材料</w:t>
      </w:r>
      <w:r>
        <w:rPr>
          <w:rFonts w:hint="eastAsia" w:ascii="宋体" w:hAnsi="宋体" w:eastAsia="宋体" w:cs="宋体"/>
          <w:b w:val="0"/>
          <w:bCs w:val="0"/>
          <w:color w:val="auto"/>
          <w:sz w:val="24"/>
          <w:szCs w:val="24"/>
          <w:highlight w:val="none"/>
          <w:u w:val="none"/>
        </w:rPr>
        <w:t>；编写项目相关材料；完成建设单位交办的有关工程</w:t>
      </w:r>
      <w:r>
        <w:rPr>
          <w:rFonts w:hint="eastAsia" w:ascii="宋体" w:hAnsi="宋体" w:eastAsia="宋体" w:cs="宋体"/>
          <w:b w:val="0"/>
          <w:bCs w:val="0"/>
          <w:color w:val="auto"/>
          <w:sz w:val="24"/>
          <w:szCs w:val="24"/>
          <w:highlight w:val="none"/>
          <w:u w:val="none"/>
          <w:lang w:val="en-US" w:eastAsia="zh-CN"/>
        </w:rPr>
        <w:t>建设工作</w:t>
      </w:r>
      <w:r>
        <w:rPr>
          <w:rFonts w:hint="eastAsia" w:ascii="宋体" w:hAnsi="宋体" w:eastAsia="宋体" w:cs="宋体"/>
          <w:b w:val="0"/>
          <w:bCs w:val="0"/>
          <w:color w:val="auto"/>
          <w:sz w:val="24"/>
          <w:szCs w:val="24"/>
          <w:highlight w:val="none"/>
          <w:u w:val="none"/>
        </w:rPr>
        <w:t>的相关事项。</w:t>
      </w:r>
    </w:p>
    <w:p w14:paraId="3B54ABF1">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7" w:name="_Toc41743373"/>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4.10</w:t>
      </w:r>
      <w:r>
        <w:rPr>
          <w:rFonts w:hint="eastAsia" w:ascii="宋体" w:hAnsi="宋体" w:eastAsia="宋体" w:cs="宋体"/>
          <w:b w:val="0"/>
          <w:bCs w:val="0"/>
          <w:color w:val="auto"/>
          <w:sz w:val="24"/>
          <w:szCs w:val="24"/>
          <w:highlight w:val="none"/>
          <w:u w:val="none"/>
        </w:rPr>
        <w:t>项目合同管理</w:t>
      </w:r>
      <w:bookmarkEnd w:id="27"/>
    </w:p>
    <w:p w14:paraId="75B11B89">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rPr>
        <w:t>协助建设单位审核各分包合同中的技术部分内容</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协助建设单位审核各分包的合同进度款支付</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合同台账管理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审核监理出具的支付证书</w:t>
      </w:r>
      <w:r>
        <w:rPr>
          <w:rFonts w:hint="eastAsia" w:ascii="宋体" w:hAnsi="宋体" w:eastAsia="宋体" w:cs="宋体"/>
          <w:b w:val="0"/>
          <w:bCs w:val="0"/>
          <w:color w:val="auto"/>
          <w:sz w:val="24"/>
          <w:szCs w:val="24"/>
          <w:highlight w:val="none"/>
          <w:u w:val="none"/>
          <w:lang w:eastAsia="zh-CN"/>
        </w:rPr>
        <w:t>。</w:t>
      </w:r>
    </w:p>
    <w:p w14:paraId="57320B92">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8" w:name="_Toc41743374"/>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4.11</w:t>
      </w:r>
      <w:r>
        <w:rPr>
          <w:rFonts w:hint="eastAsia" w:ascii="宋体" w:hAnsi="宋体" w:eastAsia="宋体" w:cs="宋体"/>
          <w:b w:val="0"/>
          <w:bCs w:val="0"/>
          <w:color w:val="auto"/>
          <w:sz w:val="24"/>
          <w:szCs w:val="24"/>
          <w:highlight w:val="none"/>
          <w:u w:val="none"/>
        </w:rPr>
        <w:t>人员管理</w:t>
      </w:r>
      <w:bookmarkEnd w:id="28"/>
    </w:p>
    <w:p w14:paraId="1B75568E">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项目人力资源管理包括组织、管理与领导项目团队的各个过程。</w:t>
      </w: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eastAsia="宋体" w:cs="宋体"/>
          <w:b w:val="0"/>
          <w:bCs w:val="0"/>
          <w:color w:val="auto"/>
          <w:sz w:val="24"/>
          <w:szCs w:val="24"/>
          <w:highlight w:val="none"/>
          <w:u w:val="none"/>
        </w:rPr>
        <w:t>项目</w:t>
      </w:r>
      <w:r>
        <w:rPr>
          <w:rFonts w:hint="eastAsia" w:ascii="宋体" w:hAnsi="宋体" w:eastAsia="宋体" w:cs="宋体"/>
          <w:b w:val="0"/>
          <w:bCs w:val="0"/>
          <w:color w:val="auto"/>
          <w:sz w:val="24"/>
          <w:szCs w:val="24"/>
          <w:highlight w:val="none"/>
          <w:u w:val="none"/>
          <w:lang w:val="en-US" w:eastAsia="zh-CN"/>
        </w:rPr>
        <w:t>人员</w:t>
      </w:r>
      <w:r>
        <w:rPr>
          <w:rFonts w:hint="eastAsia" w:ascii="宋体" w:hAnsi="宋体" w:eastAsia="宋体" w:cs="宋体"/>
          <w:b w:val="0"/>
          <w:bCs w:val="0"/>
          <w:color w:val="auto"/>
          <w:sz w:val="24"/>
          <w:szCs w:val="24"/>
          <w:highlight w:val="none"/>
          <w:u w:val="none"/>
        </w:rPr>
        <w:t>管理</w:t>
      </w:r>
      <w:r>
        <w:rPr>
          <w:rFonts w:hint="eastAsia" w:ascii="宋体" w:hAnsi="宋体" w:eastAsia="宋体" w:cs="宋体"/>
          <w:b w:val="0"/>
          <w:bCs w:val="0"/>
          <w:color w:val="auto"/>
          <w:sz w:val="24"/>
          <w:szCs w:val="24"/>
          <w:highlight w:val="none"/>
          <w:u w:val="none"/>
          <w:lang w:val="en-US" w:eastAsia="zh-CN"/>
        </w:rPr>
        <w:t>方案。包含但不限于：</w:t>
      </w:r>
      <w:r>
        <w:rPr>
          <w:rFonts w:hint="eastAsia" w:ascii="宋体" w:hAnsi="宋体" w:eastAsia="宋体" w:cs="宋体"/>
          <w:b w:val="0"/>
          <w:bCs w:val="0"/>
          <w:color w:val="auto"/>
          <w:sz w:val="24"/>
          <w:szCs w:val="24"/>
          <w:highlight w:val="none"/>
          <w:u w:val="none"/>
        </w:rPr>
        <w:t>制定人力资源计划</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组建项目团队</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建设项目团队</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管理项目团队</w:t>
      </w:r>
      <w:r>
        <w:rPr>
          <w:rFonts w:hint="eastAsia" w:ascii="宋体" w:hAnsi="宋体" w:eastAsia="宋体" w:cs="宋体"/>
          <w:b w:val="0"/>
          <w:bCs w:val="0"/>
          <w:color w:val="auto"/>
          <w:sz w:val="24"/>
          <w:szCs w:val="24"/>
          <w:highlight w:val="none"/>
          <w:u w:val="none"/>
          <w:lang w:eastAsia="zh-CN"/>
        </w:rPr>
        <w:t>。</w:t>
      </w:r>
    </w:p>
    <w:p w14:paraId="1C9A0351">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29" w:name="_Toc41743375"/>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4.12</w:t>
      </w:r>
      <w:r>
        <w:rPr>
          <w:rFonts w:hint="eastAsia" w:ascii="宋体" w:hAnsi="宋体" w:eastAsia="宋体" w:cs="宋体"/>
          <w:b w:val="0"/>
          <w:bCs w:val="0"/>
          <w:color w:val="auto"/>
          <w:sz w:val="24"/>
          <w:szCs w:val="24"/>
          <w:highlight w:val="none"/>
          <w:u w:val="none"/>
        </w:rPr>
        <w:t>保密管理</w:t>
      </w:r>
      <w:bookmarkEnd w:id="29"/>
    </w:p>
    <w:p w14:paraId="227200AA">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从技术安全保密管理和人员保密管理等角度，采用多种手段，确保敏感性和特殊性工程信息获得系统性的安全保护。</w:t>
      </w:r>
      <w:r>
        <w:rPr>
          <w:rFonts w:hint="eastAsia" w:ascii="宋体" w:hAnsi="宋体" w:eastAsia="宋体" w:cs="宋体"/>
          <w:b w:val="0"/>
          <w:bCs w:val="0"/>
          <w:color w:val="auto"/>
          <w:sz w:val="24"/>
          <w:szCs w:val="24"/>
          <w:highlight w:val="none"/>
          <w:u w:val="none"/>
          <w:lang w:val="en-US" w:eastAsia="zh-CN"/>
        </w:rPr>
        <w:t>包含但不限于：</w:t>
      </w:r>
      <w:r>
        <w:rPr>
          <w:rFonts w:hint="eastAsia" w:ascii="宋体" w:hAnsi="宋体" w:eastAsia="宋体" w:cs="宋体"/>
          <w:b w:val="0"/>
          <w:bCs w:val="0"/>
          <w:color w:val="auto"/>
          <w:sz w:val="24"/>
          <w:szCs w:val="24"/>
          <w:highlight w:val="none"/>
          <w:u w:val="none"/>
        </w:rPr>
        <w:t>建立保密管理机制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细化保密管理内容，组织开展保密管理工作</w:t>
      </w:r>
      <w:r>
        <w:rPr>
          <w:rFonts w:hint="eastAsia" w:ascii="宋体" w:hAnsi="宋体" w:eastAsia="宋体" w:cs="宋体"/>
          <w:b w:val="0"/>
          <w:bCs w:val="0"/>
          <w:color w:val="auto"/>
          <w:sz w:val="24"/>
          <w:szCs w:val="24"/>
          <w:highlight w:val="none"/>
          <w:u w:val="none"/>
          <w:lang w:eastAsia="zh-CN"/>
        </w:rPr>
        <w:t>。</w:t>
      </w:r>
    </w:p>
    <w:p w14:paraId="77D39949">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30" w:name="_Toc41743376"/>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4.13</w:t>
      </w:r>
      <w:r>
        <w:rPr>
          <w:rFonts w:hint="eastAsia" w:ascii="宋体" w:hAnsi="宋体" w:eastAsia="宋体" w:cs="宋体"/>
          <w:b w:val="0"/>
          <w:bCs w:val="0"/>
          <w:color w:val="auto"/>
          <w:sz w:val="24"/>
          <w:szCs w:val="24"/>
          <w:highlight w:val="none"/>
          <w:u w:val="none"/>
        </w:rPr>
        <w:t>配置管理</w:t>
      </w:r>
    </w:p>
    <w:p w14:paraId="69CC5E08">
      <w:pPr>
        <w:keepNext w:val="0"/>
        <w:keepLines w:val="0"/>
        <w:pageBreakBefore w:val="0"/>
        <w:widowControl/>
        <w:numPr>
          <w:ilvl w:val="3"/>
          <w:numId w:val="0"/>
        </w:numPr>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在各分项目执行过程中采用分散的配置管理方式，由各分项目制定严格的配置管理计划，由总集成商和工程监理协助</w:t>
      </w:r>
      <w:r>
        <w:rPr>
          <w:rFonts w:hint="eastAsia" w:ascii="宋体" w:hAnsi="宋体" w:eastAsia="宋体" w:cs="宋体"/>
          <w:b w:val="0"/>
          <w:bCs w:val="0"/>
          <w:color w:val="auto"/>
          <w:sz w:val="24"/>
          <w:szCs w:val="24"/>
          <w:highlight w:val="none"/>
          <w:u w:val="none"/>
          <w:lang w:val="en-US" w:eastAsia="zh-CN"/>
        </w:rPr>
        <w:t>招标人</w:t>
      </w:r>
      <w:r>
        <w:rPr>
          <w:rFonts w:hint="eastAsia" w:ascii="宋体" w:hAnsi="宋体" w:eastAsia="宋体" w:cs="宋体"/>
          <w:b w:val="0"/>
          <w:bCs w:val="0"/>
          <w:color w:val="auto"/>
          <w:sz w:val="24"/>
          <w:szCs w:val="24"/>
          <w:highlight w:val="none"/>
          <w:u w:val="none"/>
        </w:rPr>
        <w:t>来监督各分项目的配置管理计划的执行</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在分项目初验后实施集中的配置管理方式，建立一个主的配置管理库，由总集成商和工程监理协助</w:t>
      </w:r>
      <w:r>
        <w:rPr>
          <w:rFonts w:hint="eastAsia" w:ascii="宋体" w:hAnsi="宋体" w:eastAsia="宋体" w:cs="宋体"/>
          <w:b w:val="0"/>
          <w:bCs w:val="0"/>
          <w:color w:val="auto"/>
          <w:sz w:val="24"/>
          <w:szCs w:val="24"/>
          <w:highlight w:val="none"/>
          <w:u w:val="none"/>
          <w:lang w:val="en-US" w:eastAsia="zh-CN"/>
        </w:rPr>
        <w:t>招标人</w:t>
      </w:r>
      <w:r>
        <w:rPr>
          <w:rFonts w:hint="eastAsia" w:ascii="宋体" w:hAnsi="宋体" w:eastAsia="宋体" w:cs="宋体"/>
          <w:b w:val="0"/>
          <w:bCs w:val="0"/>
          <w:color w:val="auto"/>
          <w:sz w:val="24"/>
          <w:szCs w:val="24"/>
          <w:highlight w:val="none"/>
          <w:u w:val="none"/>
        </w:rPr>
        <w:t>收集和管理各分项目所有的产出物。</w:t>
      </w:r>
      <w:bookmarkEnd w:id="30"/>
    </w:p>
    <w:p w14:paraId="44E7446B">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31" w:name="_Toc41743377"/>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4.14</w:t>
      </w:r>
      <w:bookmarkEnd w:id="31"/>
      <w:r>
        <w:rPr>
          <w:rFonts w:hint="eastAsia" w:ascii="宋体" w:hAnsi="宋体" w:eastAsia="宋体" w:cs="宋体"/>
          <w:b w:val="0"/>
          <w:bCs w:val="0"/>
          <w:color w:val="auto"/>
          <w:sz w:val="24"/>
          <w:szCs w:val="24"/>
          <w:highlight w:val="none"/>
          <w:u w:val="none"/>
        </w:rPr>
        <w:t>项目验收管理</w:t>
      </w:r>
    </w:p>
    <w:p w14:paraId="08822323">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根据项目进展项目验收分为单项验收、项目整体初验、项目试运行、项目终验四个阶段。项目验收的标准包括：项目合同书、国际标准、行业标准</w:t>
      </w:r>
      <w:r>
        <w:rPr>
          <w:rFonts w:hint="eastAsia" w:ascii="宋体" w:hAnsi="宋体" w:eastAsia="宋体" w:cs="宋体"/>
          <w:b w:val="0"/>
          <w:bCs w:val="0"/>
          <w:color w:val="auto"/>
          <w:sz w:val="24"/>
          <w:szCs w:val="24"/>
          <w:highlight w:val="none"/>
          <w:u w:val="none"/>
          <w:lang w:val="en-US" w:eastAsia="zh-CN"/>
        </w:rPr>
        <w:t>以及</w:t>
      </w:r>
      <w:r>
        <w:rPr>
          <w:rFonts w:hint="eastAsia" w:ascii="宋体" w:hAnsi="宋体" w:eastAsia="宋体" w:cs="宋体"/>
          <w:b w:val="0"/>
          <w:bCs w:val="0"/>
          <w:color w:val="auto"/>
          <w:sz w:val="24"/>
          <w:szCs w:val="24"/>
          <w:highlight w:val="none"/>
          <w:u w:val="none"/>
        </w:rPr>
        <w:t>国家相关政策</w:t>
      </w:r>
      <w:r>
        <w:rPr>
          <w:rFonts w:hint="eastAsia" w:ascii="宋体" w:hAnsi="宋体" w:eastAsia="宋体" w:cs="宋体"/>
          <w:b w:val="0"/>
          <w:bCs w:val="0"/>
          <w:color w:val="auto"/>
          <w:sz w:val="24"/>
          <w:szCs w:val="24"/>
          <w:highlight w:val="none"/>
          <w:u w:val="none"/>
          <w:lang w:val="en-US" w:eastAsia="zh-CN"/>
        </w:rPr>
        <w:t>和</w:t>
      </w:r>
      <w:r>
        <w:rPr>
          <w:rFonts w:hint="eastAsia" w:ascii="宋体" w:hAnsi="宋体" w:eastAsia="宋体" w:cs="宋体"/>
          <w:b w:val="0"/>
          <w:bCs w:val="0"/>
          <w:color w:val="auto"/>
          <w:sz w:val="24"/>
          <w:szCs w:val="24"/>
          <w:highlight w:val="none"/>
          <w:u w:val="none"/>
        </w:rPr>
        <w:t>法规。本项目工作评审验收应当</w:t>
      </w:r>
      <w:r>
        <w:rPr>
          <w:rFonts w:hint="eastAsia" w:ascii="宋体" w:hAnsi="宋体" w:eastAsia="宋体" w:cs="宋体"/>
          <w:b w:val="0"/>
          <w:bCs w:val="0"/>
          <w:color w:val="auto"/>
          <w:sz w:val="24"/>
          <w:szCs w:val="24"/>
          <w:highlight w:val="none"/>
          <w:u w:val="none"/>
          <w:lang w:val="en-US" w:eastAsia="zh-CN"/>
        </w:rPr>
        <w:t>遵循</w:t>
      </w:r>
      <w:r>
        <w:rPr>
          <w:rFonts w:hint="eastAsia" w:ascii="宋体" w:hAnsi="宋体" w:eastAsia="宋体" w:cs="宋体"/>
          <w:b w:val="0"/>
          <w:bCs w:val="0"/>
          <w:color w:val="auto"/>
          <w:sz w:val="24"/>
          <w:szCs w:val="24"/>
          <w:highlight w:val="none"/>
          <w:u w:val="none"/>
        </w:rPr>
        <w:t>国家软件项目工程有关标准、规范，根据业主认可的验收方案及验收要求进行。</w:t>
      </w:r>
    </w:p>
    <w:p w14:paraId="7093018C">
      <w:pPr>
        <w:keepNext w:val="0"/>
        <w:keepLines w:val="0"/>
        <w:pageBreakBefore w:val="0"/>
        <w:widowControl/>
        <w:tabs>
          <w:tab w:val="left" w:pos="1309"/>
        </w:tabs>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项目</w:t>
      </w:r>
      <w:r>
        <w:rPr>
          <w:rFonts w:hint="eastAsia" w:ascii="宋体" w:hAnsi="宋体" w:eastAsia="宋体" w:cs="宋体"/>
          <w:b w:val="0"/>
          <w:bCs w:val="0"/>
          <w:color w:val="auto"/>
          <w:sz w:val="24"/>
          <w:szCs w:val="24"/>
          <w:highlight w:val="none"/>
          <w:u w:val="none"/>
          <w:lang w:val="en-US" w:eastAsia="zh-CN"/>
        </w:rPr>
        <w:t>验收</w:t>
      </w:r>
      <w:r>
        <w:rPr>
          <w:rFonts w:hint="eastAsia" w:ascii="宋体" w:hAnsi="宋体" w:eastAsia="宋体" w:cs="宋体"/>
          <w:b w:val="0"/>
          <w:bCs w:val="0"/>
          <w:color w:val="auto"/>
          <w:sz w:val="24"/>
          <w:szCs w:val="24"/>
          <w:highlight w:val="none"/>
          <w:u w:val="none"/>
        </w:rPr>
        <w:t>管理</w:t>
      </w:r>
      <w:r>
        <w:rPr>
          <w:rFonts w:hint="eastAsia" w:ascii="宋体" w:hAnsi="宋体" w:eastAsia="宋体" w:cs="宋体"/>
          <w:b w:val="0"/>
          <w:bCs w:val="0"/>
          <w:color w:val="auto"/>
          <w:sz w:val="24"/>
          <w:szCs w:val="24"/>
          <w:highlight w:val="none"/>
          <w:u w:val="none"/>
          <w:lang w:val="en-US" w:eastAsia="zh-CN"/>
        </w:rPr>
        <w:t>方案包含但不限于：</w:t>
      </w:r>
      <w:r>
        <w:rPr>
          <w:rFonts w:hint="eastAsia" w:ascii="宋体" w:hAnsi="宋体" w:eastAsia="宋体" w:cs="宋体"/>
          <w:b w:val="0"/>
          <w:bCs w:val="0"/>
          <w:color w:val="auto"/>
          <w:sz w:val="24"/>
          <w:szCs w:val="24"/>
          <w:highlight w:val="none"/>
          <w:u w:val="none"/>
        </w:rPr>
        <w:t>满足</w:t>
      </w:r>
      <w:r>
        <w:rPr>
          <w:rFonts w:hint="eastAsia" w:ascii="宋体" w:hAnsi="宋体" w:eastAsia="宋体" w:cs="宋体"/>
          <w:b w:val="0"/>
          <w:bCs w:val="0"/>
          <w:color w:val="auto"/>
          <w:sz w:val="24"/>
          <w:szCs w:val="24"/>
          <w:highlight w:val="none"/>
          <w:u w:val="none"/>
          <w:lang w:val="en-US" w:eastAsia="zh-CN"/>
        </w:rPr>
        <w:t>《福建省医疗保障信息平台可行性研究报告暨初步设计方案》要求；</w:t>
      </w:r>
      <w:r>
        <w:rPr>
          <w:rFonts w:hint="eastAsia" w:ascii="宋体" w:hAnsi="宋体" w:eastAsia="宋体" w:cs="宋体"/>
          <w:b w:val="0"/>
          <w:bCs w:val="0"/>
          <w:color w:val="auto"/>
          <w:sz w:val="24"/>
          <w:szCs w:val="24"/>
          <w:highlight w:val="none"/>
          <w:u w:val="none"/>
        </w:rPr>
        <w:t>满足招标文件中要求</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满足</w:t>
      </w:r>
      <w:r>
        <w:rPr>
          <w:rFonts w:hint="eastAsia" w:ascii="宋体" w:hAnsi="宋体" w:eastAsia="宋体" w:cs="宋体"/>
          <w:b w:val="0"/>
          <w:bCs w:val="0"/>
          <w:color w:val="auto"/>
          <w:sz w:val="24"/>
          <w:szCs w:val="24"/>
          <w:highlight w:val="none"/>
          <w:u w:val="none"/>
        </w:rPr>
        <w:t>性能、安全性测试</w:t>
      </w:r>
      <w:r>
        <w:rPr>
          <w:rFonts w:hint="eastAsia" w:ascii="宋体" w:hAnsi="宋体" w:eastAsia="宋体" w:cs="宋体"/>
          <w:b w:val="0"/>
          <w:bCs w:val="0"/>
          <w:color w:val="auto"/>
          <w:sz w:val="24"/>
          <w:szCs w:val="24"/>
          <w:highlight w:val="none"/>
          <w:u w:val="none"/>
          <w:lang w:val="en-US" w:eastAsia="zh-CN"/>
        </w:rPr>
        <w:t>和</w:t>
      </w:r>
      <w:r>
        <w:rPr>
          <w:rFonts w:hint="eastAsia" w:ascii="宋体" w:hAnsi="宋体" w:eastAsia="宋体" w:cs="宋体"/>
          <w:b w:val="0"/>
          <w:bCs w:val="0"/>
          <w:color w:val="auto"/>
          <w:sz w:val="24"/>
          <w:szCs w:val="24"/>
          <w:highlight w:val="none"/>
          <w:u w:val="none"/>
        </w:rPr>
        <w:t>信息安全等级保护测评</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满足详细设计业务需求；满足国家医保局技术规范要求；</w:t>
      </w:r>
      <w:r>
        <w:rPr>
          <w:rFonts w:hint="eastAsia" w:ascii="宋体" w:hAnsi="宋体" w:eastAsia="宋体" w:cs="宋体"/>
          <w:b w:val="0"/>
          <w:bCs w:val="0"/>
          <w:color w:val="auto"/>
          <w:sz w:val="24"/>
          <w:szCs w:val="24"/>
          <w:highlight w:val="none"/>
          <w:u w:val="none"/>
        </w:rPr>
        <w:t>满足国家软件工程的标准</w:t>
      </w:r>
      <w:r>
        <w:rPr>
          <w:rFonts w:hint="eastAsia" w:ascii="宋体" w:hAnsi="宋体" w:eastAsia="宋体" w:cs="宋体"/>
          <w:b w:val="0"/>
          <w:bCs w:val="0"/>
          <w:color w:val="auto"/>
          <w:sz w:val="24"/>
          <w:szCs w:val="24"/>
          <w:highlight w:val="none"/>
          <w:u w:val="none"/>
          <w:lang w:eastAsia="zh-CN"/>
        </w:rPr>
        <w:t>。</w:t>
      </w:r>
    </w:p>
    <w:p w14:paraId="0EFB8BEE">
      <w:pPr>
        <w:keepNext w:val="0"/>
        <w:keepLines w:val="0"/>
        <w:pageBreakBefore w:val="0"/>
        <w:widowControl/>
        <w:numPr>
          <w:ilvl w:val="2"/>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bookmarkStart w:id="32" w:name="_Toc50402119"/>
      <w:bookmarkStart w:id="33" w:name="_Toc48493572"/>
      <w:bookmarkStart w:id="34" w:name="_Toc41743384"/>
      <w:bookmarkStart w:id="35" w:name="_Toc44341764"/>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集成测试</w:t>
      </w:r>
      <w:bookmarkEnd w:id="32"/>
      <w:bookmarkEnd w:id="33"/>
      <w:bookmarkEnd w:id="34"/>
      <w:bookmarkEnd w:id="35"/>
      <w:r>
        <w:rPr>
          <w:rFonts w:hint="eastAsia" w:ascii="宋体" w:hAnsi="宋体" w:eastAsia="宋体" w:cs="宋体"/>
          <w:b w:val="0"/>
          <w:bCs w:val="0"/>
          <w:color w:val="auto"/>
          <w:sz w:val="24"/>
          <w:szCs w:val="24"/>
          <w:highlight w:val="none"/>
          <w:u w:val="none"/>
          <w:lang w:val="en-US" w:eastAsia="zh-CN"/>
        </w:rPr>
        <w:t>和项目验收</w:t>
      </w:r>
    </w:p>
    <w:p w14:paraId="252013E3">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sz w:val="24"/>
          <w:szCs w:val="24"/>
          <w:highlight w:val="none"/>
          <w:u w:val="none"/>
          <w:lang w:val="en-US" w:eastAsia="zh-CN"/>
        </w:rPr>
      </w:pPr>
      <w:bookmarkStart w:id="36" w:name="_Toc41743385"/>
      <w:r>
        <w:rPr>
          <w:rFonts w:hint="eastAsia" w:ascii="宋体" w:hAnsi="宋体" w:eastAsia="宋体" w:cs="宋体"/>
          <w:b/>
          <w:bCs/>
          <w:color w:val="auto"/>
          <w:sz w:val="24"/>
          <w:szCs w:val="24"/>
          <w:highlight w:val="none"/>
          <w:u w:val="none"/>
          <w:lang w:val="en-US" w:eastAsia="zh-CN"/>
        </w:rPr>
        <w:t>投标人须按照</w:t>
      </w:r>
      <w:r>
        <w:rPr>
          <w:rFonts w:hint="eastAsia" w:ascii="宋体" w:hAnsi="宋体" w:eastAsia="宋体" w:cs="宋体"/>
          <w:b/>
          <w:bCs/>
          <w:color w:val="auto"/>
          <w:sz w:val="24"/>
          <w:szCs w:val="24"/>
          <w:highlight w:val="none"/>
          <w:u w:val="none"/>
        </w:rPr>
        <w:t>集成测试</w:t>
      </w:r>
      <w:r>
        <w:rPr>
          <w:rFonts w:hint="eastAsia" w:ascii="宋体" w:hAnsi="宋体" w:eastAsia="宋体" w:cs="宋体"/>
          <w:b/>
          <w:bCs/>
          <w:color w:val="auto"/>
          <w:sz w:val="24"/>
          <w:szCs w:val="24"/>
          <w:highlight w:val="none"/>
          <w:u w:val="none"/>
          <w:lang w:val="en-US" w:eastAsia="zh-CN"/>
        </w:rPr>
        <w:t>和项目验收管理内容要求逐点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计划和保障措施</w:t>
      </w:r>
      <w:r>
        <w:rPr>
          <w:rFonts w:hint="eastAsia" w:ascii="宋体" w:hAnsi="宋体" w:eastAsia="宋体" w:cs="宋体"/>
          <w:b/>
          <w:bCs/>
          <w:color w:val="auto"/>
          <w:kern w:val="0"/>
          <w:sz w:val="24"/>
          <w:szCs w:val="24"/>
          <w:highlight w:val="none"/>
          <w:u w:val="none"/>
          <w:lang w:val="zh-CN" w:bidi="zh-CN"/>
        </w:rPr>
        <w:t>。</w:t>
      </w:r>
    </w:p>
    <w:p w14:paraId="098F2E76">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5.1</w:t>
      </w:r>
      <w:r>
        <w:rPr>
          <w:rFonts w:hint="eastAsia" w:ascii="宋体" w:hAnsi="宋体" w:eastAsia="宋体" w:cs="宋体"/>
          <w:b w:val="0"/>
          <w:bCs w:val="0"/>
          <w:color w:val="auto"/>
          <w:sz w:val="24"/>
          <w:szCs w:val="24"/>
          <w:highlight w:val="none"/>
          <w:u w:val="none"/>
        </w:rPr>
        <w:t>集成测试</w:t>
      </w:r>
    </w:p>
    <w:p w14:paraId="3EECF247">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5.1.1</w:t>
      </w:r>
      <w:r>
        <w:rPr>
          <w:rFonts w:hint="eastAsia" w:ascii="宋体" w:hAnsi="宋体" w:eastAsia="宋体" w:cs="宋体"/>
          <w:b w:val="0"/>
          <w:bCs w:val="0"/>
          <w:color w:val="auto"/>
          <w:sz w:val="24"/>
          <w:szCs w:val="24"/>
          <w:highlight w:val="none"/>
          <w:u w:val="none"/>
        </w:rPr>
        <w:t>功能测试</w:t>
      </w:r>
      <w:bookmarkEnd w:id="36"/>
    </w:p>
    <w:p w14:paraId="4F65499B">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提供功能测试方案，</w:t>
      </w:r>
      <w:r>
        <w:rPr>
          <w:rFonts w:hint="eastAsia" w:ascii="宋体" w:hAnsi="宋体" w:eastAsia="宋体" w:cs="宋体"/>
          <w:b w:val="0"/>
          <w:bCs w:val="0"/>
          <w:color w:val="auto"/>
          <w:sz w:val="24"/>
          <w:szCs w:val="24"/>
          <w:highlight w:val="none"/>
          <w:u w:val="none"/>
        </w:rPr>
        <w:t>主要验证系统的功能实现情况，含基本功能、各项规则及系统参数设置。</w:t>
      </w:r>
      <w:r>
        <w:rPr>
          <w:rFonts w:hint="eastAsia" w:ascii="宋体" w:hAnsi="宋体" w:eastAsia="宋体" w:cs="宋体"/>
          <w:b w:val="0"/>
          <w:bCs w:val="0"/>
          <w:color w:val="auto"/>
          <w:sz w:val="24"/>
          <w:szCs w:val="24"/>
          <w:highlight w:val="none"/>
          <w:u w:val="none"/>
          <w:lang w:val="en-US" w:eastAsia="zh-CN"/>
        </w:rPr>
        <w:t>包含但不限于：</w:t>
      </w:r>
      <w:r>
        <w:rPr>
          <w:rFonts w:hint="eastAsia" w:ascii="宋体" w:hAnsi="宋体" w:eastAsia="宋体" w:cs="宋体"/>
          <w:b w:val="0"/>
          <w:bCs w:val="0"/>
          <w:color w:val="auto"/>
          <w:sz w:val="24"/>
          <w:szCs w:val="24"/>
          <w:highlight w:val="none"/>
          <w:u w:val="none"/>
        </w:rPr>
        <w:t>ESB总线功能</w:t>
      </w:r>
      <w:r>
        <w:rPr>
          <w:rFonts w:hint="eastAsia" w:ascii="宋体" w:hAnsi="宋体" w:eastAsia="宋体" w:cs="宋体"/>
          <w:b w:val="0"/>
          <w:bCs w:val="0"/>
          <w:color w:val="auto"/>
          <w:sz w:val="24"/>
          <w:szCs w:val="24"/>
          <w:highlight w:val="none"/>
          <w:u w:val="none"/>
          <w:lang w:val="en-US" w:eastAsia="zh-CN"/>
        </w:rPr>
        <w:t>测试；</w:t>
      </w:r>
      <w:r>
        <w:rPr>
          <w:rFonts w:hint="eastAsia" w:ascii="宋体" w:hAnsi="宋体" w:eastAsia="宋体" w:cs="宋体"/>
          <w:b w:val="0"/>
          <w:bCs w:val="0"/>
          <w:color w:val="auto"/>
          <w:sz w:val="24"/>
          <w:szCs w:val="24"/>
          <w:highlight w:val="none"/>
          <w:u w:val="none"/>
        </w:rPr>
        <w:t>虚拟化功能</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虚拟机迁移</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功能</w:t>
      </w:r>
      <w:r>
        <w:rPr>
          <w:rFonts w:hint="eastAsia" w:ascii="宋体" w:hAnsi="宋体" w:eastAsia="宋体" w:cs="宋体"/>
          <w:b w:val="0"/>
          <w:bCs w:val="0"/>
          <w:color w:val="auto"/>
          <w:sz w:val="24"/>
          <w:szCs w:val="24"/>
          <w:highlight w:val="none"/>
          <w:u w:val="none"/>
          <w:lang w:val="en-US" w:eastAsia="zh-CN"/>
        </w:rPr>
        <w:t>测试；</w:t>
      </w:r>
      <w:r>
        <w:rPr>
          <w:rFonts w:hint="eastAsia" w:ascii="宋体" w:hAnsi="宋体" w:eastAsia="宋体" w:cs="宋体"/>
          <w:b w:val="0"/>
          <w:bCs w:val="0"/>
          <w:color w:val="auto"/>
          <w:sz w:val="24"/>
          <w:szCs w:val="24"/>
          <w:highlight w:val="none"/>
          <w:u w:val="none"/>
        </w:rPr>
        <w:t>云管理功能功能</w:t>
      </w:r>
      <w:r>
        <w:rPr>
          <w:rFonts w:hint="eastAsia" w:ascii="宋体" w:hAnsi="宋体" w:eastAsia="宋体" w:cs="宋体"/>
          <w:b w:val="0"/>
          <w:bCs w:val="0"/>
          <w:color w:val="auto"/>
          <w:sz w:val="24"/>
          <w:szCs w:val="24"/>
          <w:highlight w:val="none"/>
          <w:u w:val="none"/>
          <w:lang w:val="en-US" w:eastAsia="zh-CN"/>
        </w:rPr>
        <w:t>测试。</w:t>
      </w:r>
    </w:p>
    <w:p w14:paraId="3E69B966">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bookmarkStart w:id="37" w:name="_Toc41743386"/>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5.1.2</w:t>
      </w:r>
      <w:r>
        <w:rPr>
          <w:rFonts w:hint="eastAsia" w:ascii="宋体" w:hAnsi="宋体" w:eastAsia="宋体" w:cs="宋体"/>
          <w:b w:val="0"/>
          <w:bCs w:val="0"/>
          <w:color w:val="auto"/>
          <w:sz w:val="24"/>
          <w:szCs w:val="24"/>
          <w:highlight w:val="none"/>
          <w:u w:val="none"/>
        </w:rPr>
        <w:t>性能测试</w:t>
      </w:r>
      <w:bookmarkEnd w:id="37"/>
    </w:p>
    <w:p w14:paraId="2B7C68CA">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性能压力测试内容包含：</w:t>
      </w:r>
      <w:r>
        <w:rPr>
          <w:rFonts w:hint="eastAsia" w:ascii="宋体" w:hAnsi="宋体" w:eastAsia="宋体" w:cs="宋体"/>
          <w:b w:val="0"/>
          <w:bCs w:val="0"/>
          <w:color w:val="auto"/>
          <w:sz w:val="24"/>
          <w:szCs w:val="24"/>
          <w:highlight w:val="none"/>
          <w:u w:val="none"/>
        </w:rPr>
        <w:t>用户使用类</w:t>
      </w:r>
      <w:r>
        <w:rPr>
          <w:rFonts w:hint="eastAsia" w:ascii="宋体" w:hAnsi="宋体" w:eastAsia="宋体" w:cs="宋体"/>
          <w:b w:val="0"/>
          <w:bCs w:val="0"/>
          <w:color w:val="auto"/>
          <w:sz w:val="24"/>
          <w:szCs w:val="24"/>
          <w:highlight w:val="none"/>
          <w:u w:val="none"/>
          <w:lang w:val="en-US" w:eastAsia="zh-CN"/>
        </w:rPr>
        <w:t>测试</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数据交换类</w:t>
      </w:r>
      <w:r>
        <w:rPr>
          <w:rFonts w:hint="eastAsia" w:ascii="宋体" w:hAnsi="宋体" w:eastAsia="宋体" w:cs="宋体"/>
          <w:b w:val="0"/>
          <w:bCs w:val="0"/>
          <w:color w:val="auto"/>
          <w:sz w:val="24"/>
          <w:szCs w:val="24"/>
          <w:highlight w:val="none"/>
          <w:u w:val="none"/>
          <w:lang w:val="en-US" w:eastAsia="zh-CN"/>
        </w:rPr>
        <w:t>测试。</w:t>
      </w:r>
    </w:p>
    <w:p w14:paraId="2D0090C0">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lang w:val="en-US" w:eastAsia="zh-CN"/>
        </w:rPr>
      </w:pPr>
      <w:bookmarkStart w:id="38" w:name="_Toc41743387"/>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5.1.3</w:t>
      </w:r>
      <w:r>
        <w:rPr>
          <w:rFonts w:hint="eastAsia" w:ascii="宋体" w:hAnsi="宋体" w:eastAsia="宋体" w:cs="宋体"/>
          <w:b w:val="0"/>
          <w:bCs w:val="0"/>
          <w:color w:val="auto"/>
          <w:sz w:val="24"/>
          <w:szCs w:val="24"/>
          <w:highlight w:val="none"/>
          <w:u w:val="none"/>
          <w:lang w:val="en-US" w:eastAsia="zh-CN"/>
        </w:rPr>
        <w:t>软件测试</w:t>
      </w:r>
    </w:p>
    <w:p w14:paraId="43CB0584">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制定</w:t>
      </w:r>
      <w:r>
        <w:rPr>
          <w:rFonts w:hint="eastAsia" w:ascii="宋体" w:hAnsi="宋体" w:eastAsia="宋体" w:cs="宋体"/>
          <w:b w:val="0"/>
          <w:bCs w:val="0"/>
          <w:color w:val="auto"/>
          <w:sz w:val="24"/>
          <w:szCs w:val="24"/>
          <w:highlight w:val="none"/>
          <w:u w:val="none"/>
        </w:rPr>
        <w:t>分项集成联调测试方案</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提供相应的措施和方法，保障各种测试用例和测试数据的质量</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制定</w:t>
      </w:r>
      <w:r>
        <w:rPr>
          <w:rFonts w:hint="eastAsia" w:ascii="宋体" w:hAnsi="宋体" w:eastAsia="宋体" w:cs="宋体"/>
          <w:b w:val="0"/>
          <w:bCs w:val="0"/>
          <w:color w:val="auto"/>
          <w:sz w:val="24"/>
          <w:szCs w:val="24"/>
          <w:highlight w:val="none"/>
          <w:u w:val="none"/>
        </w:rPr>
        <w:t>分项集成组织各系统的相关应用集成接口开发工作</w:t>
      </w:r>
      <w:r>
        <w:rPr>
          <w:rFonts w:hint="eastAsia" w:ascii="宋体" w:hAnsi="宋体" w:eastAsia="宋体" w:cs="宋体"/>
          <w:b w:val="0"/>
          <w:bCs w:val="0"/>
          <w:color w:val="auto"/>
          <w:sz w:val="24"/>
          <w:szCs w:val="24"/>
          <w:highlight w:val="none"/>
          <w:u w:val="none"/>
          <w:lang w:val="en-US" w:eastAsia="zh-CN"/>
        </w:rPr>
        <w:t>方案</w:t>
      </w:r>
      <w:r>
        <w:rPr>
          <w:rFonts w:hint="eastAsia" w:ascii="宋体" w:hAnsi="宋体" w:eastAsia="宋体" w:cs="宋体"/>
          <w:b w:val="0"/>
          <w:bCs w:val="0"/>
          <w:color w:val="auto"/>
          <w:sz w:val="24"/>
          <w:szCs w:val="24"/>
          <w:highlight w:val="none"/>
          <w:u w:val="none"/>
        </w:rPr>
        <w:t>，使所开发接口符合应用集成接口规范的要求</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组织的系统第三方测试工作</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组织部署系统上线，并确认整个系统可以正常运行</w:t>
      </w:r>
      <w:r>
        <w:rPr>
          <w:rFonts w:hint="eastAsia" w:ascii="宋体" w:hAnsi="宋体" w:eastAsia="宋体" w:cs="宋体"/>
          <w:b w:val="0"/>
          <w:bCs w:val="0"/>
          <w:color w:val="auto"/>
          <w:sz w:val="24"/>
          <w:szCs w:val="24"/>
          <w:highlight w:val="none"/>
          <w:u w:val="none"/>
          <w:lang w:eastAsia="zh-CN"/>
        </w:rPr>
        <w:t>。</w:t>
      </w:r>
    </w:p>
    <w:p w14:paraId="03EFF9EC">
      <w:pPr>
        <w:keepNext w:val="0"/>
        <w:keepLines w:val="0"/>
        <w:pageBreakBefore w:val="0"/>
        <w:widowControl/>
        <w:numPr>
          <w:ilvl w:val="3"/>
          <w:numId w:val="0"/>
        </w:numPr>
        <w:kinsoku/>
        <w:wordWrap/>
        <w:overflowPunct/>
        <w:topLinePunct w:val="0"/>
        <w:bidi w:val="0"/>
        <w:snapToGrid/>
        <w:spacing w:line="360" w:lineRule="exact"/>
        <w:ind w:left="0" w:leftChars="0"/>
        <w:jc w:val="left"/>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highlight w:val="none"/>
          <w:u w:val="none"/>
          <w:lang w:val="en-US" w:eastAsia="zh-CN"/>
        </w:rPr>
        <w:t>5.1.4</w:t>
      </w:r>
      <w:r>
        <w:rPr>
          <w:rFonts w:hint="eastAsia" w:ascii="宋体" w:hAnsi="宋体" w:eastAsia="宋体" w:cs="宋体"/>
          <w:b w:val="0"/>
          <w:bCs w:val="0"/>
          <w:color w:val="auto"/>
          <w:sz w:val="24"/>
          <w:szCs w:val="24"/>
          <w:highlight w:val="none"/>
          <w:u w:val="none"/>
        </w:rPr>
        <w:t>安全测试</w:t>
      </w:r>
      <w:bookmarkEnd w:id="38"/>
    </w:p>
    <w:p w14:paraId="43EEBAF7">
      <w:pPr>
        <w:keepNext w:val="0"/>
        <w:keepLines w:val="0"/>
        <w:pageBreakBefore w:val="0"/>
        <w:widowControl/>
        <w:kinsoku/>
        <w:wordWrap/>
        <w:overflowPunct/>
        <w:topLinePunct w:val="0"/>
        <w:bidi w:val="0"/>
        <w:snapToGrid/>
        <w:spacing w:line="360" w:lineRule="exact"/>
        <w:ind w:left="0" w:leftChars="0" w:firstLine="480" w:firstLineChars="200"/>
        <w:jc w:val="left"/>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内容包含但不限于：</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安全计算环境</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身份鉴别</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自主访问控制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标记与强制访问控制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系统安全审计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用户数据完整性保护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用户数据保密性保护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客体安全重用</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系统可执行程序保护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安全区域边界</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访问控制</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包过滤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安全审计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完整性保护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安全通信网络</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安全审计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数据传输完整性保护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数据传输保密性保护</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可信接入保护</w:t>
      </w: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rPr>
        <w:t>本地和跨域安全管理中心</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系统管理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安全管理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审计管理。</w:t>
      </w:r>
      <w:bookmarkStart w:id="39" w:name="_Toc41743388"/>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故障和异常测试</w:t>
      </w:r>
      <w:bookmarkEnd w:id="39"/>
      <w:r>
        <w:rPr>
          <w:rFonts w:hint="eastAsia" w:ascii="宋体" w:hAnsi="宋体" w:eastAsia="宋体" w:cs="宋体"/>
          <w:b w:val="0"/>
          <w:bCs w:val="0"/>
          <w:color w:val="auto"/>
          <w:sz w:val="24"/>
          <w:szCs w:val="24"/>
          <w:highlight w:val="none"/>
          <w:u w:val="none"/>
          <w:lang w:eastAsia="zh-CN"/>
        </w:rPr>
        <w:t>。</w:t>
      </w:r>
    </w:p>
    <w:p w14:paraId="41172046">
      <w:pPr>
        <w:keepNext w:val="0"/>
        <w:keepLines w:val="0"/>
        <w:pageBreakBefore w:val="0"/>
        <w:numPr>
          <w:ilvl w:val="0"/>
          <w:numId w:val="0"/>
        </w:numPr>
        <w:tabs>
          <w:tab w:val="left" w:pos="640"/>
        </w:tabs>
        <w:kinsoku/>
        <w:wordWrap/>
        <w:overflowPunct/>
        <w:topLinePunct w:val="0"/>
        <w:autoSpaceDE w:val="0"/>
        <w:autoSpaceDN w:val="0"/>
        <w:bidi w:val="0"/>
        <w:snapToGrid/>
        <w:spacing w:line="360" w:lineRule="exact"/>
        <w:ind w:left="0" w:leftChars="0"/>
        <w:jc w:val="left"/>
        <w:outlineLvl w:val="9"/>
        <w:rPr>
          <w:rFonts w:hint="eastAsia" w:ascii="宋体" w:hAnsi="宋体" w:eastAsia="宋体" w:cs="宋体"/>
          <w:color w:val="auto"/>
          <w:kern w:val="0"/>
          <w:sz w:val="24"/>
          <w:szCs w:val="24"/>
          <w:highlight w:val="none"/>
          <w:lang w:val="zh-CN" w:bidi="zh-CN"/>
        </w:rPr>
      </w:pPr>
      <w:bookmarkStart w:id="40" w:name="_Toc27862609"/>
      <w:bookmarkStart w:id="41" w:name="_Toc3998113"/>
      <w:bookmarkStart w:id="42" w:name="_Toc3985008"/>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highlight w:val="none"/>
          <w:lang w:val="en-US" w:bidi="zh-CN"/>
        </w:rPr>
        <w:t>5.2</w:t>
      </w:r>
      <w:r>
        <w:rPr>
          <w:rFonts w:hint="eastAsia" w:ascii="宋体" w:hAnsi="宋体" w:eastAsia="宋体" w:cs="宋体"/>
          <w:color w:val="auto"/>
          <w:kern w:val="0"/>
          <w:sz w:val="24"/>
          <w:szCs w:val="24"/>
          <w:highlight w:val="none"/>
          <w:lang w:val="zh-CN" w:bidi="zh-CN"/>
        </w:rPr>
        <w:t>项目验收管理</w:t>
      </w:r>
      <w:bookmarkEnd w:id="40"/>
      <w:bookmarkEnd w:id="41"/>
      <w:bookmarkEnd w:id="42"/>
    </w:p>
    <w:p w14:paraId="40D560F6">
      <w:pPr>
        <w:pStyle w:val="18"/>
        <w:keepLines w:val="0"/>
        <w:pageBreakBefore w:val="0"/>
        <w:kinsoku/>
        <w:wordWrap/>
        <w:overflowPunct/>
        <w:topLinePunct w:val="0"/>
        <w:bidi w:val="0"/>
        <w:snapToGrid/>
        <w:spacing w:line="360" w:lineRule="exact"/>
        <w:ind w:left="0" w:leftChars="0" w:firstLine="480"/>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zh-CN" w:bidi="zh-CN"/>
        </w:rPr>
        <w:t>根据项目进展项目验收分为单项验收</w:t>
      </w:r>
      <w:r>
        <w:rPr>
          <w:rFonts w:hint="eastAsia" w:ascii="宋体" w:hAnsi="宋体" w:eastAsia="宋体" w:cs="宋体"/>
          <w:color w:val="auto"/>
          <w:sz w:val="24"/>
          <w:szCs w:val="24"/>
          <w:highlight w:val="none"/>
          <w:lang w:bidi="ar"/>
        </w:rPr>
        <w:t>、项目整体初验、项目试运行、项目终验四个阶段。验收所产生的费用均已包含在采购预算内。</w:t>
      </w:r>
    </w:p>
    <w:p w14:paraId="2155920E">
      <w:pPr>
        <w:keepNext w:val="0"/>
        <w:keepLines w:val="0"/>
        <w:pageBreakBefore w:val="0"/>
        <w:widowControl/>
        <w:numPr>
          <w:ilvl w:val="0"/>
          <w:numId w:val="0"/>
        </w:numPr>
        <w:tabs>
          <w:tab w:val="left" w:pos="864"/>
        </w:tabs>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highlight w:val="none"/>
        </w:rPr>
      </w:pPr>
      <w:bookmarkStart w:id="43" w:name="_Toc3985009"/>
      <w:bookmarkStart w:id="44" w:name="_Toc3998114"/>
      <w:r>
        <w:rPr>
          <w:rFonts w:hint="eastAsia" w:ascii="宋体" w:hAnsi="宋体" w:eastAsia="宋体" w:cs="宋体"/>
          <w:b/>
          <w:bCs/>
          <w:color w:val="auto"/>
          <w:sz w:val="24"/>
          <w:szCs w:val="24"/>
          <w:highlight w:val="none"/>
          <w:lang w:val="en-US" w:eastAsia="zh-CN"/>
        </w:rPr>
        <w:t>5.2.1</w:t>
      </w:r>
      <w:r>
        <w:rPr>
          <w:rFonts w:hint="eastAsia" w:ascii="宋体" w:hAnsi="宋体" w:eastAsia="宋体" w:cs="宋体"/>
          <w:color w:val="auto"/>
          <w:sz w:val="24"/>
          <w:szCs w:val="24"/>
          <w:highlight w:val="none"/>
        </w:rPr>
        <w:t>验收依据及标准</w:t>
      </w:r>
      <w:bookmarkEnd w:id="43"/>
      <w:bookmarkEnd w:id="44"/>
    </w:p>
    <w:p w14:paraId="0B087ED7">
      <w:pPr>
        <w:pStyle w:val="18"/>
        <w:keepLines w:val="0"/>
        <w:pageBreakBefore w:val="0"/>
        <w:kinsoku/>
        <w:wordWrap/>
        <w:overflowPunct/>
        <w:topLinePunct w:val="0"/>
        <w:bidi w:val="0"/>
        <w:snapToGrid/>
        <w:spacing w:line="360" w:lineRule="exact"/>
        <w:ind w:left="0" w:leftChars="0" w:firstLine="480"/>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双方签署的合同及附件；</w:t>
      </w:r>
      <w:r>
        <w:rPr>
          <w:rFonts w:hint="eastAsia" w:ascii="宋体" w:hAnsi="宋体" w:eastAsia="宋体" w:cs="宋体"/>
          <w:color w:val="auto"/>
          <w:sz w:val="24"/>
          <w:szCs w:val="24"/>
          <w:highlight w:val="none"/>
          <w:lang w:val="en-US" w:eastAsia="zh-CN" w:bidi="ar"/>
        </w:rPr>
        <w:t>双方确认的技术方案和文档（详见1.4成果要求）</w:t>
      </w:r>
      <w:r>
        <w:rPr>
          <w:rFonts w:hint="eastAsia" w:ascii="宋体" w:hAnsi="宋体" w:eastAsia="宋体" w:cs="宋体"/>
          <w:color w:val="auto"/>
          <w:sz w:val="24"/>
          <w:szCs w:val="24"/>
          <w:highlight w:val="none"/>
          <w:lang w:bidi="ar"/>
        </w:rPr>
        <w:t>、工程变更及工程备忘；工程初步设计及批复文件；</w:t>
      </w:r>
      <w:r>
        <w:rPr>
          <w:rFonts w:hint="eastAsia" w:ascii="宋体" w:hAnsi="宋体" w:eastAsia="宋体" w:cs="宋体"/>
          <w:b w:val="0"/>
          <w:bCs w:val="0"/>
          <w:color w:val="auto"/>
          <w:sz w:val="24"/>
          <w:szCs w:val="24"/>
          <w:highlight w:val="none"/>
          <w:u w:val="none"/>
          <w:lang w:val="en-US" w:eastAsia="zh-CN"/>
        </w:rPr>
        <w:t>国家医保局技术标准和验收标准；福建省数字办工程验收标准</w:t>
      </w:r>
      <w:r>
        <w:rPr>
          <w:rFonts w:hint="eastAsia" w:ascii="宋体" w:hAnsi="宋体" w:eastAsia="宋体" w:cs="宋体"/>
          <w:color w:val="auto"/>
          <w:sz w:val="24"/>
          <w:szCs w:val="24"/>
          <w:highlight w:val="none"/>
          <w:lang w:bidi="ar"/>
        </w:rPr>
        <w:t>。</w:t>
      </w:r>
      <w:bookmarkStart w:id="45" w:name="_Toc3985010"/>
      <w:bookmarkStart w:id="46" w:name="_Toc3998115"/>
    </w:p>
    <w:p w14:paraId="37A8D502">
      <w:pPr>
        <w:pStyle w:val="18"/>
        <w:keepLines w:val="0"/>
        <w:pageBreakBefore w:val="0"/>
        <w:kinsoku/>
        <w:wordWrap/>
        <w:overflowPunct/>
        <w:topLinePunct w:val="0"/>
        <w:bidi w:val="0"/>
        <w:snapToGrid/>
        <w:spacing w:line="360" w:lineRule="exact"/>
        <w:ind w:left="0" w:leftChars="0"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
        </w:rPr>
        <w:t>5.2.2</w:t>
      </w:r>
      <w:r>
        <w:rPr>
          <w:rFonts w:hint="eastAsia" w:ascii="宋体" w:hAnsi="宋体" w:eastAsia="宋体" w:cs="宋体"/>
          <w:color w:val="auto"/>
          <w:sz w:val="24"/>
          <w:szCs w:val="24"/>
          <w:highlight w:val="none"/>
          <w:lang w:val="en-US" w:eastAsia="zh-CN" w:bidi="ar"/>
        </w:rPr>
        <w:t>分包</w:t>
      </w:r>
      <w:r>
        <w:rPr>
          <w:rFonts w:hint="eastAsia" w:ascii="宋体" w:hAnsi="宋体" w:eastAsia="宋体" w:cs="宋体"/>
          <w:color w:val="auto"/>
          <w:sz w:val="24"/>
          <w:szCs w:val="24"/>
          <w:highlight w:val="none"/>
        </w:rPr>
        <w:t>验收</w:t>
      </w:r>
      <w:bookmarkEnd w:id="45"/>
      <w:bookmarkEnd w:id="46"/>
    </w:p>
    <w:p w14:paraId="1A80BBB5">
      <w:pPr>
        <w:pStyle w:val="18"/>
        <w:keepLines w:val="0"/>
        <w:pageBreakBefore w:val="0"/>
        <w:kinsoku/>
        <w:wordWrap/>
        <w:overflowPunct/>
        <w:topLinePunct w:val="0"/>
        <w:bidi w:val="0"/>
        <w:snapToGrid/>
        <w:spacing w:line="360" w:lineRule="exact"/>
        <w:ind w:left="0" w:leftChars="0" w:firstLine="480"/>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分包</w:t>
      </w:r>
      <w:r>
        <w:rPr>
          <w:rFonts w:hint="eastAsia" w:ascii="宋体" w:hAnsi="宋体" w:eastAsia="宋体" w:cs="宋体"/>
          <w:color w:val="auto"/>
          <w:sz w:val="24"/>
          <w:szCs w:val="24"/>
          <w:highlight w:val="none"/>
          <w:lang w:bidi="ar"/>
        </w:rPr>
        <w:t>验收包括在项目总集成服务范围的内的各个分包的项目验收工作，总集成商将协助招标人完成其他分包的设备到货验收、</w:t>
      </w:r>
      <w:r>
        <w:rPr>
          <w:rFonts w:hint="eastAsia" w:ascii="宋体" w:hAnsi="宋体" w:eastAsia="宋体" w:cs="宋体"/>
          <w:color w:val="auto"/>
          <w:sz w:val="24"/>
          <w:szCs w:val="24"/>
          <w:highlight w:val="none"/>
          <w:lang w:val="en-US" w:eastAsia="zh-CN" w:bidi="ar"/>
        </w:rPr>
        <w:t>信息</w:t>
      </w:r>
      <w:r>
        <w:rPr>
          <w:rFonts w:hint="eastAsia" w:ascii="宋体" w:hAnsi="宋体" w:eastAsia="宋体" w:cs="宋体"/>
          <w:color w:val="auto"/>
          <w:sz w:val="24"/>
          <w:szCs w:val="24"/>
          <w:highlight w:val="none"/>
          <w:lang w:bidi="ar"/>
        </w:rPr>
        <w:t>系统功能及性能符合性验收</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分包</w:t>
      </w:r>
      <w:r>
        <w:rPr>
          <w:rFonts w:hint="eastAsia" w:ascii="宋体" w:hAnsi="宋体" w:eastAsia="宋体" w:cs="宋体"/>
          <w:color w:val="auto"/>
          <w:sz w:val="24"/>
          <w:szCs w:val="24"/>
          <w:highlight w:val="none"/>
          <w:lang w:val="en-US" w:eastAsia="zh-CN" w:bidi="ar"/>
        </w:rPr>
        <w:t>项目</w:t>
      </w:r>
      <w:r>
        <w:rPr>
          <w:rFonts w:hint="eastAsia" w:ascii="宋体" w:hAnsi="宋体" w:eastAsia="宋体" w:cs="宋体"/>
          <w:color w:val="auto"/>
          <w:sz w:val="24"/>
          <w:szCs w:val="24"/>
          <w:highlight w:val="none"/>
          <w:lang w:bidi="ar"/>
        </w:rPr>
        <w:t>规定</w:t>
      </w:r>
      <w:r>
        <w:rPr>
          <w:rFonts w:hint="eastAsia" w:ascii="宋体" w:hAnsi="宋体" w:eastAsia="宋体" w:cs="宋体"/>
          <w:color w:val="auto"/>
          <w:sz w:val="24"/>
          <w:szCs w:val="24"/>
          <w:highlight w:val="none"/>
          <w:lang w:val="en-US" w:eastAsia="zh-CN" w:bidi="ar"/>
        </w:rPr>
        <w:t>工作</w:t>
      </w:r>
      <w:r>
        <w:rPr>
          <w:rFonts w:hint="eastAsia" w:ascii="宋体" w:hAnsi="宋体" w:eastAsia="宋体" w:cs="宋体"/>
          <w:color w:val="auto"/>
          <w:sz w:val="24"/>
          <w:szCs w:val="24"/>
          <w:highlight w:val="none"/>
          <w:lang w:bidi="ar"/>
        </w:rPr>
        <w:t>内容的验收。</w:t>
      </w:r>
    </w:p>
    <w:p w14:paraId="4134DF82">
      <w:pPr>
        <w:keepNext w:val="0"/>
        <w:keepLines w:val="0"/>
        <w:pageBreakBefore w:val="0"/>
        <w:widowControl/>
        <w:numPr>
          <w:ilvl w:val="0"/>
          <w:numId w:val="0"/>
        </w:numPr>
        <w:tabs>
          <w:tab w:val="left" w:pos="864"/>
        </w:tabs>
        <w:kinsoku/>
        <w:wordWrap/>
        <w:overflowPunct/>
        <w:topLinePunct w:val="0"/>
        <w:bidi w:val="0"/>
        <w:snapToGrid/>
        <w:spacing w:line="360" w:lineRule="exact"/>
        <w:ind w:left="0" w:leftChars="0"/>
        <w:jc w:val="left"/>
        <w:outlineLvl w:val="9"/>
        <w:rPr>
          <w:rFonts w:hint="eastAsia" w:ascii="宋体" w:hAnsi="宋体" w:eastAsia="宋体" w:cs="宋体"/>
          <w:color w:val="auto"/>
          <w:sz w:val="24"/>
          <w:szCs w:val="24"/>
          <w:highlight w:val="none"/>
        </w:rPr>
      </w:pPr>
      <w:bookmarkStart w:id="47" w:name="_Toc3998116"/>
      <w:bookmarkStart w:id="48" w:name="_Toc3985011"/>
      <w:r>
        <w:rPr>
          <w:rFonts w:hint="eastAsia" w:ascii="宋体" w:hAnsi="宋体" w:eastAsia="宋体" w:cs="宋体"/>
          <w:b/>
          <w:bCs/>
          <w:color w:val="auto"/>
          <w:sz w:val="24"/>
          <w:szCs w:val="24"/>
          <w:highlight w:val="none"/>
          <w:lang w:val="en-US" w:eastAsia="zh-CN"/>
        </w:rPr>
        <w:t>5.2.3</w:t>
      </w:r>
      <w:r>
        <w:rPr>
          <w:rFonts w:hint="eastAsia" w:ascii="宋体" w:hAnsi="宋体" w:eastAsia="宋体" w:cs="宋体"/>
          <w:color w:val="auto"/>
          <w:sz w:val="24"/>
          <w:szCs w:val="24"/>
          <w:highlight w:val="none"/>
        </w:rPr>
        <w:t>终验</w:t>
      </w:r>
      <w:bookmarkEnd w:id="47"/>
      <w:bookmarkEnd w:id="48"/>
    </w:p>
    <w:p w14:paraId="740427D4">
      <w:pPr>
        <w:pStyle w:val="18"/>
        <w:keepLines w:val="0"/>
        <w:pageBreakBefore w:val="0"/>
        <w:kinsoku/>
        <w:wordWrap/>
        <w:overflowPunct/>
        <w:topLinePunct w:val="0"/>
        <w:bidi w:val="0"/>
        <w:snapToGrid/>
        <w:spacing w:line="360" w:lineRule="exact"/>
        <w:ind w:left="0" w:leftChars="0" w:firstLine="480"/>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在完成所有分包项目验收的基础上</w:t>
      </w:r>
      <w:r>
        <w:rPr>
          <w:rFonts w:hint="eastAsia" w:ascii="宋体" w:hAnsi="宋体" w:eastAsia="宋体" w:cs="宋体"/>
          <w:color w:val="auto"/>
          <w:sz w:val="24"/>
          <w:szCs w:val="24"/>
          <w:highlight w:val="none"/>
          <w:lang w:bidi="ar"/>
        </w:rPr>
        <w:t>，中标人</w:t>
      </w:r>
      <w:r>
        <w:rPr>
          <w:rFonts w:hint="eastAsia" w:ascii="宋体" w:hAnsi="宋体" w:eastAsia="宋体" w:cs="宋体"/>
          <w:b w:val="0"/>
          <w:bCs w:val="0"/>
          <w:color w:val="auto"/>
          <w:sz w:val="24"/>
          <w:szCs w:val="24"/>
          <w:highlight w:val="none"/>
          <w:u w:val="none"/>
          <w:lang w:val="en-US" w:eastAsia="zh-CN"/>
        </w:rPr>
        <w:t>对</w:t>
      </w:r>
      <w:r>
        <w:rPr>
          <w:rFonts w:hint="eastAsia" w:ascii="宋体" w:hAnsi="宋体" w:eastAsia="宋体" w:cs="宋体"/>
          <w:b w:val="0"/>
          <w:bCs w:val="0"/>
          <w:color w:val="auto"/>
          <w:sz w:val="24"/>
          <w:szCs w:val="24"/>
          <w:highlight w:val="none"/>
          <w:u w:val="none"/>
        </w:rPr>
        <w:t>各分项工程的验收条件进行</w:t>
      </w:r>
      <w:r>
        <w:rPr>
          <w:rFonts w:hint="eastAsia" w:ascii="宋体" w:hAnsi="宋体" w:eastAsia="宋体" w:cs="宋体"/>
          <w:b w:val="0"/>
          <w:bCs w:val="0"/>
          <w:color w:val="auto"/>
          <w:sz w:val="24"/>
          <w:szCs w:val="24"/>
          <w:highlight w:val="none"/>
          <w:u w:val="none"/>
          <w:lang w:val="en-US" w:eastAsia="zh-CN"/>
        </w:rPr>
        <w:t>预审评估并</w:t>
      </w:r>
      <w:r>
        <w:rPr>
          <w:rFonts w:hint="eastAsia" w:ascii="宋体" w:hAnsi="宋体" w:eastAsia="宋体" w:cs="宋体"/>
          <w:color w:val="auto"/>
          <w:sz w:val="24"/>
          <w:szCs w:val="24"/>
          <w:highlight w:val="none"/>
          <w:lang w:bidi="ar"/>
        </w:rPr>
        <w:t>向招标人申请进行工程终验。</w:t>
      </w:r>
      <w:r>
        <w:rPr>
          <w:rFonts w:hint="eastAsia" w:ascii="宋体" w:hAnsi="宋体" w:eastAsia="宋体" w:cs="宋体"/>
          <w:color w:val="auto"/>
          <w:sz w:val="24"/>
          <w:szCs w:val="24"/>
          <w:highlight w:val="none"/>
          <w:lang w:val="en-US" w:eastAsia="zh-CN" w:bidi="ar"/>
        </w:rPr>
        <w:t>中标人</w:t>
      </w:r>
      <w:r>
        <w:rPr>
          <w:rFonts w:hint="eastAsia" w:ascii="宋体" w:hAnsi="宋体" w:eastAsia="宋体" w:cs="宋体"/>
          <w:color w:val="auto"/>
          <w:sz w:val="24"/>
          <w:szCs w:val="24"/>
          <w:highlight w:val="none"/>
          <w:lang w:bidi="ar"/>
        </w:rPr>
        <w:t>配合招标人根据有关规定组织进行的终验验收。中标人未能在规定期限内通过终验验收的，中标人</w:t>
      </w:r>
      <w:r>
        <w:rPr>
          <w:rFonts w:hint="eastAsia" w:ascii="宋体" w:hAnsi="宋体" w:eastAsia="宋体" w:cs="宋体"/>
          <w:color w:val="auto"/>
          <w:sz w:val="24"/>
          <w:szCs w:val="24"/>
          <w:highlight w:val="none"/>
          <w:lang w:val="en-US" w:eastAsia="zh-CN" w:bidi="ar"/>
        </w:rPr>
        <w:t>应在</w:t>
      </w:r>
      <w:r>
        <w:rPr>
          <w:rFonts w:hint="eastAsia" w:ascii="宋体" w:hAnsi="宋体" w:eastAsia="宋体" w:cs="宋体"/>
          <w:color w:val="auto"/>
          <w:sz w:val="24"/>
          <w:szCs w:val="24"/>
          <w:highlight w:val="none"/>
          <w:lang w:bidi="ar"/>
        </w:rPr>
        <w:t>招标人</w:t>
      </w:r>
      <w:r>
        <w:rPr>
          <w:rFonts w:hint="eastAsia" w:ascii="宋体" w:hAnsi="宋体" w:eastAsia="宋体" w:cs="宋体"/>
          <w:color w:val="auto"/>
          <w:sz w:val="24"/>
          <w:szCs w:val="24"/>
          <w:highlight w:val="none"/>
          <w:lang w:val="en-US" w:eastAsia="zh-CN" w:bidi="ar"/>
        </w:rPr>
        <w:t>要求的时间内</w:t>
      </w:r>
      <w:r>
        <w:rPr>
          <w:rFonts w:hint="eastAsia" w:ascii="宋体" w:hAnsi="宋体" w:eastAsia="宋体" w:cs="宋体"/>
          <w:color w:val="auto"/>
          <w:sz w:val="24"/>
          <w:szCs w:val="24"/>
          <w:highlight w:val="none"/>
          <w:lang w:bidi="ar"/>
        </w:rPr>
        <w:t>进行整改，并组织二次验收，由此造成的所有相关费用，均由中标人承担，二次验收仍未通过的，视为中标人违约。</w:t>
      </w:r>
    </w:p>
    <w:p w14:paraId="3442363F">
      <w:pPr>
        <w:keepNext w:val="0"/>
        <w:keepLines w:val="0"/>
        <w:pageBreakBefore w:val="0"/>
        <w:widowControl/>
        <w:numPr>
          <w:ilvl w:val="1"/>
          <w:numId w:val="0"/>
        </w:numPr>
        <w:kinsoku/>
        <w:wordWrap/>
        <w:overflowPunct/>
        <w:topLinePunct w:val="0"/>
        <w:autoSpaceDE/>
        <w:autoSpaceDN/>
        <w:bidi w:val="0"/>
        <w:snapToGrid/>
        <w:spacing w:line="360" w:lineRule="exact"/>
        <w:ind w:left="0" w:leftChars="0"/>
        <w:jc w:val="left"/>
        <w:textAlignment w:val="auto"/>
        <w:outlineLvl w:val="9"/>
        <w:rPr>
          <w:rFonts w:hint="eastAsia" w:ascii="宋体" w:hAnsi="宋体" w:eastAsia="宋体" w:cs="宋体"/>
          <w:b w:val="0"/>
          <w:bCs w:val="0"/>
          <w:color w:val="auto"/>
          <w:sz w:val="24"/>
          <w:szCs w:val="24"/>
          <w:highlight w:val="none"/>
          <w:u w:val="none"/>
        </w:rPr>
      </w:pPr>
      <w:bookmarkStart w:id="49" w:name="_Toc48493584"/>
      <w:bookmarkStart w:id="50" w:name="_Toc50402131"/>
      <w:r>
        <w:rPr>
          <w:rFonts w:hint="eastAsia" w:ascii="宋体" w:hAnsi="宋体" w:eastAsia="宋体" w:cs="宋体"/>
          <w:b w:val="0"/>
          <w:bCs w:val="0"/>
          <w:color w:val="auto"/>
          <w:sz w:val="24"/>
          <w:szCs w:val="24"/>
          <w:highlight w:val="none"/>
          <w:u w:val="none"/>
          <w:lang w:val="en-US" w:eastAsia="zh-CN"/>
        </w:rPr>
        <w:t>6.</w:t>
      </w:r>
      <w:r>
        <w:rPr>
          <w:rFonts w:hint="eastAsia" w:ascii="宋体" w:hAnsi="宋体" w:eastAsia="宋体" w:cs="宋体"/>
          <w:b w:val="0"/>
          <w:bCs w:val="0"/>
          <w:color w:val="auto"/>
          <w:sz w:val="24"/>
          <w:szCs w:val="24"/>
          <w:highlight w:val="none"/>
          <w:u w:val="none"/>
        </w:rPr>
        <w:t>人员培训方案</w:t>
      </w:r>
      <w:bookmarkEnd w:id="49"/>
      <w:bookmarkEnd w:id="50"/>
    </w:p>
    <w:p w14:paraId="4788B81C">
      <w:pPr>
        <w:keepNext w:val="0"/>
        <w:keepLines w:val="0"/>
        <w:pageBreakBefore w:val="0"/>
        <w:widowControl/>
        <w:numPr>
          <w:ilvl w:val="3"/>
          <w:numId w:val="0"/>
        </w:numPr>
        <w:kinsoku/>
        <w:wordWrap/>
        <w:overflowPunct/>
        <w:topLinePunct w:val="0"/>
        <w:bidi w:val="0"/>
        <w:snapToGrid/>
        <w:spacing w:line="360" w:lineRule="exact"/>
        <w:ind w:left="0" w:leftChars="0" w:firstLine="482" w:firstLineChars="200"/>
        <w:jc w:val="left"/>
        <w:outlineLvl w:val="9"/>
        <w:rPr>
          <w:rFonts w:hint="eastAsia" w:ascii="宋体" w:hAnsi="宋体" w:eastAsia="宋体" w:cs="宋体"/>
          <w:b/>
          <w:bCs/>
          <w:color w:val="auto"/>
          <w:sz w:val="24"/>
          <w:szCs w:val="24"/>
          <w:highlight w:val="none"/>
          <w:u w:val="none"/>
          <w:lang w:val="en-US" w:eastAsia="zh-CN"/>
        </w:rPr>
      </w:pPr>
      <w:bookmarkStart w:id="51" w:name="_Toc530861127"/>
      <w:bookmarkStart w:id="52" w:name="_Toc19721790"/>
      <w:bookmarkStart w:id="53" w:name="_Toc50402132"/>
      <w:bookmarkStart w:id="54" w:name="_Toc48493585"/>
      <w:bookmarkStart w:id="55" w:name="_Toc8323185"/>
      <w:r>
        <w:rPr>
          <w:rFonts w:hint="eastAsia" w:ascii="宋体" w:hAnsi="宋体" w:eastAsia="宋体" w:cs="宋体"/>
          <w:b/>
          <w:bCs/>
          <w:color w:val="auto"/>
          <w:sz w:val="24"/>
          <w:szCs w:val="24"/>
          <w:highlight w:val="none"/>
          <w:u w:val="none"/>
          <w:lang w:val="en-US" w:eastAsia="zh-CN"/>
        </w:rPr>
        <w:t>投标人须按照</w:t>
      </w:r>
      <w:r>
        <w:rPr>
          <w:rFonts w:hint="eastAsia" w:ascii="宋体" w:hAnsi="宋体" w:eastAsia="宋体" w:cs="宋体"/>
          <w:b/>
          <w:bCs/>
          <w:color w:val="auto"/>
          <w:sz w:val="24"/>
          <w:szCs w:val="24"/>
          <w:highlight w:val="none"/>
          <w:u w:val="none"/>
        </w:rPr>
        <w:t>人员培训方案</w:t>
      </w:r>
      <w:r>
        <w:rPr>
          <w:rFonts w:hint="eastAsia" w:ascii="宋体" w:hAnsi="宋体" w:eastAsia="宋体" w:cs="宋体"/>
          <w:b/>
          <w:bCs/>
          <w:color w:val="auto"/>
          <w:sz w:val="24"/>
          <w:szCs w:val="24"/>
          <w:highlight w:val="none"/>
          <w:u w:val="none"/>
          <w:lang w:val="en-US" w:eastAsia="zh-CN"/>
        </w:rPr>
        <w:t>内容要求逐点</w:t>
      </w:r>
      <w:r>
        <w:rPr>
          <w:rFonts w:hint="eastAsia" w:ascii="宋体" w:hAnsi="宋体" w:eastAsia="宋体" w:cs="宋体"/>
          <w:b/>
          <w:bCs/>
          <w:color w:val="auto"/>
          <w:kern w:val="0"/>
          <w:sz w:val="24"/>
          <w:szCs w:val="24"/>
          <w:highlight w:val="none"/>
          <w:u w:val="none"/>
          <w:lang w:val="zh-CN" w:bidi="zh-CN"/>
        </w:rPr>
        <w:t>列出详细的实施</w:t>
      </w:r>
      <w:r>
        <w:rPr>
          <w:rFonts w:hint="eastAsia" w:ascii="宋体" w:hAnsi="宋体" w:eastAsia="宋体" w:cs="宋体"/>
          <w:b/>
          <w:bCs/>
          <w:color w:val="auto"/>
          <w:kern w:val="0"/>
          <w:sz w:val="24"/>
          <w:szCs w:val="24"/>
          <w:highlight w:val="none"/>
          <w:u w:val="none"/>
          <w:lang w:val="en-US" w:bidi="zh-CN"/>
        </w:rPr>
        <w:t>计划和保障措施</w:t>
      </w:r>
      <w:r>
        <w:rPr>
          <w:rFonts w:hint="eastAsia" w:ascii="宋体" w:hAnsi="宋体" w:eastAsia="宋体" w:cs="宋体"/>
          <w:b/>
          <w:bCs/>
          <w:color w:val="auto"/>
          <w:kern w:val="0"/>
          <w:sz w:val="24"/>
          <w:szCs w:val="24"/>
          <w:highlight w:val="none"/>
          <w:u w:val="none"/>
          <w:lang w:val="zh-CN" w:bidi="zh-CN"/>
        </w:rPr>
        <w:t>。</w:t>
      </w:r>
    </w:p>
    <w:p w14:paraId="76675C87">
      <w:pPr>
        <w:pStyle w:val="18"/>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lang w:val="en-US" w:eastAsia="zh-CN"/>
        </w:rPr>
        <w:t>中标人负责协助</w:t>
      </w:r>
      <w:r>
        <w:rPr>
          <w:rFonts w:hint="eastAsia" w:ascii="宋体" w:hAnsi="宋体" w:eastAsia="宋体" w:cs="宋体"/>
          <w:color w:val="auto"/>
          <w:kern w:val="0"/>
          <w:sz w:val="24"/>
          <w:szCs w:val="24"/>
          <w:lang w:val="zh-CN" w:bidi="zh-CN"/>
        </w:rPr>
        <w:t>招标人</w:t>
      </w:r>
      <w:r>
        <w:rPr>
          <w:rFonts w:hint="eastAsia" w:ascii="宋体" w:hAnsi="宋体" w:eastAsia="宋体" w:cs="宋体"/>
          <w:b w:val="0"/>
          <w:bCs w:val="0"/>
          <w:color w:val="auto"/>
          <w:sz w:val="24"/>
          <w:szCs w:val="24"/>
          <w:u w:val="none"/>
        </w:rPr>
        <w:t>制定培训计划</w:t>
      </w:r>
      <w:r>
        <w:rPr>
          <w:rFonts w:hint="eastAsia" w:ascii="宋体" w:hAnsi="宋体" w:eastAsia="宋体" w:cs="宋体"/>
          <w:b w:val="0"/>
          <w:bCs w:val="0"/>
          <w:color w:val="auto"/>
          <w:sz w:val="24"/>
          <w:szCs w:val="24"/>
          <w:u w:val="none"/>
          <w:lang w:val="en-US" w:eastAsia="zh-CN"/>
        </w:rPr>
        <w:t>方案，</w:t>
      </w:r>
      <w:r>
        <w:rPr>
          <w:rFonts w:hint="eastAsia" w:ascii="宋体" w:hAnsi="宋体" w:eastAsia="宋体" w:cs="宋体"/>
          <w:b w:val="0"/>
          <w:bCs w:val="0"/>
          <w:color w:val="auto"/>
          <w:sz w:val="24"/>
          <w:szCs w:val="24"/>
          <w:u w:val="none"/>
        </w:rPr>
        <w:t>审核各</w:t>
      </w:r>
      <w:r>
        <w:rPr>
          <w:rFonts w:hint="eastAsia" w:ascii="宋体" w:hAnsi="宋体" w:eastAsia="宋体" w:cs="宋体"/>
          <w:b w:val="0"/>
          <w:bCs w:val="0"/>
          <w:color w:val="auto"/>
          <w:sz w:val="24"/>
          <w:szCs w:val="24"/>
          <w:u w:val="none"/>
          <w:lang w:val="en-US" w:eastAsia="zh-CN"/>
        </w:rPr>
        <w:t>分系统</w:t>
      </w:r>
      <w:r>
        <w:rPr>
          <w:rFonts w:hint="eastAsia" w:ascii="宋体" w:hAnsi="宋体" w:eastAsia="宋体" w:cs="宋体"/>
          <w:b w:val="0"/>
          <w:bCs w:val="0"/>
          <w:color w:val="auto"/>
          <w:sz w:val="24"/>
          <w:szCs w:val="24"/>
          <w:u w:val="none"/>
        </w:rPr>
        <w:t>承建</w:t>
      </w:r>
      <w:r>
        <w:rPr>
          <w:rFonts w:hint="eastAsia" w:ascii="宋体" w:hAnsi="宋体" w:eastAsia="宋体" w:cs="宋体"/>
          <w:b w:val="0"/>
          <w:bCs w:val="0"/>
          <w:color w:val="auto"/>
          <w:sz w:val="24"/>
          <w:szCs w:val="24"/>
          <w:u w:val="none"/>
          <w:lang w:val="en-US" w:eastAsia="zh-CN"/>
        </w:rPr>
        <w:t>商</w:t>
      </w:r>
      <w:r>
        <w:rPr>
          <w:rFonts w:hint="eastAsia" w:ascii="宋体" w:hAnsi="宋体" w:eastAsia="宋体" w:cs="宋体"/>
          <w:b w:val="0"/>
          <w:bCs w:val="0"/>
          <w:color w:val="auto"/>
          <w:sz w:val="24"/>
          <w:szCs w:val="24"/>
          <w:u w:val="none"/>
        </w:rPr>
        <w:t>的培训教材。组织项目相关内容的培训工作。</w:t>
      </w:r>
    </w:p>
    <w:p w14:paraId="2F5CF4BB">
      <w:pPr>
        <w:keepLines w:val="0"/>
        <w:pageBreakBefore w:val="0"/>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sz w:val="24"/>
          <w:szCs w:val="24"/>
          <w:lang w:val="en-US" w:eastAsia="zh-CN"/>
        </w:rPr>
        <w:t>6.1</w:t>
      </w:r>
      <w:r>
        <w:rPr>
          <w:rFonts w:hint="eastAsia" w:ascii="宋体" w:hAnsi="宋体" w:eastAsia="宋体" w:cs="宋体"/>
          <w:color w:val="auto"/>
          <w:sz w:val="24"/>
          <w:szCs w:val="24"/>
          <w:lang w:val="en-US" w:eastAsia="zh-CN"/>
        </w:rPr>
        <w:t>培训人员要求</w:t>
      </w:r>
    </w:p>
    <w:p w14:paraId="59A53A90">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考虑本项目建设规模大、业务应用系统多、应用涉及面广的特点，人员培训应分为三个方面进行：</w:t>
      </w:r>
    </w:p>
    <w:p w14:paraId="42BCAAFD">
      <w:pPr>
        <w:keepLines w:val="0"/>
        <w:pageBreakBefore w:val="0"/>
        <w:kinsoku/>
        <w:wordWrap/>
        <w:overflowPunct/>
        <w:topLinePunct w:val="0"/>
        <w:autoSpaceDE/>
        <w:autoSpaceDN/>
        <w:bidi w:val="0"/>
        <w:snapToGrid/>
        <w:spacing w:line="360" w:lineRule="exact"/>
        <w:ind w:left="0" w:left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6.1.1</w:t>
      </w:r>
      <w:r>
        <w:rPr>
          <w:rFonts w:hint="eastAsia" w:ascii="宋体" w:hAnsi="宋体" w:eastAsia="宋体" w:cs="宋体"/>
          <w:color w:val="auto"/>
          <w:sz w:val="24"/>
          <w:szCs w:val="24"/>
        </w:rPr>
        <w:t>对系统建设人员的培训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系统建设人员</w:t>
      </w:r>
      <w:r>
        <w:rPr>
          <w:rFonts w:hint="eastAsia" w:ascii="宋体" w:hAnsi="宋体" w:eastAsia="宋体" w:cs="宋体"/>
          <w:color w:val="auto"/>
          <w:sz w:val="24"/>
          <w:szCs w:val="24"/>
          <w:lang w:val="en-US" w:eastAsia="zh-CN"/>
        </w:rPr>
        <w:t>培训要求</w:t>
      </w:r>
      <w:r>
        <w:rPr>
          <w:rFonts w:hint="eastAsia" w:ascii="宋体" w:hAnsi="宋体" w:eastAsia="宋体" w:cs="宋体"/>
          <w:color w:val="auto"/>
          <w:sz w:val="24"/>
          <w:szCs w:val="24"/>
        </w:rPr>
        <w:t>不仅要对相关的技术有深入的研究，还要对项目运行涉及的具体业务有充分的理解。</w:t>
      </w:r>
    </w:p>
    <w:p w14:paraId="291C454B">
      <w:pPr>
        <w:keepLines w:val="0"/>
        <w:pageBreakBefore w:val="0"/>
        <w:kinsoku/>
        <w:wordWrap/>
        <w:overflowPunct/>
        <w:topLinePunct w:val="0"/>
        <w:autoSpaceDE/>
        <w:autoSpaceDN/>
        <w:bidi w:val="0"/>
        <w:snapToGrid/>
        <w:spacing w:line="360" w:lineRule="exact"/>
        <w:ind w:left="0" w:left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6.1.2</w:t>
      </w:r>
      <w:r>
        <w:rPr>
          <w:rFonts w:hint="eastAsia" w:ascii="宋体" w:hAnsi="宋体" w:eastAsia="宋体" w:cs="宋体"/>
          <w:color w:val="auto"/>
          <w:sz w:val="24"/>
          <w:szCs w:val="24"/>
        </w:rPr>
        <w:t>对应用部门各级系统应用人员的培训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对应用人员的培训分为两个层次：</w:t>
      </w:r>
      <w:r>
        <w:rPr>
          <w:rFonts w:hint="eastAsia" w:ascii="宋体" w:hAnsi="宋体" w:eastAsia="宋体" w:cs="宋体"/>
          <w:color w:val="auto"/>
          <w:sz w:val="24"/>
          <w:szCs w:val="24"/>
          <w:lang w:val="en-US" w:eastAsia="zh-CN"/>
        </w:rPr>
        <w:t>一是</w:t>
      </w:r>
      <w:r>
        <w:rPr>
          <w:rFonts w:hint="eastAsia" w:ascii="宋体" w:hAnsi="宋体" w:eastAsia="宋体" w:cs="宋体"/>
          <w:color w:val="auto"/>
          <w:sz w:val="24"/>
          <w:szCs w:val="24"/>
        </w:rPr>
        <w:t>对领导培训的主要目的是使有关主管领导对系统有一定的了解，同时能够</w:t>
      </w:r>
      <w:r>
        <w:rPr>
          <w:rFonts w:hint="eastAsia" w:ascii="宋体" w:hAnsi="宋体" w:eastAsia="宋体" w:cs="宋体"/>
          <w:color w:val="auto"/>
          <w:sz w:val="24"/>
          <w:szCs w:val="24"/>
          <w:lang w:val="en-US" w:eastAsia="zh-CN"/>
        </w:rPr>
        <w:t>使用</w:t>
      </w:r>
      <w:r>
        <w:rPr>
          <w:rFonts w:hint="eastAsia" w:ascii="宋体" w:hAnsi="宋体" w:eastAsia="宋体" w:cs="宋体"/>
          <w:color w:val="auto"/>
          <w:sz w:val="24"/>
          <w:szCs w:val="24"/>
        </w:rPr>
        <w:t>应用系统进行决策、指挥工作；</w:t>
      </w:r>
      <w:r>
        <w:rPr>
          <w:rFonts w:hint="eastAsia" w:ascii="宋体" w:hAnsi="宋体" w:eastAsia="宋体" w:cs="宋体"/>
          <w:color w:val="auto"/>
          <w:sz w:val="24"/>
          <w:szCs w:val="24"/>
          <w:lang w:val="en-US" w:eastAsia="zh-CN"/>
        </w:rPr>
        <w:t>二是</w:t>
      </w:r>
      <w:r>
        <w:rPr>
          <w:rFonts w:hint="eastAsia" w:ascii="宋体" w:hAnsi="宋体" w:eastAsia="宋体" w:cs="宋体"/>
          <w:color w:val="auto"/>
          <w:sz w:val="24"/>
          <w:szCs w:val="24"/>
        </w:rPr>
        <w:t>对其他应用人员的培训，主要使他们在各业务环境下能够很好地利用系统完成相应的专业工作。</w:t>
      </w:r>
    </w:p>
    <w:p w14:paraId="36B45CF6">
      <w:pPr>
        <w:keepLines w:val="0"/>
        <w:pageBreakBefore w:val="0"/>
        <w:kinsoku/>
        <w:wordWrap/>
        <w:overflowPunct/>
        <w:topLinePunct w:val="0"/>
        <w:autoSpaceDE/>
        <w:autoSpaceDN/>
        <w:bidi w:val="0"/>
        <w:snapToGrid/>
        <w:spacing w:line="360" w:lineRule="exact"/>
        <w:ind w:left="0" w:left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6.1.3</w:t>
      </w:r>
      <w:r>
        <w:rPr>
          <w:rFonts w:hint="eastAsia" w:ascii="宋体" w:hAnsi="宋体" w:eastAsia="宋体" w:cs="宋体"/>
          <w:color w:val="auto"/>
          <w:sz w:val="24"/>
          <w:szCs w:val="24"/>
        </w:rPr>
        <w:t>系统运行维护人员的培训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包括以下几个方面：系统整体知识培训、业务系统培训、信息系统安全分级保护培训、安全事件应急处置培训等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为了保障系统的安全稳定运行，还应对系统运行维护人员进行设备特性、系统功能、故障诊断、安全技术、规范操作、系统备份、系统恢复以及管理制度等方面的培训。</w:t>
      </w:r>
    </w:p>
    <w:p w14:paraId="70E15B56">
      <w:pPr>
        <w:keepNext/>
        <w:keepLines w:val="0"/>
        <w:pageBreakBefore w:val="0"/>
        <w:widowControl/>
        <w:numPr>
          <w:ilvl w:val="0"/>
          <w:numId w:val="0"/>
        </w:numPr>
        <w:kinsoku/>
        <w:wordWrap/>
        <w:overflowPunct/>
        <w:topLinePunct w:val="0"/>
        <w:autoSpaceDE/>
        <w:autoSpaceDN/>
        <w:bidi w:val="0"/>
        <w:adjustRightInd w:val="0"/>
        <w:snapToGrid/>
        <w:spacing w:line="360" w:lineRule="exact"/>
        <w:ind w:left="0" w:leftChars="0"/>
        <w:jc w:val="left"/>
        <w:textAlignment w:val="auto"/>
        <w:outlineLvl w:val="9"/>
        <w:rPr>
          <w:rFonts w:hint="eastAsia" w:ascii="宋体" w:hAnsi="宋体" w:eastAsia="宋体" w:cs="宋体"/>
          <w:bCs/>
          <w:color w:val="auto"/>
          <w:sz w:val="24"/>
          <w:szCs w:val="24"/>
          <w:lang w:val="en-US" w:eastAsia="zh-CN"/>
        </w:rPr>
      </w:pPr>
      <w:bookmarkStart w:id="56" w:name="_Toc48493587"/>
      <w:bookmarkStart w:id="57" w:name="_Toc19721792"/>
      <w:bookmarkStart w:id="58" w:name="_Toc530861129"/>
      <w:bookmarkStart w:id="59" w:name="_Toc8323187"/>
      <w:bookmarkStart w:id="60" w:name="_Toc50402134"/>
      <w:r>
        <w:rPr>
          <w:rFonts w:hint="eastAsia" w:ascii="宋体" w:hAnsi="宋体" w:eastAsia="宋体" w:cs="宋体"/>
          <w:b/>
          <w:bCs/>
          <w:color w:val="auto"/>
          <w:sz w:val="24"/>
          <w:szCs w:val="24"/>
          <w:u w:val="none"/>
          <w:lang w:val="en-US" w:eastAsia="zh-CN"/>
        </w:rPr>
        <w:t>▲</w:t>
      </w:r>
      <w:r>
        <w:rPr>
          <w:rFonts w:hint="eastAsia" w:ascii="宋体" w:hAnsi="宋体" w:eastAsia="宋体" w:cs="宋体"/>
          <w:b/>
          <w:bCs w:val="0"/>
          <w:color w:val="auto"/>
          <w:sz w:val="24"/>
          <w:szCs w:val="24"/>
          <w:lang w:val="en-US" w:eastAsia="zh-CN"/>
        </w:rPr>
        <w:t>6.2</w:t>
      </w:r>
      <w:r>
        <w:rPr>
          <w:rFonts w:hint="eastAsia" w:ascii="宋体" w:hAnsi="宋体" w:eastAsia="宋体" w:cs="宋体"/>
          <w:bCs/>
          <w:color w:val="auto"/>
          <w:sz w:val="24"/>
          <w:szCs w:val="24"/>
        </w:rPr>
        <w:t>培训内容</w:t>
      </w:r>
      <w:bookmarkEnd w:id="56"/>
      <w:bookmarkEnd w:id="57"/>
      <w:bookmarkEnd w:id="58"/>
      <w:bookmarkEnd w:id="59"/>
      <w:bookmarkEnd w:id="60"/>
      <w:r>
        <w:rPr>
          <w:rFonts w:hint="eastAsia" w:ascii="宋体" w:hAnsi="宋体" w:eastAsia="宋体" w:cs="宋体"/>
          <w:bCs/>
          <w:color w:val="auto"/>
          <w:sz w:val="24"/>
          <w:szCs w:val="24"/>
          <w:lang w:val="en-US" w:eastAsia="zh-CN"/>
        </w:rPr>
        <w:t>要求</w:t>
      </w:r>
    </w:p>
    <w:p w14:paraId="49E0ABFA">
      <w:pPr>
        <w:keepLines w:val="0"/>
        <w:pageBreakBefore w:val="0"/>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6.2.1</w:t>
      </w:r>
      <w:r>
        <w:rPr>
          <w:rFonts w:hint="eastAsia" w:ascii="宋体" w:hAnsi="宋体" w:eastAsia="宋体" w:cs="宋体"/>
          <w:color w:val="auto"/>
          <w:sz w:val="24"/>
          <w:szCs w:val="24"/>
        </w:rPr>
        <w:t>技术培训</w:t>
      </w:r>
    </w:p>
    <w:p w14:paraId="5BACA84E">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项目中涉及到的软件和设备较多、对技术人员的技术能力要求较高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需制定一个循序渐进、由浅入深、全面的培训计划，培训主要内容包括：</w:t>
      </w:r>
    </w:p>
    <w:p w14:paraId="440552A4">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（1）网络管理：</w:t>
      </w:r>
      <w:r>
        <w:rPr>
          <w:rFonts w:hint="eastAsia" w:ascii="宋体" w:hAnsi="宋体" w:eastAsia="宋体" w:cs="宋体"/>
          <w:color w:val="auto"/>
          <w:sz w:val="24"/>
          <w:szCs w:val="24"/>
          <w:lang w:val="en-US" w:eastAsia="zh-CN"/>
        </w:rPr>
        <w:t>用户</w:t>
      </w:r>
      <w:r>
        <w:rPr>
          <w:rFonts w:hint="eastAsia" w:ascii="宋体" w:hAnsi="宋体" w:eastAsia="宋体" w:cs="宋体"/>
          <w:color w:val="auto"/>
          <w:sz w:val="24"/>
          <w:szCs w:val="24"/>
        </w:rPr>
        <w:t>了解掌握网络的硬件及软件的构成；</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rPr>
        <w:t>局域网、广域网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TCP/IP协议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子网划分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路由器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交换机</w:t>
      </w:r>
      <w:r>
        <w:rPr>
          <w:rFonts w:hint="eastAsia" w:ascii="宋体" w:hAnsi="宋体" w:eastAsia="宋体" w:cs="宋体"/>
          <w:color w:val="auto"/>
          <w:sz w:val="24"/>
          <w:szCs w:val="24"/>
          <w:lang w:val="en-US" w:eastAsia="zh-CN"/>
        </w:rPr>
        <w:t>以及</w:t>
      </w:r>
      <w:r>
        <w:rPr>
          <w:rFonts w:hint="eastAsia" w:ascii="宋体" w:hAnsi="宋体" w:eastAsia="宋体" w:cs="宋体"/>
          <w:color w:val="auto"/>
          <w:sz w:val="24"/>
          <w:szCs w:val="24"/>
        </w:rPr>
        <w:t>网络设计及维护。</w:t>
      </w:r>
    </w:p>
    <w:p w14:paraId="13B4AE14">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（2）网络安全：</w:t>
      </w:r>
      <w:r>
        <w:rPr>
          <w:rFonts w:hint="eastAsia" w:ascii="宋体" w:hAnsi="宋体" w:eastAsia="宋体" w:cs="宋体"/>
          <w:color w:val="auto"/>
          <w:sz w:val="24"/>
          <w:szCs w:val="24"/>
          <w:lang w:val="en-US" w:eastAsia="zh-CN"/>
        </w:rPr>
        <w:t>用户</w:t>
      </w:r>
      <w:r>
        <w:rPr>
          <w:rFonts w:hint="eastAsia" w:ascii="宋体" w:hAnsi="宋体" w:eastAsia="宋体" w:cs="宋体"/>
          <w:color w:val="auto"/>
          <w:sz w:val="24"/>
          <w:szCs w:val="24"/>
        </w:rPr>
        <w:t>了解掌握计算机系统安全策略；安全体系结构与安全模型；访问控制与防火墙；网络与通信安全；操作系统安全；漏洞扫描与入侵检测。</w:t>
      </w:r>
    </w:p>
    <w:p w14:paraId="1439CD54">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（3）系统安全：</w:t>
      </w:r>
      <w:r>
        <w:rPr>
          <w:rFonts w:hint="eastAsia" w:ascii="宋体" w:hAnsi="宋体" w:eastAsia="宋体" w:cs="宋体"/>
          <w:color w:val="auto"/>
          <w:sz w:val="24"/>
          <w:szCs w:val="24"/>
          <w:lang w:val="en-US" w:eastAsia="zh-CN"/>
        </w:rPr>
        <w:t>用户</w:t>
      </w:r>
      <w:r>
        <w:rPr>
          <w:rFonts w:hint="eastAsia" w:ascii="宋体" w:hAnsi="宋体" w:eastAsia="宋体" w:cs="宋体"/>
          <w:color w:val="auto"/>
          <w:sz w:val="24"/>
          <w:szCs w:val="24"/>
        </w:rPr>
        <w:t>了解掌握计算机系统安全策略；安全体系结构与安全模型；公钥基础设施；身份认证技术；访问控制与防火墙；网络与通信安全；操作系统安全；应用系统安全；漏洞扫描与入侵检测。</w:t>
      </w:r>
    </w:p>
    <w:p w14:paraId="650B8E23">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（4）数据库管理：</w:t>
      </w:r>
      <w:r>
        <w:rPr>
          <w:rFonts w:hint="eastAsia" w:ascii="宋体" w:hAnsi="宋体" w:eastAsia="宋体" w:cs="宋体"/>
          <w:color w:val="auto"/>
          <w:sz w:val="24"/>
          <w:szCs w:val="24"/>
          <w:lang w:val="en-US" w:eastAsia="zh-CN"/>
        </w:rPr>
        <w:t>用户</w:t>
      </w:r>
      <w:r>
        <w:rPr>
          <w:rFonts w:hint="eastAsia" w:ascii="宋体" w:hAnsi="宋体" w:eastAsia="宋体" w:cs="宋体"/>
          <w:color w:val="auto"/>
          <w:sz w:val="24"/>
          <w:szCs w:val="24"/>
        </w:rPr>
        <w:t>了解数据库的运行方法及原理，能够实现简单的备份和恢复；能够用SQL语句实现数据库的检索和维护。</w:t>
      </w:r>
    </w:p>
    <w:p w14:paraId="3704D2A9">
      <w:pPr>
        <w:keepLines w:val="0"/>
        <w:pageBreakBefore w:val="0"/>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6.2.2</w:t>
      </w:r>
      <w:r>
        <w:rPr>
          <w:rFonts w:hint="eastAsia" w:ascii="宋体" w:hAnsi="宋体" w:eastAsia="宋体" w:cs="宋体"/>
          <w:color w:val="auto"/>
          <w:sz w:val="24"/>
          <w:szCs w:val="24"/>
        </w:rPr>
        <w:t>应用培训</w:t>
      </w:r>
    </w:p>
    <w:p w14:paraId="56FBB296">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从管理员角度对各类应用系统进行系统管理和维护监控；从操作人员角度对各类应用系统进行操作培训。</w:t>
      </w:r>
    </w:p>
    <w:p w14:paraId="2338EBC0">
      <w:pPr>
        <w:keepLines w:val="0"/>
        <w:pageBreakBefore w:val="0"/>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6.2.3</w:t>
      </w:r>
      <w:r>
        <w:rPr>
          <w:rFonts w:hint="eastAsia" w:ascii="宋体" w:hAnsi="宋体" w:eastAsia="宋体" w:cs="宋体"/>
          <w:color w:val="auto"/>
          <w:sz w:val="24"/>
          <w:szCs w:val="24"/>
        </w:rPr>
        <w:t>标准宣贯培训</w:t>
      </w:r>
    </w:p>
    <w:p w14:paraId="5992C527">
      <w:pPr>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对项目管理人员、应用管理人员进行相关应用标准、应用支撑标准、基础设施标准以及安全标准等培训。</w:t>
      </w:r>
    </w:p>
    <w:p w14:paraId="0BCDD595">
      <w:pPr>
        <w:keepNext w:val="0"/>
        <w:keepLines w:val="0"/>
        <w:pageBreakBefore w:val="0"/>
        <w:widowControl/>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val="en-US" w:eastAsia="zh-CN"/>
        </w:rPr>
        <w:t>▲6.3</w:t>
      </w:r>
      <w:r>
        <w:rPr>
          <w:rFonts w:hint="eastAsia" w:ascii="宋体" w:hAnsi="宋体" w:eastAsia="宋体" w:cs="宋体"/>
          <w:b w:val="0"/>
          <w:bCs w:val="0"/>
          <w:color w:val="auto"/>
          <w:sz w:val="24"/>
          <w:szCs w:val="24"/>
          <w:u w:val="none"/>
          <w:lang w:val="en-US" w:eastAsia="zh-CN"/>
        </w:rPr>
        <w:t>培训计划</w:t>
      </w:r>
    </w:p>
    <w:p w14:paraId="01B9BE68">
      <w:pPr>
        <w:keepNext w:val="0"/>
        <w:keepLines w:val="0"/>
        <w:pageBreakBefore w:val="0"/>
        <w:widowControl/>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项目人员培训计划见下表所示：</w:t>
      </w:r>
    </w:p>
    <w:tbl>
      <w:tblPr>
        <w:tblStyle w:val="13"/>
        <w:tblW w:w="5000" w:type="pct"/>
        <w:jc w:val="center"/>
        <w:tblLayout w:type="autofit"/>
        <w:tblCellMar>
          <w:top w:w="0" w:type="dxa"/>
          <w:left w:w="108" w:type="dxa"/>
          <w:bottom w:w="0" w:type="dxa"/>
          <w:right w:w="108" w:type="dxa"/>
        </w:tblCellMar>
      </w:tblPr>
      <w:tblGrid>
        <w:gridCol w:w="1475"/>
        <w:gridCol w:w="2523"/>
        <w:gridCol w:w="2045"/>
        <w:gridCol w:w="1894"/>
        <w:gridCol w:w="1739"/>
      </w:tblGrid>
      <w:tr w14:paraId="2BCDB9AB">
        <w:tblPrEx>
          <w:tblCellMar>
            <w:top w:w="0" w:type="dxa"/>
            <w:left w:w="108" w:type="dxa"/>
            <w:bottom w:w="0" w:type="dxa"/>
            <w:right w:w="108" w:type="dxa"/>
          </w:tblCellMar>
        </w:tblPrEx>
        <w:trPr>
          <w:trHeight w:val="480" w:hRule="atLeast"/>
          <w:tblHeader/>
          <w:jc w:val="center"/>
        </w:trPr>
        <w:tc>
          <w:tcPr>
            <w:tcW w:w="762" w:type="pct"/>
            <w:vMerge w:val="restart"/>
            <w:tcBorders>
              <w:top w:val="single" w:color="auto" w:sz="4" w:space="0"/>
              <w:left w:val="single" w:color="auto" w:sz="4" w:space="0"/>
              <w:bottom w:val="single" w:color="auto" w:sz="4" w:space="0"/>
              <w:right w:val="single" w:color="auto" w:sz="4" w:space="0"/>
            </w:tcBorders>
            <w:noWrap/>
            <w:vAlign w:val="center"/>
          </w:tcPr>
          <w:p w14:paraId="59BA9325">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序号</w:t>
            </w:r>
          </w:p>
        </w:tc>
        <w:tc>
          <w:tcPr>
            <w:tcW w:w="1303" w:type="pct"/>
            <w:vMerge w:val="restart"/>
            <w:tcBorders>
              <w:top w:val="single" w:color="auto" w:sz="4" w:space="0"/>
              <w:left w:val="single" w:color="auto" w:sz="4" w:space="0"/>
              <w:bottom w:val="single" w:color="auto" w:sz="4" w:space="0"/>
              <w:right w:val="single" w:color="auto" w:sz="4" w:space="0"/>
            </w:tcBorders>
            <w:vAlign w:val="center"/>
          </w:tcPr>
          <w:p w14:paraId="49D484A7">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课程名称</w:t>
            </w:r>
          </w:p>
        </w:tc>
        <w:tc>
          <w:tcPr>
            <w:tcW w:w="1056" w:type="pct"/>
            <w:vMerge w:val="restart"/>
            <w:tcBorders>
              <w:top w:val="single" w:color="auto" w:sz="4" w:space="0"/>
              <w:left w:val="single" w:color="auto" w:sz="4" w:space="0"/>
              <w:bottom w:val="single" w:color="auto" w:sz="4" w:space="0"/>
              <w:right w:val="single" w:color="auto" w:sz="4" w:space="0"/>
            </w:tcBorders>
            <w:vAlign w:val="center"/>
          </w:tcPr>
          <w:p w14:paraId="15939111">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培训对象</w:t>
            </w:r>
          </w:p>
        </w:tc>
        <w:tc>
          <w:tcPr>
            <w:tcW w:w="1876" w:type="pct"/>
            <w:gridSpan w:val="2"/>
            <w:tcBorders>
              <w:top w:val="single" w:color="auto" w:sz="4" w:space="0"/>
              <w:left w:val="nil"/>
              <w:bottom w:val="single" w:color="auto" w:sz="4" w:space="0"/>
              <w:right w:val="single" w:color="000000" w:sz="4" w:space="0"/>
            </w:tcBorders>
            <w:vAlign w:val="center"/>
          </w:tcPr>
          <w:p w14:paraId="0B2BD8A0">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培训人次</w:t>
            </w:r>
          </w:p>
        </w:tc>
      </w:tr>
      <w:tr w14:paraId="186C026E">
        <w:tblPrEx>
          <w:tblCellMar>
            <w:top w:w="0" w:type="dxa"/>
            <w:left w:w="108" w:type="dxa"/>
            <w:bottom w:w="0" w:type="dxa"/>
            <w:right w:w="108" w:type="dxa"/>
          </w:tblCellMar>
        </w:tblPrEx>
        <w:trPr>
          <w:trHeight w:val="300"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DAC93E">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1303" w:type="pct"/>
            <w:vMerge w:val="continue"/>
            <w:tcBorders>
              <w:top w:val="single" w:color="auto" w:sz="4" w:space="0"/>
              <w:left w:val="single" w:color="auto" w:sz="4" w:space="0"/>
              <w:bottom w:val="single" w:color="auto" w:sz="4" w:space="0"/>
              <w:right w:val="single" w:color="auto" w:sz="4" w:space="0"/>
            </w:tcBorders>
            <w:vAlign w:val="center"/>
          </w:tcPr>
          <w:p w14:paraId="509CA53A">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1056" w:type="pct"/>
            <w:vMerge w:val="continue"/>
            <w:tcBorders>
              <w:top w:val="single" w:color="auto" w:sz="4" w:space="0"/>
              <w:left w:val="single" w:color="auto" w:sz="4" w:space="0"/>
              <w:bottom w:val="single" w:color="auto" w:sz="4" w:space="0"/>
              <w:right w:val="single" w:color="auto" w:sz="4" w:space="0"/>
            </w:tcBorders>
            <w:vAlign w:val="center"/>
          </w:tcPr>
          <w:p w14:paraId="5943B37C">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978" w:type="pct"/>
            <w:tcBorders>
              <w:top w:val="nil"/>
              <w:left w:val="nil"/>
              <w:bottom w:val="single" w:color="auto" w:sz="4" w:space="0"/>
              <w:right w:val="single" w:color="auto" w:sz="4" w:space="0"/>
            </w:tcBorders>
            <w:vAlign w:val="center"/>
          </w:tcPr>
          <w:p w14:paraId="39265604">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局本级</w:t>
            </w:r>
          </w:p>
        </w:tc>
        <w:tc>
          <w:tcPr>
            <w:tcW w:w="898" w:type="pct"/>
            <w:tcBorders>
              <w:top w:val="nil"/>
              <w:left w:val="nil"/>
              <w:bottom w:val="single" w:color="auto" w:sz="4" w:space="0"/>
              <w:right w:val="single" w:color="auto" w:sz="4" w:space="0"/>
            </w:tcBorders>
            <w:vAlign w:val="center"/>
          </w:tcPr>
          <w:p w14:paraId="639CC695">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经办机构</w:t>
            </w:r>
          </w:p>
        </w:tc>
      </w:tr>
      <w:tr w14:paraId="5EE4CF64">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233932FA">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（一）</w:t>
            </w:r>
          </w:p>
        </w:tc>
        <w:tc>
          <w:tcPr>
            <w:tcW w:w="1303" w:type="pct"/>
            <w:tcBorders>
              <w:top w:val="nil"/>
              <w:left w:val="nil"/>
              <w:bottom w:val="single" w:color="auto" w:sz="4" w:space="0"/>
              <w:right w:val="single" w:color="auto" w:sz="4" w:space="0"/>
            </w:tcBorders>
            <w:vAlign w:val="center"/>
          </w:tcPr>
          <w:p w14:paraId="3E0C04A9">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应用培训</w:t>
            </w:r>
          </w:p>
        </w:tc>
        <w:tc>
          <w:tcPr>
            <w:tcW w:w="1056" w:type="pct"/>
            <w:tcBorders>
              <w:top w:val="nil"/>
              <w:left w:val="nil"/>
              <w:bottom w:val="single" w:color="auto" w:sz="4" w:space="0"/>
              <w:right w:val="single" w:color="auto" w:sz="4" w:space="0"/>
            </w:tcBorders>
            <w:vAlign w:val="center"/>
          </w:tcPr>
          <w:p w14:paraId="79CC1545">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978" w:type="pct"/>
            <w:tcBorders>
              <w:top w:val="nil"/>
              <w:left w:val="nil"/>
              <w:bottom w:val="single" w:color="auto" w:sz="4" w:space="0"/>
              <w:right w:val="single" w:color="auto" w:sz="4" w:space="0"/>
            </w:tcBorders>
            <w:vAlign w:val="center"/>
          </w:tcPr>
          <w:p w14:paraId="53C1D6B2">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898" w:type="pct"/>
            <w:tcBorders>
              <w:top w:val="nil"/>
              <w:left w:val="nil"/>
              <w:bottom w:val="single" w:color="auto" w:sz="4" w:space="0"/>
              <w:right w:val="single" w:color="auto" w:sz="4" w:space="0"/>
            </w:tcBorders>
            <w:vAlign w:val="center"/>
          </w:tcPr>
          <w:p w14:paraId="5579F7ED">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r>
      <w:tr w14:paraId="5DCBD5CD">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3AFB2C9B">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w:t>
            </w:r>
          </w:p>
        </w:tc>
        <w:tc>
          <w:tcPr>
            <w:tcW w:w="1303" w:type="pct"/>
            <w:tcBorders>
              <w:top w:val="nil"/>
              <w:left w:val="nil"/>
              <w:bottom w:val="single" w:color="auto" w:sz="4" w:space="0"/>
              <w:right w:val="single" w:color="auto" w:sz="4" w:space="0"/>
            </w:tcBorders>
            <w:vAlign w:val="center"/>
          </w:tcPr>
          <w:p w14:paraId="52CB50F5">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软件应用管理培训</w:t>
            </w:r>
          </w:p>
        </w:tc>
        <w:tc>
          <w:tcPr>
            <w:tcW w:w="1056" w:type="pct"/>
            <w:tcBorders>
              <w:top w:val="nil"/>
              <w:left w:val="nil"/>
              <w:bottom w:val="single" w:color="auto" w:sz="4" w:space="0"/>
              <w:right w:val="single" w:color="auto" w:sz="4" w:space="0"/>
            </w:tcBorders>
            <w:vAlign w:val="center"/>
          </w:tcPr>
          <w:p w14:paraId="09C2D68D">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应用管理人员</w:t>
            </w:r>
          </w:p>
        </w:tc>
        <w:tc>
          <w:tcPr>
            <w:tcW w:w="978" w:type="pct"/>
            <w:tcBorders>
              <w:top w:val="nil"/>
              <w:left w:val="nil"/>
              <w:bottom w:val="single" w:color="auto" w:sz="4" w:space="0"/>
              <w:right w:val="single" w:color="auto" w:sz="4" w:space="0"/>
            </w:tcBorders>
            <w:vAlign w:val="center"/>
          </w:tcPr>
          <w:p w14:paraId="1C390C5E">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w:t>
            </w:r>
          </w:p>
        </w:tc>
        <w:tc>
          <w:tcPr>
            <w:tcW w:w="898" w:type="pct"/>
            <w:tcBorders>
              <w:top w:val="nil"/>
              <w:left w:val="nil"/>
              <w:bottom w:val="single" w:color="auto" w:sz="4" w:space="0"/>
              <w:right w:val="single" w:color="auto" w:sz="4" w:space="0"/>
            </w:tcBorders>
            <w:vAlign w:val="center"/>
          </w:tcPr>
          <w:p w14:paraId="24351D92">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100</w:t>
            </w:r>
          </w:p>
        </w:tc>
      </w:tr>
      <w:tr w14:paraId="70EA94F1">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34DFA522">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2</w:t>
            </w:r>
          </w:p>
        </w:tc>
        <w:tc>
          <w:tcPr>
            <w:tcW w:w="1303" w:type="pct"/>
            <w:tcBorders>
              <w:top w:val="nil"/>
              <w:left w:val="nil"/>
              <w:bottom w:val="single" w:color="auto" w:sz="4" w:space="0"/>
              <w:right w:val="single" w:color="auto" w:sz="4" w:space="0"/>
            </w:tcBorders>
            <w:vAlign w:val="center"/>
          </w:tcPr>
          <w:p w14:paraId="2521C11C">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操作人员培训</w:t>
            </w:r>
          </w:p>
        </w:tc>
        <w:tc>
          <w:tcPr>
            <w:tcW w:w="1056" w:type="pct"/>
            <w:tcBorders>
              <w:top w:val="nil"/>
              <w:left w:val="nil"/>
              <w:bottom w:val="single" w:color="auto" w:sz="4" w:space="0"/>
              <w:right w:val="single" w:color="auto" w:sz="4" w:space="0"/>
            </w:tcBorders>
            <w:vAlign w:val="center"/>
          </w:tcPr>
          <w:p w14:paraId="3DA29769">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系统操作人员</w:t>
            </w:r>
          </w:p>
        </w:tc>
        <w:tc>
          <w:tcPr>
            <w:tcW w:w="978" w:type="pct"/>
            <w:tcBorders>
              <w:top w:val="nil"/>
              <w:left w:val="nil"/>
              <w:bottom w:val="single" w:color="auto" w:sz="4" w:space="0"/>
              <w:right w:val="single" w:color="auto" w:sz="4" w:space="0"/>
            </w:tcBorders>
            <w:vAlign w:val="center"/>
          </w:tcPr>
          <w:p w14:paraId="27B03866">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20</w:t>
            </w:r>
          </w:p>
        </w:tc>
        <w:tc>
          <w:tcPr>
            <w:tcW w:w="898" w:type="pct"/>
            <w:tcBorders>
              <w:top w:val="nil"/>
              <w:left w:val="nil"/>
              <w:bottom w:val="single" w:color="auto" w:sz="4" w:space="0"/>
              <w:right w:val="single" w:color="auto" w:sz="4" w:space="0"/>
            </w:tcBorders>
            <w:vAlign w:val="center"/>
          </w:tcPr>
          <w:p w14:paraId="2F308CAE">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1000</w:t>
            </w:r>
          </w:p>
        </w:tc>
      </w:tr>
      <w:tr w14:paraId="709A57BC">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4BCC1F26">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（二）</w:t>
            </w:r>
          </w:p>
        </w:tc>
        <w:tc>
          <w:tcPr>
            <w:tcW w:w="1303" w:type="pct"/>
            <w:tcBorders>
              <w:top w:val="nil"/>
              <w:left w:val="nil"/>
              <w:bottom w:val="single" w:color="auto" w:sz="4" w:space="0"/>
              <w:right w:val="single" w:color="auto" w:sz="4" w:space="0"/>
            </w:tcBorders>
            <w:vAlign w:val="center"/>
          </w:tcPr>
          <w:p w14:paraId="762ACB0F">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标准宣贯培训</w:t>
            </w:r>
          </w:p>
        </w:tc>
        <w:tc>
          <w:tcPr>
            <w:tcW w:w="1056" w:type="pct"/>
            <w:tcBorders>
              <w:top w:val="nil"/>
              <w:left w:val="nil"/>
              <w:bottom w:val="single" w:color="auto" w:sz="4" w:space="0"/>
              <w:right w:val="single" w:color="auto" w:sz="4" w:space="0"/>
            </w:tcBorders>
            <w:vAlign w:val="center"/>
          </w:tcPr>
          <w:p w14:paraId="7D50AF5B">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978" w:type="pct"/>
            <w:tcBorders>
              <w:top w:val="nil"/>
              <w:left w:val="nil"/>
              <w:bottom w:val="single" w:color="auto" w:sz="4" w:space="0"/>
              <w:right w:val="single" w:color="auto" w:sz="4" w:space="0"/>
            </w:tcBorders>
            <w:vAlign w:val="center"/>
          </w:tcPr>
          <w:p w14:paraId="49B10398">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c>
          <w:tcPr>
            <w:tcW w:w="898" w:type="pct"/>
            <w:tcBorders>
              <w:top w:val="nil"/>
              <w:left w:val="nil"/>
              <w:bottom w:val="single" w:color="auto" w:sz="4" w:space="0"/>
              <w:right w:val="single" w:color="auto" w:sz="4" w:space="0"/>
            </w:tcBorders>
            <w:vAlign w:val="center"/>
          </w:tcPr>
          <w:p w14:paraId="3C33C2E5">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p>
        </w:tc>
      </w:tr>
      <w:tr w14:paraId="31D47A36">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6705A61E">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w:t>
            </w:r>
          </w:p>
        </w:tc>
        <w:tc>
          <w:tcPr>
            <w:tcW w:w="1303" w:type="pct"/>
            <w:tcBorders>
              <w:top w:val="nil"/>
              <w:left w:val="nil"/>
              <w:bottom w:val="single" w:color="auto" w:sz="4" w:space="0"/>
              <w:right w:val="single" w:color="auto" w:sz="4" w:space="0"/>
            </w:tcBorders>
            <w:vAlign w:val="center"/>
          </w:tcPr>
          <w:p w14:paraId="7B150EA9">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总体标准</w:t>
            </w:r>
          </w:p>
        </w:tc>
        <w:tc>
          <w:tcPr>
            <w:tcW w:w="1056" w:type="pct"/>
            <w:tcBorders>
              <w:top w:val="nil"/>
              <w:left w:val="nil"/>
              <w:bottom w:val="single" w:color="auto" w:sz="4" w:space="0"/>
              <w:right w:val="single" w:color="auto" w:sz="4" w:space="0"/>
            </w:tcBorders>
            <w:vAlign w:val="center"/>
          </w:tcPr>
          <w:p w14:paraId="40D700DD">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项目管理人员</w:t>
            </w:r>
          </w:p>
        </w:tc>
        <w:tc>
          <w:tcPr>
            <w:tcW w:w="978" w:type="pct"/>
            <w:tcBorders>
              <w:top w:val="nil"/>
              <w:left w:val="nil"/>
              <w:bottom w:val="single" w:color="auto" w:sz="4" w:space="0"/>
              <w:right w:val="single" w:color="auto" w:sz="4" w:space="0"/>
            </w:tcBorders>
            <w:vAlign w:val="center"/>
          </w:tcPr>
          <w:p w14:paraId="1237C2C4">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w:t>
            </w:r>
          </w:p>
        </w:tc>
        <w:tc>
          <w:tcPr>
            <w:tcW w:w="898" w:type="pct"/>
            <w:tcBorders>
              <w:top w:val="nil"/>
              <w:left w:val="nil"/>
              <w:bottom w:val="single" w:color="auto" w:sz="4" w:space="0"/>
              <w:right w:val="single" w:color="auto" w:sz="4" w:space="0"/>
            </w:tcBorders>
            <w:vAlign w:val="center"/>
          </w:tcPr>
          <w:p w14:paraId="62228ADE">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150</w:t>
            </w:r>
          </w:p>
        </w:tc>
      </w:tr>
      <w:tr w14:paraId="045D9265">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780F1861">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2</w:t>
            </w:r>
          </w:p>
        </w:tc>
        <w:tc>
          <w:tcPr>
            <w:tcW w:w="1303" w:type="pct"/>
            <w:tcBorders>
              <w:top w:val="nil"/>
              <w:left w:val="nil"/>
              <w:bottom w:val="single" w:color="auto" w:sz="4" w:space="0"/>
              <w:right w:val="single" w:color="auto" w:sz="4" w:space="0"/>
            </w:tcBorders>
            <w:vAlign w:val="center"/>
          </w:tcPr>
          <w:p w14:paraId="15AA50EB">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技术标准</w:t>
            </w:r>
          </w:p>
        </w:tc>
        <w:tc>
          <w:tcPr>
            <w:tcW w:w="1056" w:type="pct"/>
            <w:tcBorders>
              <w:top w:val="nil"/>
              <w:left w:val="nil"/>
              <w:bottom w:val="single" w:color="auto" w:sz="4" w:space="0"/>
              <w:right w:val="single" w:color="auto" w:sz="4" w:space="0"/>
            </w:tcBorders>
            <w:vAlign w:val="center"/>
          </w:tcPr>
          <w:p w14:paraId="6324C424">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应用管理人员</w:t>
            </w:r>
          </w:p>
        </w:tc>
        <w:tc>
          <w:tcPr>
            <w:tcW w:w="978" w:type="pct"/>
            <w:tcBorders>
              <w:top w:val="nil"/>
              <w:left w:val="nil"/>
              <w:bottom w:val="single" w:color="auto" w:sz="4" w:space="0"/>
              <w:right w:val="single" w:color="auto" w:sz="4" w:space="0"/>
            </w:tcBorders>
            <w:vAlign w:val="center"/>
          </w:tcPr>
          <w:p w14:paraId="15D7FE7F">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w:t>
            </w:r>
          </w:p>
        </w:tc>
        <w:tc>
          <w:tcPr>
            <w:tcW w:w="898" w:type="pct"/>
            <w:tcBorders>
              <w:top w:val="nil"/>
              <w:left w:val="nil"/>
              <w:bottom w:val="single" w:color="auto" w:sz="4" w:space="0"/>
              <w:right w:val="single" w:color="auto" w:sz="4" w:space="0"/>
            </w:tcBorders>
            <w:vAlign w:val="center"/>
          </w:tcPr>
          <w:p w14:paraId="3992BE85">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150</w:t>
            </w:r>
          </w:p>
        </w:tc>
      </w:tr>
      <w:tr w14:paraId="1B19C618">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1395DBF8">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3</w:t>
            </w:r>
          </w:p>
        </w:tc>
        <w:tc>
          <w:tcPr>
            <w:tcW w:w="1303" w:type="pct"/>
            <w:tcBorders>
              <w:top w:val="nil"/>
              <w:left w:val="nil"/>
              <w:bottom w:val="single" w:color="auto" w:sz="4" w:space="0"/>
              <w:right w:val="single" w:color="auto" w:sz="4" w:space="0"/>
            </w:tcBorders>
            <w:vAlign w:val="center"/>
          </w:tcPr>
          <w:p w14:paraId="26A397BA">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业务标准</w:t>
            </w:r>
          </w:p>
        </w:tc>
        <w:tc>
          <w:tcPr>
            <w:tcW w:w="1056" w:type="pct"/>
            <w:tcBorders>
              <w:top w:val="nil"/>
              <w:left w:val="nil"/>
              <w:bottom w:val="single" w:color="auto" w:sz="4" w:space="0"/>
              <w:right w:val="single" w:color="auto" w:sz="4" w:space="0"/>
            </w:tcBorders>
            <w:vAlign w:val="center"/>
          </w:tcPr>
          <w:p w14:paraId="69AB4DEC">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应用管理人员</w:t>
            </w:r>
          </w:p>
        </w:tc>
        <w:tc>
          <w:tcPr>
            <w:tcW w:w="978" w:type="pct"/>
            <w:tcBorders>
              <w:top w:val="nil"/>
              <w:left w:val="nil"/>
              <w:bottom w:val="single" w:color="auto" w:sz="4" w:space="0"/>
              <w:right w:val="single" w:color="auto" w:sz="4" w:space="0"/>
            </w:tcBorders>
            <w:vAlign w:val="center"/>
          </w:tcPr>
          <w:p w14:paraId="46F3CEFE">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10</w:t>
            </w:r>
          </w:p>
        </w:tc>
        <w:tc>
          <w:tcPr>
            <w:tcW w:w="898" w:type="pct"/>
            <w:tcBorders>
              <w:top w:val="nil"/>
              <w:left w:val="nil"/>
              <w:bottom w:val="single" w:color="auto" w:sz="4" w:space="0"/>
              <w:right w:val="single" w:color="auto" w:sz="4" w:space="0"/>
            </w:tcBorders>
            <w:vAlign w:val="center"/>
          </w:tcPr>
          <w:p w14:paraId="1352C0D3">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150</w:t>
            </w:r>
          </w:p>
        </w:tc>
      </w:tr>
    </w:tbl>
    <w:p w14:paraId="40D21DA3">
      <w:pPr>
        <w:keepNext w:val="0"/>
        <w:keepLines w:val="0"/>
        <w:pageBreakBefore w:val="0"/>
        <w:widowControl/>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注：以上培训人次为中标人最低人次要求，实际培训人数以合同要求为准。</w:t>
      </w:r>
    </w:p>
    <w:p w14:paraId="056ECBA2">
      <w:pPr>
        <w:keepNext w:val="0"/>
        <w:keepLines w:val="0"/>
        <w:pageBreakBefore w:val="0"/>
        <w:widowControl/>
        <w:kinsoku/>
        <w:wordWrap/>
        <w:overflowPunct/>
        <w:topLinePunct w:val="0"/>
        <w:autoSpaceDE/>
        <w:autoSpaceDN/>
        <w:bidi w:val="0"/>
        <w:snapToGrid/>
        <w:spacing w:line="360" w:lineRule="exact"/>
        <w:ind w:left="0" w:leftChars="0" w:firstLine="0" w:firstLineChars="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val="en-US" w:eastAsia="zh-CN"/>
        </w:rPr>
        <w:t>●6.4</w:t>
      </w:r>
      <w:r>
        <w:rPr>
          <w:rFonts w:hint="eastAsia" w:ascii="宋体" w:hAnsi="宋体" w:eastAsia="宋体" w:cs="宋体"/>
          <w:b w:val="0"/>
          <w:bCs w:val="0"/>
          <w:color w:val="auto"/>
          <w:sz w:val="24"/>
          <w:szCs w:val="24"/>
          <w:u w:val="none"/>
          <w:lang w:val="en-US" w:eastAsia="zh-CN"/>
        </w:rPr>
        <w:t>培训要求</w:t>
      </w:r>
    </w:p>
    <w:p w14:paraId="6A4247B7">
      <w:pPr>
        <w:pStyle w:val="18"/>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提供满足招标人要求的场地、食宿、师资、资料等条件。</w:t>
      </w:r>
    </w:p>
    <w:p w14:paraId="665F42C8">
      <w:pPr>
        <w:pStyle w:val="18"/>
        <w:keepLines w:val="0"/>
        <w:pageBreakBefore w:val="0"/>
        <w:kinsoku/>
        <w:wordWrap/>
        <w:overflowPunct/>
        <w:topLinePunct w:val="0"/>
        <w:autoSpaceDE/>
        <w:autoSpaceDN/>
        <w:bidi w:val="0"/>
        <w:snapToGrid/>
        <w:spacing w:line="360" w:lineRule="exact"/>
        <w:ind w:left="0" w:leftChars="0" w:firstLine="480" w:firstLineChars="200"/>
        <w:jc w:val="left"/>
        <w:textAlignment w:val="auto"/>
        <w:outlineLvl w:val="9"/>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培训时间和地点：由招标人指定。</w:t>
      </w:r>
    </w:p>
    <w:p w14:paraId="7E45A2E3">
      <w:pPr>
        <w:keepNext w:val="0"/>
        <w:keepLines w:val="0"/>
        <w:pageBreakBefore w:val="0"/>
        <w:numPr>
          <w:ilvl w:val="2"/>
          <w:numId w:val="0"/>
        </w:numPr>
        <w:tabs>
          <w:tab w:val="left" w:pos="640"/>
        </w:tabs>
        <w:kinsoku/>
        <w:wordWrap/>
        <w:overflowPunct/>
        <w:topLinePunct w:val="0"/>
        <w:autoSpaceDE w:val="0"/>
        <w:autoSpaceDN w:val="0"/>
        <w:bidi w:val="0"/>
        <w:snapToGrid/>
        <w:spacing w:line="360" w:lineRule="exact"/>
        <w:ind w:left="0" w:leftChars="0"/>
        <w:jc w:val="left"/>
        <w:outlineLvl w:val="9"/>
        <w:rPr>
          <w:rFonts w:hint="eastAsia" w:ascii="宋体" w:hAnsi="宋体" w:eastAsia="宋体" w:cs="宋体"/>
          <w:color w:val="auto"/>
          <w:kern w:val="0"/>
          <w:sz w:val="24"/>
          <w:szCs w:val="24"/>
          <w:u w:val="none"/>
          <w:lang w:val="en-US" w:bidi="zh-CN"/>
        </w:rPr>
      </w:pPr>
      <w:r>
        <w:rPr>
          <w:rFonts w:hint="eastAsia" w:ascii="宋体" w:hAnsi="宋体" w:eastAsia="宋体" w:cs="宋体"/>
          <w:b/>
          <w:bCs/>
          <w:color w:val="auto"/>
          <w:sz w:val="24"/>
          <w:szCs w:val="24"/>
          <w:u w:val="none"/>
          <w:lang w:val="en-US" w:eastAsia="zh-CN"/>
        </w:rPr>
        <w:t>●</w:t>
      </w:r>
      <w:r>
        <w:rPr>
          <w:rFonts w:hint="eastAsia" w:ascii="宋体" w:hAnsi="宋体" w:eastAsia="宋体" w:cs="宋体"/>
          <w:b/>
          <w:bCs/>
          <w:color w:val="auto"/>
          <w:kern w:val="0"/>
          <w:sz w:val="24"/>
          <w:szCs w:val="24"/>
          <w:lang w:val="en-US" w:eastAsia="zh-CN"/>
        </w:rPr>
        <w:t>6.5</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u w:val="none"/>
          <w:lang w:val="zh-CN" w:bidi="zh-CN"/>
        </w:rPr>
        <w:t>报价</w:t>
      </w:r>
      <w:r>
        <w:rPr>
          <w:rFonts w:hint="eastAsia" w:ascii="宋体" w:hAnsi="宋体" w:eastAsia="宋体" w:cs="宋体"/>
          <w:color w:val="auto"/>
          <w:kern w:val="0"/>
          <w:sz w:val="24"/>
          <w:szCs w:val="24"/>
          <w:u w:val="none"/>
          <w:lang w:val="en-US" w:bidi="zh-CN"/>
        </w:rPr>
        <w:t>要求</w:t>
      </w:r>
    </w:p>
    <w:p w14:paraId="75665896">
      <w:pPr>
        <w:keepNext w:val="0"/>
        <w:keepLines w:val="0"/>
        <w:pageBreakBefore w:val="0"/>
        <w:tabs>
          <w:tab w:val="left" w:pos="780"/>
        </w:tabs>
        <w:kinsoku/>
        <w:wordWrap/>
        <w:overflowPunct/>
        <w:topLinePunct w:val="0"/>
        <w:bidi w:val="0"/>
        <w:snapToGrid/>
        <w:spacing w:line="360" w:lineRule="exact"/>
        <w:ind w:left="0" w:leftChars="0" w:firstLine="480"/>
        <w:jc w:val="left"/>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投标人的报价应包含为完成本招标文件提出的总集成工作所有可能发生的费用，即所需的一切办公场地、人工、物耗、工具、设备和培训等所有可能发生的相关费用，所有费用计入投标总价。本招标文件所要求内容应视为保证系统运行所需最低要求，如有遗漏，投标人应予补充，否则，一旦中标将认为投标人认同遗漏部分并免费提供。</w:t>
      </w:r>
    </w:p>
    <w:p w14:paraId="515A20F9">
      <w:pPr>
        <w:keepNext w:val="0"/>
        <w:keepLines w:val="0"/>
        <w:pageBreakBefore w:val="0"/>
        <w:tabs>
          <w:tab w:val="left" w:pos="780"/>
        </w:tabs>
        <w:kinsoku/>
        <w:wordWrap/>
        <w:overflowPunct/>
        <w:topLinePunct w:val="0"/>
        <w:bidi w:val="0"/>
        <w:snapToGrid/>
        <w:spacing w:line="360" w:lineRule="exact"/>
        <w:ind w:left="0" w:leftChars="0" w:firstLine="480"/>
        <w:jc w:val="left"/>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根据项目总体进度的变化，招标人可能会延长总集成的工期或调整进度计划，投标人应在投标总价中充分考虑这种工期风险，在实施过程中不得藉此要求增加任何费用。</w:t>
      </w:r>
      <w:bookmarkEnd w:id="51"/>
      <w:bookmarkEnd w:id="52"/>
      <w:bookmarkEnd w:id="53"/>
      <w:bookmarkEnd w:id="54"/>
      <w:bookmarkEnd w:id="55"/>
    </w:p>
    <w:p w14:paraId="2DECA1F8">
      <w:pPr>
        <w:pageBreakBefore w:val="0"/>
        <w:kinsoku/>
        <w:overflowPunct/>
        <w:topLinePunct w:val="0"/>
        <w:bidi w:val="0"/>
        <w:snapToGrid/>
        <w:ind w:left="0" w:leftChars="0"/>
      </w:pPr>
      <w:r>
        <w:br w:type="page"/>
      </w:r>
    </w:p>
    <w:p w14:paraId="11E3D12A">
      <w:pPr>
        <w:pStyle w:val="12"/>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firstLine="0"/>
        <w:jc w:val="center"/>
        <w:rPr>
          <w:rFonts w:hint="default"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lang w:eastAsia="zh-CN"/>
        </w:rPr>
        <w:t>合同包二：</w:t>
      </w:r>
      <w:r>
        <w:rPr>
          <w:rFonts w:hint="eastAsia" w:ascii="宋体" w:hAnsi="宋体" w:cs="宋体"/>
          <w:b/>
          <w:bCs/>
          <w:color w:val="auto"/>
          <w:spacing w:val="0"/>
          <w:sz w:val="24"/>
          <w:szCs w:val="24"/>
          <w:lang w:val="en-US" w:eastAsia="zh-CN"/>
        </w:rPr>
        <w:t>医保信息平台监理</w:t>
      </w:r>
    </w:p>
    <w:p w14:paraId="445F8A24">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lang w:val="en-US" w:eastAsia="zh-CN"/>
        </w:rPr>
      </w:pPr>
      <w:bookmarkStart w:id="61" w:name="_Toc12855"/>
      <w:r>
        <w:rPr>
          <w:rFonts w:hint="eastAsia" w:ascii="宋体" w:hAnsi="宋体" w:eastAsia="宋体" w:cs="宋体"/>
          <w:b/>
          <w:color w:val="auto"/>
          <w:sz w:val="24"/>
          <w:szCs w:val="24"/>
          <w:lang w:val="en-US" w:eastAsia="zh-CN"/>
        </w:rPr>
        <w:t>一、监理工作要求</w:t>
      </w:r>
    </w:p>
    <w:p w14:paraId="3BA1B7CA">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★1.1监理服务基本准则</w:t>
      </w:r>
      <w:bookmarkEnd w:id="61"/>
    </w:p>
    <w:p w14:paraId="0322AA5E">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遵照 “守法、诚信、公正、科学”的准则执业，维护建设单位与承建单位的合法权益。具体应做到：</w:t>
      </w:r>
    </w:p>
    <w:p w14:paraId="2A60984C">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（1）执行有关项目建设的法律、法规、规范、标准和制度，履行监理合同规定的义务和职责。</w:t>
      </w:r>
    </w:p>
    <w:p w14:paraId="4D67A302">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（2）不收受被供应商的任何礼金。</w:t>
      </w:r>
    </w:p>
    <w:p w14:paraId="12F53D62">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（3）不泄露所监理项目各方认为需要保密的事项。</w:t>
      </w:r>
    </w:p>
    <w:p w14:paraId="3B522EE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（4）遵守国家的法律和政府的有关条例、规定和办法等。</w:t>
      </w:r>
    </w:p>
    <w:p w14:paraId="6EA27955">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（5）坚持公正的立场，独立、公正地处理有关各方的争议。</w:t>
      </w:r>
    </w:p>
    <w:p w14:paraId="480E311D">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（6）坚持科学的态度和实事求是的原则。</w:t>
      </w:r>
    </w:p>
    <w:p w14:paraId="0D420011">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（7）在坚持按监理合同的规定向建设单位提供技术服务的同时，帮助被监理者完成负担的建设任务。</w:t>
      </w:r>
    </w:p>
    <w:p w14:paraId="7057DCC0">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（8）不泄露所监理的项目需保密的事项。</w:t>
      </w:r>
    </w:p>
    <w:p w14:paraId="0393C02F">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62" w:name="_Toc8151"/>
      <w:r>
        <w:rPr>
          <w:rFonts w:hint="eastAsia" w:ascii="宋体" w:hAnsi="宋体" w:eastAsia="宋体" w:cs="宋体"/>
          <w:b/>
          <w:color w:val="auto"/>
          <w:sz w:val="24"/>
          <w:szCs w:val="24"/>
        </w:rPr>
        <w:t>1.2项目工作目标基本要求</w:t>
      </w:r>
      <w:bookmarkEnd w:id="62"/>
    </w:p>
    <w:p w14:paraId="572F8BC8">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依照有关标准和法律法规以及建设方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w:t>
      </w:r>
    </w:p>
    <w:p w14:paraId="7870799E">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3" w:name="_Toc3647"/>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1.2.1具体分解为如下目标</w:t>
      </w:r>
      <w:bookmarkEnd w:id="63"/>
    </w:p>
    <w:p w14:paraId="46C510A8">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（1）质量目标：符合有关技术标准和规范，满足设计文件与合同要求，以及经采购人和实施方、监理方三方签字认可的变更要求。</w:t>
      </w:r>
    </w:p>
    <w:p w14:paraId="3780D1BA">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（2）进度目标：保证项目按规定时间前建设完成，投入使用。</w:t>
      </w:r>
    </w:p>
    <w:p w14:paraId="58FF002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（3）项目管理目标：对各种文档以及项目的管理提供可靠的审核和质量保证。</w:t>
      </w:r>
    </w:p>
    <w:p w14:paraId="4465FCA8">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4" w:name="_Toc32411"/>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1.2.2实施过程中的监理</w:t>
      </w:r>
      <w:bookmarkEnd w:id="64"/>
    </w:p>
    <w:p w14:paraId="19AADC4E">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（1）编制监理规划、监理实施细则，提交给采购方审核。</w:t>
      </w:r>
    </w:p>
    <w:p w14:paraId="6F3E5E28">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方审核，并依此进行相关的过程管理。</w:t>
      </w:r>
    </w:p>
    <w:p w14:paraId="4C5E1B0F">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（3）根据工程的总体规划，与采购方联合对承建单位制定的工程总体实施方案、深化设计方案、实施策略、实施规范等进行审核评估，并提交审核意见及相关问题处理方案和措施，以及监督方案和措施的执行。</w:t>
      </w:r>
    </w:p>
    <w:p w14:paraId="722E97F0">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（4）对承建单位的实施工作准备情况进行监督；对承建单位的施工进度计划进行评估和审查；审核工程实施人员安排情况，确认承建单位提交的工程实施人员与实际工作人员的一致性。</w:t>
      </w:r>
    </w:p>
    <w:p w14:paraId="51B7D2BA">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检查工程采用硬件、系统软件是否符合采购文件或技术方案所确定的品牌、型号、规格和质量标准，提交相关验收清单和验收方法；负责工程材料、硬件设备、系统软件的进场、开箱和检验，保证所有硬件、系统软件都符合合同要求。</w:t>
      </w:r>
    </w:p>
    <w:p w14:paraId="7A9DEE5B">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（6）督促承建单位严格执行项目开发合同、国家相关技术标准、规范，对违反要求的及时向采购方报告，并提出处理方案。对工程中的难点、重点进行特别检查，做好分项验收工作。</w:t>
      </w:r>
    </w:p>
    <w:p w14:paraId="21997F8F">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对工程施工各个阶段的安装工艺进行检查，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14:paraId="03ACF9FA">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（8）根据工程进度情况，对阶段测试方案进行评审，并根据测试方案对已完成部分进行测试，就发现的问题提出处理方案和措施，以及监督方案和措施的执行。</w:t>
      </w:r>
    </w:p>
    <w:p w14:paraId="1B4DCC2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（9）管理项目的时间进度，监控项目计划的制定和执行，帮助预测、识别项目中出现的主要问题和面临的主要风险因素，并跟踪、协调解决各种项目问题和风险。</w:t>
      </w:r>
    </w:p>
    <w:p w14:paraId="76D20D57">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（10）对工程的重大变更进行审核和有效控制，提出相关变更处理方案及措施，以及监督方案和措施的执行，处理好各种变更及索赔事宜。</w:t>
      </w:r>
    </w:p>
    <w:p w14:paraId="14BDB5B9">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（11）组织软件工程质量、系统集成质量事故的原因调查、问题分析、问题评估、事故处理。</w:t>
      </w:r>
    </w:p>
    <w:p w14:paraId="74AF2C23">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（12）发现质量问题时及时向采购方报告，并提出处理方案和措施，以及监督方案和措施的执行。</w:t>
      </w:r>
    </w:p>
    <w:p w14:paraId="10FA330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（13）每周编制监理周报向采购方综合报告和评价本月的质量和进度、合同执行情况、发生的重大事件、下周工作的计划、需要配合的事宜以及发生变化的可能性与应对措施。</w:t>
      </w:r>
    </w:p>
    <w:p w14:paraId="14472CA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（14）其他需要监理的事项。</w:t>
      </w:r>
    </w:p>
    <w:p w14:paraId="340772EE">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5" w:name="_Toc5757"/>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1.2.3验收过程中的监理</w:t>
      </w:r>
      <w:bookmarkEnd w:id="65"/>
    </w:p>
    <w:p w14:paraId="0D9C6503">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（1）审核承建单位测试方案，对测试过程进行全程监控，确保交付质量。</w:t>
      </w:r>
    </w:p>
    <w:p w14:paraId="0EA084F8">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（2）协助采购人审批承建单位的验收申请，并制订工程验收计划。</w:t>
      </w:r>
    </w:p>
    <w:p w14:paraId="585DBB78">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（3）协助采购人进行工程初验、试运行和终验工作，并负责督促和检查承建单位的整改工作。</w:t>
      </w:r>
    </w:p>
    <w:p w14:paraId="2FC79532">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（4）项目完工后根据相关合同督促承建单位将完整的原始实施技术资料移交给采购人，同时负责检查移交的文档，确保真实和完整。</w:t>
      </w:r>
    </w:p>
    <w:p w14:paraId="43580429">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（5）复核确认或否决承建单位编制的工程结算、决算。</w:t>
      </w:r>
    </w:p>
    <w:p w14:paraId="2AA077C4">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（6）工程验收通过后，与采购人、承建单位三方共同签署验收报告。</w:t>
      </w:r>
    </w:p>
    <w:p w14:paraId="50D02080">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（7）出具监理总结报告。 </w:t>
      </w:r>
    </w:p>
    <w:p w14:paraId="7CC5A8B1">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（8）项目验收完毕进入质保阶段的审核与签发移交证书。</w:t>
      </w:r>
    </w:p>
    <w:p w14:paraId="6789E108">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（9）其他需要监理的事项。</w:t>
      </w:r>
    </w:p>
    <w:p w14:paraId="7BE1CF19">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（10）当出现质量问题时，鉴定质量问题的责任。</w:t>
      </w:r>
    </w:p>
    <w:p w14:paraId="6BCBDA81">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（11）对质量问题的处理结果进行跟踪、评审，直至解决为止。</w:t>
      </w:r>
    </w:p>
    <w:p w14:paraId="3ADA4001">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（12）其他需要监理的事项。</w:t>
      </w:r>
    </w:p>
    <w:p w14:paraId="51C7BB7A">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66" w:name="_Toc230"/>
      <w:r>
        <w:rPr>
          <w:rFonts w:hint="eastAsia" w:ascii="宋体" w:hAnsi="宋体" w:eastAsia="宋体" w:cs="宋体"/>
          <w:b/>
          <w:color w:val="auto"/>
          <w:sz w:val="24"/>
          <w:szCs w:val="24"/>
        </w:rPr>
        <w:t>1.3监理服务方式</w:t>
      </w:r>
      <w:bookmarkEnd w:id="66"/>
    </w:p>
    <w:p w14:paraId="7B2C22DC">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要求以现场监理为主要方式进行，监理公司应派总监理工程师和监理工程师按采购人要求建立项目监理机构，负责整个项目的全程监理工作，主要围绕工程建设管理，经费采购及技术管控三条线开展，同步在建设过程中开展档案管理、验收管理等工作。</w:t>
      </w:r>
    </w:p>
    <w:p w14:paraId="21DBCC21">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7" w:name="_Toc9397"/>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1.3.1工程建设管理线</w:t>
      </w:r>
      <w:bookmarkEnd w:id="67"/>
    </w:p>
    <w:p w14:paraId="7FE115F9">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包括：工程管理体系咨询、工程计划管理、工程变更管理、工程文档管理、工程档案验收咨询、沟通协调。</w:t>
      </w:r>
    </w:p>
    <w:p w14:paraId="6FAE4F6A">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（1）工程管理体系咨询</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1）协助建立工程管理制度；2）协助建立工程管理规程；3）制定工程监理工作流程。</w:t>
      </w:r>
    </w:p>
    <w:p w14:paraId="13615E9D">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（2）工程计划管理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1）审核工程总体计划；2）跟踪工程计划执行；3）参与工程计划变更。</w:t>
      </w:r>
    </w:p>
    <w:p w14:paraId="1CCFB980">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（3）工程变更管理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1）审核变更申请；2）评估变更合理性；3）跟踪变更情况；4）协助工程重大变更报备。</w:t>
      </w:r>
    </w:p>
    <w:p w14:paraId="4336F5FB">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（4）工程文档管理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1）提出工程档案管理规范；2）建立工程档案管理系统；3）指导完成工程文档收集、整理和归档。</w:t>
      </w:r>
    </w:p>
    <w:p w14:paraId="48E736A3">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（5）工程档案验收咨询</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1）提出档案验收咨询意见；2）协助编制档案分项报告；3）完成工程档案归档。</w:t>
      </w:r>
    </w:p>
    <w:p w14:paraId="2498F410">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（6）沟通协调</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1）建立沟通联络机制；2）组织监理例会；3）出具监理报告。</w:t>
      </w:r>
    </w:p>
    <w:p w14:paraId="67AA3869">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8" w:name="_Toc25753"/>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1.3.2工程经费与采购线</w:t>
      </w:r>
      <w:bookmarkEnd w:id="68"/>
    </w:p>
    <w:p w14:paraId="073F50CA">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包括采购管理、合同管理、资金使用管理、财务验收咨询。</w:t>
      </w:r>
    </w:p>
    <w:p w14:paraId="66309508">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（1）采购管理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1）审核招标文件合规性；2）审核合同规范性。</w:t>
      </w:r>
    </w:p>
    <w:p w14:paraId="71A42F35">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（2）合同管理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1）跟踪合同执行；2）建立合同台账；3）审核合同变更。</w:t>
      </w:r>
    </w:p>
    <w:p w14:paraId="5A649CCF">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（3）资金使用管理</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1）跟踪预算执行；2）出具支付证书；3）建立资金台账；4）协助工程调概。</w:t>
      </w:r>
    </w:p>
    <w:p w14:paraId="687147F1">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（4）财务验收咨询</w:t>
      </w:r>
      <w:r>
        <w:rPr>
          <w:rFonts w:hint="eastAsia" w:ascii="宋体" w:hAnsi="宋体" w:cs="宋体"/>
          <w:b/>
          <w:bCs/>
          <w:color w:val="auto"/>
          <w:sz w:val="24"/>
          <w:szCs w:val="24"/>
          <w:lang w:eastAsia="zh-CN"/>
        </w:rPr>
        <w:t>。</w:t>
      </w:r>
      <w:r>
        <w:rPr>
          <w:rFonts w:hint="eastAsia" w:ascii="宋体" w:hAnsi="宋体" w:eastAsia="宋体" w:cs="宋体"/>
          <w:color w:val="auto"/>
          <w:sz w:val="24"/>
          <w:szCs w:val="24"/>
          <w:shd w:val="clear" w:color="auto" w:fill="FFFFFF"/>
        </w:rPr>
        <w:t>1）提出财务验收咨询意见；2）协助编制财务分项报告；3）配合工程财务审计。</w:t>
      </w:r>
    </w:p>
    <w:p w14:paraId="023C704C">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69" w:name="_Toc26025"/>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1.3.3工程技术管理线</w:t>
      </w:r>
      <w:bookmarkEnd w:id="69"/>
    </w:p>
    <w:p w14:paraId="1A8945A9">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包括总体技术架构体系咨询、技术合规性审查、建设成果审查、工程技术验收咨询。</w:t>
      </w:r>
    </w:p>
    <w:p w14:paraId="00BA2048">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（1）总体技术架构体系咨询</w:t>
      </w:r>
      <w:r>
        <w:rPr>
          <w:rFonts w:hint="eastAsia" w:ascii="宋体" w:hAnsi="宋体" w:cs="宋体"/>
          <w:b/>
          <w:bCs/>
          <w:color w:val="auto"/>
          <w:sz w:val="24"/>
          <w:szCs w:val="24"/>
          <w:shd w:val="clear" w:color="auto" w:fill="FFFFFF"/>
          <w:lang w:eastAsia="zh-CN"/>
        </w:rPr>
        <w:t>。</w:t>
      </w:r>
      <w:r>
        <w:rPr>
          <w:rFonts w:hint="eastAsia" w:ascii="宋体" w:hAnsi="宋体" w:eastAsia="宋体" w:cs="宋体"/>
          <w:color w:val="auto"/>
          <w:sz w:val="24"/>
          <w:szCs w:val="24"/>
          <w:shd w:val="clear" w:color="auto" w:fill="FFFFFF"/>
        </w:rPr>
        <w:t>1）审核总体技术架构体系合理性；2）跟踪技术架构的执行意见。</w:t>
      </w:r>
    </w:p>
    <w:p w14:paraId="1FE4003D">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（2）技术合规性审查</w:t>
      </w:r>
      <w:r>
        <w:rPr>
          <w:rFonts w:hint="eastAsia" w:ascii="宋体" w:hAnsi="宋体" w:cs="宋体"/>
          <w:b/>
          <w:bCs/>
          <w:color w:val="auto"/>
          <w:sz w:val="24"/>
          <w:szCs w:val="24"/>
          <w:shd w:val="clear" w:color="auto" w:fill="FFFFFF"/>
          <w:lang w:eastAsia="zh-CN"/>
        </w:rPr>
        <w:t>。</w:t>
      </w:r>
      <w:r>
        <w:rPr>
          <w:rFonts w:hint="eastAsia" w:ascii="宋体" w:hAnsi="宋体" w:eastAsia="宋体" w:cs="宋体"/>
          <w:color w:val="auto"/>
          <w:sz w:val="24"/>
          <w:szCs w:val="24"/>
          <w:shd w:val="clear" w:color="auto" w:fill="FFFFFF"/>
        </w:rPr>
        <w:t>1）参与技术方案审查；2）提出实施方案监理意见；3）跟踪实施过程。</w:t>
      </w:r>
    </w:p>
    <w:p w14:paraId="5FFEFF12">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（3）建设成果审查</w:t>
      </w:r>
      <w:r>
        <w:rPr>
          <w:rFonts w:hint="eastAsia" w:ascii="宋体" w:hAnsi="宋体" w:cs="宋体"/>
          <w:b/>
          <w:bCs/>
          <w:color w:val="auto"/>
          <w:sz w:val="24"/>
          <w:szCs w:val="24"/>
          <w:shd w:val="clear" w:color="auto" w:fill="FFFFFF"/>
          <w:lang w:eastAsia="zh-CN"/>
        </w:rPr>
        <w:t>。</w:t>
      </w:r>
      <w:r>
        <w:rPr>
          <w:rFonts w:hint="eastAsia" w:ascii="宋体" w:hAnsi="宋体" w:eastAsia="宋体" w:cs="宋体"/>
          <w:color w:val="auto"/>
          <w:sz w:val="24"/>
          <w:szCs w:val="24"/>
          <w:shd w:val="clear" w:color="auto" w:fill="FFFFFF"/>
        </w:rPr>
        <w:t>1）合同：审查建设任务完成情况；2）项目：审查阶段性建设成果；3）工程：审核工程建设任务完成情况，提出监理审查意见。</w:t>
      </w:r>
    </w:p>
    <w:p w14:paraId="54D32898">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（4）工程技术验收咨询</w:t>
      </w:r>
      <w:r>
        <w:rPr>
          <w:rFonts w:hint="eastAsia" w:ascii="宋体" w:hAnsi="宋体" w:cs="宋体"/>
          <w:b/>
          <w:bCs/>
          <w:color w:val="auto"/>
          <w:sz w:val="24"/>
          <w:szCs w:val="24"/>
          <w:shd w:val="clear" w:color="auto" w:fill="FFFFFF"/>
          <w:lang w:eastAsia="zh-CN"/>
        </w:rPr>
        <w:t>。</w:t>
      </w:r>
      <w:r>
        <w:rPr>
          <w:rFonts w:hint="eastAsia" w:ascii="宋体" w:hAnsi="宋体" w:eastAsia="宋体" w:cs="宋体"/>
          <w:color w:val="auto"/>
          <w:sz w:val="24"/>
          <w:szCs w:val="24"/>
          <w:shd w:val="clear" w:color="auto" w:fill="FFFFFF"/>
        </w:rPr>
        <w:t>1）提出技术验收咨询意见；2）协助编制工程、技术分项验收工作报告。</w:t>
      </w:r>
    </w:p>
    <w:p w14:paraId="08045B34">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70" w:name="_Toc6192"/>
      <w:r>
        <w:rPr>
          <w:rFonts w:hint="eastAsia" w:ascii="宋体" w:hAnsi="宋体" w:eastAsia="宋体" w:cs="宋体"/>
          <w:b/>
          <w:color w:val="auto"/>
          <w:sz w:val="24"/>
          <w:szCs w:val="24"/>
        </w:rPr>
        <w:t>1.4监理工作职责</w:t>
      </w:r>
      <w:bookmarkEnd w:id="70"/>
    </w:p>
    <w:p w14:paraId="0762D316">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1" w:name="_Toc14244"/>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1.4.1项目整体设计，组织及实施方案的总体把关</w:t>
      </w:r>
      <w:bookmarkEnd w:id="71"/>
    </w:p>
    <w:p w14:paraId="60744AC7">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（1）审核和确认承建单位的实施人员组织和实施计划安排；</w:t>
      </w:r>
    </w:p>
    <w:p w14:paraId="6DF2A14E">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（2）协助业主审核和确认项目实施方案的可行性和安全性；</w:t>
      </w:r>
    </w:p>
    <w:p w14:paraId="594AD43C">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（3）审核和确认承建单位的质量保证计划；</w:t>
      </w:r>
    </w:p>
    <w:p w14:paraId="190AEC67">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（4）审核和确认承建单位的进度计划。</w:t>
      </w:r>
    </w:p>
    <w:p w14:paraId="39C6D96F">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2" w:name="_Toc27555"/>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1.4.2质量控制</w:t>
      </w:r>
      <w:bookmarkEnd w:id="72"/>
    </w:p>
    <w:p w14:paraId="78EC99FE">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color="auto" w:fill="FFFFFF"/>
        </w:rPr>
        <w:t>（1）系统质量的控制</w:t>
      </w:r>
    </w:p>
    <w:p w14:paraId="36C1A791">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 依据合同要求和有关技术标准，审查、监督、控制本工程设备采购及设备安装的质量；</w:t>
      </w:r>
    </w:p>
    <w:p w14:paraId="6D27789C">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2）采取事前预防、事中控制、事后纠正的方式，依据国家法律、法规、标准以及项目合同、设 计方案、监理规划、监理实施细则等文件控制工程质量；每月按项目对各项目文档进行查阅审核，提供监理简报，对各项目进行量化考评并排出名次，提出各项目工作的改进意见；</w:t>
      </w:r>
    </w:p>
    <w:p w14:paraId="47654D3A">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3）协助业主单位进行设计方案的审核和确认；</w:t>
      </w:r>
    </w:p>
    <w:p w14:paraId="6647ABA0">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4）协助业主单位审核系统软件选型方案；</w:t>
      </w:r>
    </w:p>
    <w:p w14:paraId="6DBB1424">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5）监督需求管理、配置管理的执行和控制情况，督促施工单位整改存在的问题；</w:t>
      </w:r>
    </w:p>
    <w:p w14:paraId="26115423">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6）对采购的系统软件的质量进行检验、测试和验收审核；</w:t>
      </w:r>
    </w:p>
    <w:p w14:paraId="7737B3EF">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7）对系统软件的安装调试进行验收审核；</w:t>
      </w:r>
    </w:p>
    <w:p w14:paraId="18B9F359">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8）根据工程的特点，制定工程的验收标准，验收方法；</w:t>
      </w:r>
    </w:p>
    <w:p w14:paraId="43BC4AE4">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9）参与工程项目的测试、竣工验收和交接。</w:t>
      </w:r>
    </w:p>
    <w:p w14:paraId="29DA75B5">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color="auto" w:fill="FFFFFF"/>
        </w:rPr>
        <w:t>（2）技术培训质量的控制</w:t>
      </w:r>
    </w:p>
    <w:p w14:paraId="3A648A73">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1）审核确认承建单位的培训计划；</w:t>
      </w:r>
    </w:p>
    <w:p w14:paraId="4118368F">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2）监督承建单位实施培训计划，并征求业主的反馈意见；</w:t>
      </w:r>
    </w:p>
    <w:p w14:paraId="16E6D263">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3）审核确认承建单位的培训总结报告。</w:t>
      </w:r>
    </w:p>
    <w:p w14:paraId="33B0C370">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3" w:name="_Toc12868"/>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1.4.3进度控制</w:t>
      </w:r>
      <w:bookmarkEnd w:id="73"/>
    </w:p>
    <w:p w14:paraId="351C075B">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（1）审核承建单位的进度分解计划及项目实施过程的衔接性，确认分解计划可以保证总体计划目标，监督检查项目进度执行情况；</w:t>
      </w:r>
    </w:p>
    <w:p w14:paraId="1ABE1213">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（2）对项目实施进度进行实时跟踪，并要求承建单位对进度计划进行动态调整，以确保项目的阶段和总体进度目标的实施；</w:t>
      </w:r>
    </w:p>
    <w:p w14:paraId="34531D51">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（3）当工期严重偏离计划时，应及时指出，并提出对策建议，同时督促承建单位尽快采取措施；</w:t>
      </w:r>
    </w:p>
    <w:p w14:paraId="22B619E7">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（4）采用先进的项目管理工具，控制项目施工进度。</w:t>
      </w:r>
    </w:p>
    <w:p w14:paraId="43ACAB37">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4" w:name="_Toc10610"/>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1.4.4项目投资的控制</w:t>
      </w:r>
      <w:bookmarkEnd w:id="74"/>
    </w:p>
    <w:p w14:paraId="38C92FA0">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（1）通过对项目实施方案的把关，确保投资控制在计划范围内合理使用；</w:t>
      </w:r>
    </w:p>
    <w:p w14:paraId="25163155">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 当发现资金使用严重偏离计划时，应及时指出，并提出对策建议，同时督促承建单位尽快采取措施。</w:t>
      </w:r>
    </w:p>
    <w:p w14:paraId="59CCAAE6">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5" w:name="_Toc18919"/>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1.4.5合同管理</w:t>
      </w:r>
      <w:bookmarkEnd w:id="75"/>
    </w:p>
    <w:p w14:paraId="4E0CC025">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（1）协助业主与承建单位签订合同；</w:t>
      </w:r>
    </w:p>
    <w:p w14:paraId="00E0970B">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（2）跟踪检查合同的执行情况，确保承建单位按时履约；</w:t>
      </w:r>
    </w:p>
    <w:p w14:paraId="5FCF27AB">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（3）对合同工期的延误和延期进行解释，协助业主处理项目实施的每个过程出现的合同变更、违约、索赔、延期、分包、纠纷调解及仲裁等问题；</w:t>
      </w:r>
    </w:p>
    <w:p w14:paraId="4ED925B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（4）根据合同约定，对承建单位提交的付款申请，提出付款建议。</w:t>
      </w:r>
    </w:p>
    <w:p w14:paraId="41C9FB1E">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6" w:name="_Toc24825"/>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1.4.6项目信息管理</w:t>
      </w:r>
      <w:bookmarkEnd w:id="76"/>
    </w:p>
    <w:p w14:paraId="3E98B52D">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（1）及时向业主提交反映项目动态和监理工作情况的项目文档；</w:t>
      </w:r>
    </w:p>
    <w:p w14:paraId="6867A13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（2）建立全面、准确反映项目各阶段工程状况的图表、文档，收集、管理项目各类文档和资料；</w:t>
      </w:r>
    </w:p>
    <w:p w14:paraId="15FDB441">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（3）督促、检查开发商及时完成各阶段设备资料、工程技术资料的整理和归档工作；</w:t>
      </w:r>
    </w:p>
    <w:p w14:paraId="19FA6BEA">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（4）转发业主发出的一切指示、通知和业务联系单。</w:t>
      </w:r>
    </w:p>
    <w:p w14:paraId="62DBD0C9">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7" w:name="_Toc21281"/>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1.4.7项目文件的管理</w:t>
      </w:r>
      <w:bookmarkEnd w:id="77"/>
    </w:p>
    <w:p w14:paraId="2A891505">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（1）监理方应负责以下文档的编写：</w:t>
      </w:r>
    </w:p>
    <w:p w14:paraId="6F28AA82">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1）项目建设监理日记、周报、月报及项目大事记；</w:t>
      </w:r>
    </w:p>
    <w:p w14:paraId="00242CEB">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2）项目协调会、技术研讨会等各类会议的纪要；</w:t>
      </w:r>
    </w:p>
    <w:p w14:paraId="33CA106D">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3）阶段性项目总结、阶段性项目监理总结、各类监理通知。</w:t>
      </w:r>
    </w:p>
    <w:p w14:paraId="7C413F4B">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（2）监理方应参与以下文档的管理：</w:t>
      </w:r>
    </w:p>
    <w:p w14:paraId="4EDE353B">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1）项目实施期间各类技术文件；</w:t>
      </w:r>
    </w:p>
    <w:p w14:paraId="5E4D3EC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2）合同执行过程中的各类往来文件及存档。</w:t>
      </w:r>
    </w:p>
    <w:p w14:paraId="2019BBFA">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8" w:name="_Toc13438"/>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1.4.8项目安全的管理</w:t>
      </w:r>
      <w:bookmarkEnd w:id="78"/>
    </w:p>
    <w:p w14:paraId="604D7413">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（1）负责监督项目建设过程中所涉及的政府数据和资料的安全保护，保证不被非授权使用；</w:t>
      </w:r>
    </w:p>
    <w:p w14:paraId="763711EE">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（2）负责项目建设施工过程中安全控制，确保不出现安全事故。</w:t>
      </w:r>
    </w:p>
    <w:p w14:paraId="39A467E2">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79" w:name="_Toc3866"/>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1.4.9知识产权的管理</w:t>
      </w:r>
      <w:bookmarkEnd w:id="79"/>
    </w:p>
    <w:p w14:paraId="4A9E0214">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负责项目建设施工过程中所产生成果的知识产权保护，保证不被非授权使用。</w:t>
      </w:r>
    </w:p>
    <w:p w14:paraId="00FD52DB">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0" w:name="_Toc20633"/>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1.4.10项目会议制度</w:t>
      </w:r>
      <w:bookmarkEnd w:id="80"/>
    </w:p>
    <w:p w14:paraId="72B563FA">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（1）为保证监理工作的开展和实施协调，监理方可组织必要的会议来保证：</w:t>
      </w:r>
      <w:r>
        <w:rPr>
          <w:rFonts w:hint="eastAsia" w:ascii="宋体" w:hAnsi="宋体" w:eastAsia="宋体" w:cs="宋体"/>
          <w:color w:val="auto"/>
          <w:sz w:val="24"/>
          <w:szCs w:val="24"/>
          <w:shd w:val="clear" w:color="auto" w:fill="FFFFFF"/>
        </w:rPr>
        <w:t>1）项目协调会；2）项目周例会；3）项目专题研讨会；4）项目问题通报会；5）项目阶段及最终验收会。</w:t>
      </w:r>
    </w:p>
    <w:p w14:paraId="7552D5B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（2）监理方还应积极参加以下会议：</w:t>
      </w:r>
      <w:r>
        <w:rPr>
          <w:rFonts w:hint="eastAsia" w:ascii="宋体" w:hAnsi="宋体" w:eastAsia="宋体" w:cs="宋体"/>
          <w:color w:val="auto"/>
          <w:sz w:val="24"/>
          <w:szCs w:val="24"/>
          <w:shd w:val="clear" w:color="auto" w:fill="FFFFFF"/>
        </w:rPr>
        <w:t>1）项目专家论证评审会；2）项目阶段工作总结会。</w:t>
      </w:r>
    </w:p>
    <w:p w14:paraId="2627B45C">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1" w:name="_Toc28631"/>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1.4.11组织协调</w:t>
      </w:r>
      <w:bookmarkEnd w:id="81"/>
    </w:p>
    <w:p w14:paraId="77590AD2">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（1）监督各方履行职责，定期召集项目例会，协调各方的工作关系；</w:t>
      </w:r>
    </w:p>
    <w:p w14:paraId="7C142E2D">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（2）建立畅通的沟通平台和沟通渠道，采取有效措施使项目信息在有关各方之间保持顺畅流通，积极协调项目各方之间的关系，推动项目实施过程中问题的解决；</w:t>
      </w:r>
    </w:p>
    <w:p w14:paraId="7E93A39A">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（3）确立项目安全监督的工作目标。</w:t>
      </w:r>
    </w:p>
    <w:p w14:paraId="02FB35EF">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2" w:name="_Toc8159"/>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1.4.12测试的要求</w:t>
      </w:r>
      <w:bookmarkEnd w:id="82"/>
    </w:p>
    <w:p w14:paraId="71C0054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服务过程中必须监督软件开发商完成如下测试，但不限于功能测试、安全性测试、可靠性测试、性能测试、适应性测试、互操作性测试、易用性测试、可扩展性测试、用户文档测试、信息资源开发测试、完整性测试、准确性测试、格式测试，并对测试结果进行审核，监督软件开发商对测试问题的修正。</w:t>
      </w:r>
    </w:p>
    <w:p w14:paraId="0766805B">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3" w:name="_Toc31661"/>
      <w:r>
        <w:rPr>
          <w:rFonts w:hint="eastAsia" w:ascii="宋体" w:hAnsi="宋体" w:eastAsia="宋体" w:cs="宋体"/>
          <w:b/>
          <w:bCs/>
          <w:color w:val="auto"/>
          <w:sz w:val="24"/>
          <w:szCs w:val="24"/>
          <w:u w:val="none"/>
          <w:lang w:val="en-US" w:eastAsia="zh-CN"/>
        </w:rPr>
        <w:t>●</w:t>
      </w:r>
      <w:r>
        <w:rPr>
          <w:rFonts w:hint="eastAsia" w:ascii="宋体" w:hAnsi="宋体" w:eastAsia="宋体" w:cs="宋体"/>
          <w:b/>
          <w:color w:val="auto"/>
          <w:sz w:val="24"/>
          <w:szCs w:val="24"/>
        </w:rPr>
        <w:t>1.5技术服务工作职责</w:t>
      </w:r>
      <w:bookmarkEnd w:id="83"/>
    </w:p>
    <w:p w14:paraId="40C39FD1">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（1）协助业主审核子项目用户需求，提出咨询意见；</w:t>
      </w:r>
    </w:p>
    <w:p w14:paraId="7CF36B7F">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（2）协助业主进行技术选型、产品选型、产品价格审核等工作；</w:t>
      </w:r>
    </w:p>
    <w:p w14:paraId="6A3635F9">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（3）协助业主监督和控制项目实施工作中所有重要和关键的参数和指标；</w:t>
      </w:r>
    </w:p>
    <w:p w14:paraId="41A829FC">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（4）辅助业主进行项目决策并提供决策依据。</w:t>
      </w:r>
    </w:p>
    <w:p w14:paraId="6E916DF7">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（5）协助业主进行项目整体性验收工作，包含验收资料准备及相关工作。</w:t>
      </w:r>
    </w:p>
    <w:p w14:paraId="78AA80A4">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在重要和关键问题上，项目管理要收集项目信息，进行深入分析讨论，为项目重大事项提供决策依据。</w:t>
      </w:r>
    </w:p>
    <w:p w14:paraId="40E35F5F">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4" w:name="_Toc9474"/>
      <w:r>
        <w:rPr>
          <w:rFonts w:hint="eastAsia" w:ascii="宋体" w:hAnsi="宋体" w:eastAsia="宋体" w:cs="宋体"/>
          <w:b/>
          <w:bCs/>
          <w:color w:val="auto"/>
          <w:sz w:val="24"/>
          <w:szCs w:val="24"/>
          <w:u w:val="none"/>
          <w:lang w:val="en-US" w:eastAsia="zh-CN"/>
        </w:rPr>
        <w:t>●</w:t>
      </w:r>
      <w:r>
        <w:rPr>
          <w:rFonts w:hint="eastAsia" w:ascii="宋体" w:hAnsi="宋体" w:eastAsia="宋体" w:cs="宋体"/>
          <w:b/>
          <w:color w:val="auto"/>
          <w:sz w:val="24"/>
          <w:szCs w:val="24"/>
        </w:rPr>
        <w:t>1.6监理整体工作内容要求</w:t>
      </w:r>
      <w:bookmarkEnd w:id="84"/>
    </w:p>
    <w:p w14:paraId="0DA3F955">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本项目包含硬件系统集成及软件开发实施内容，监理单位应对该项目的建设合同签订阶段、实施阶段、验收阶段实行全过程监理，实现监理工作“控制、管理、协调”的目标。</w:t>
      </w:r>
    </w:p>
    <w:p w14:paraId="699DCDC0">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 对项目建设合同的签订和建设中遇到的问题提供咨询意见。</w:t>
      </w:r>
    </w:p>
    <w:p w14:paraId="1D4243F2">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 监督项目实施方制定、实施建设方案；对建设过程中需求变更的协助业主进行总体把握和评估，以确保满足业主使用要求；协调项目实施方和业主，确保建设工作顺利进行。</w:t>
      </w:r>
    </w:p>
    <w:p w14:paraId="1D338382">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 根据进度，对建设质量、建设投资、建设进度、建设安全、建设合同和信息管理进行综合监理：</w:t>
      </w:r>
    </w:p>
    <w:p w14:paraId="2F33E963">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（1）负责进行设备集中验收工作，对设备符合性、完好性和配置完整性进行检查；在建设单位指 定的设备接收地点，依据采购设备的详细配置参数清单对到货设备进行开箱验收，并使用相机和录像设备及时对到货货物实际情况进行记录，在接收过程结束后会将到货验收情况及货物实际情况记录等所有资料向建设单位汇报和移交。</w:t>
      </w:r>
    </w:p>
    <w:p w14:paraId="2275BD50">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通过定期检查审核、设备测试等手段对建设过程进行质量控制，在实施过程中的关键过程或环节及隐蔽工程，对实施中质量变异大、对安全有重大影响及实施条件困难的部位，监理单位中标人需进行现场监督并检查。监理单位中标人需监督信息系统工程和检查工程阶段性结果，判定其是否符合预定的质量要求，并在整个监理过程中强调对项目质量的事前控制、事中控制和事后控制，对承建单位的人员、设备、方法、环境等因素进行全面的质量监察，督促承建单位的质量保证体系落实到位；</w:t>
      </w:r>
    </w:p>
    <w:p w14:paraId="018B96BD">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按照预定计划对建设进度进行有效控制，根据项目整体进度要求，结合项目的特点对承建单位提交的进度计划进行审查、修改。在进度计划的执行过程中，按计划对施工活动进行全面控制，检查和分析计划的执行情况；并根据实际情况调整计划，以确保工程按合同规定的日期竣工；</w:t>
      </w:r>
    </w:p>
    <w:p w14:paraId="068F29D2">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（4）按照合同对投资总额进行有效控制，监理单位中标人按采购合同的规定负责审核承建单位提交的进度付款单，提出审核意见；施工过程中随时督促施工方按图施工，严格控制投资变更。</w:t>
      </w:r>
    </w:p>
    <w:p w14:paraId="3156CBDC">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对项目实施过程中的知识产权和信息安全进行有效控制，监理单位中标人需从技术和管理的角度对工程的实施过程进行控制和管理，确保信息系统安全策略和安全技术满足建设单位的需求，并按照设计方案保质保量地实施；</w:t>
      </w:r>
    </w:p>
    <w:p w14:paraId="4A594414">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（6）协助建设方主持调解合同争议，必要时代表建设方提出索赔建议与方案；</w:t>
      </w:r>
    </w:p>
    <w:p w14:paraId="1C5B668D">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审核实施方提供的资料的真实性、完整性、规范性和符合性，信息管理的工作不仅只在接收、保存、转发上，还需根据项目建设实际，并结合软件工程要求、信息化项目要求，对每份文档、方案进行审查，指出文档的不足，提出修改意见等；</w:t>
      </w:r>
    </w:p>
    <w:p w14:paraId="77FF94BE">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（8）依据合同及其附件的相关条款梳理验收程序和标准，监理单位中标人协助建设单位做好对承建单位提交的验收计划合理性审核工作。在此基础上，协助建设单位制定验收程序和标准；</w:t>
      </w:r>
    </w:p>
    <w:p w14:paraId="1982942B">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（9）检查实施方承诺的人员技术培训计划落实情况；</w:t>
      </w:r>
    </w:p>
    <w:p w14:paraId="53527596">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（10）审查实施方制定的系统运行管理制度；</w:t>
      </w:r>
    </w:p>
    <w:p w14:paraId="376D64C7">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（12）项目验收前，监理单位中标人需编制监理总结报告，对项目整体实施的质量、进度、变更、投资进行分析总结，并向业主提交实施过程中的监理文档。</w:t>
      </w:r>
    </w:p>
    <w:p w14:paraId="045BF07E">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（13）根据实施方制定的建设实施方案及计划，制定监理工作计划。督促承建单位落实实施工作并审核监督实施单位的实施计划准备情况、实施进度计划执行情况。</w:t>
      </w:r>
    </w:p>
    <w:p w14:paraId="466CC704">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14）系统联调测试：监理单位中标人协助业主单位组织承建单位一起进行系统联调抽测，审查《测试方案》。监理单位中标人负责检查工程各系统检测情况，同时督促承建单位组织相关的技术人员进行系统操作培训。</w:t>
      </w:r>
    </w:p>
    <w:p w14:paraId="73F45B97">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（15）根据实施情况进行项目中可能出现的变更现象进行控制，包括需求变更、进度变更、投资变更、合同变更等。</w:t>
      </w:r>
    </w:p>
    <w:p w14:paraId="0623F134">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本项目的监理服务须执行中华人民共和国国家标准、信息产业部、颁发的有关网络、安全、电子政务、软件工程、质量管理条例等现行的规程、标准、规范、办法等。</w:t>
      </w:r>
    </w:p>
    <w:p w14:paraId="36585C8A">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5" w:name="_Toc30396"/>
      <w:r>
        <w:rPr>
          <w:rFonts w:hint="eastAsia" w:ascii="宋体" w:hAnsi="宋体" w:eastAsia="宋体" w:cs="宋体"/>
          <w:b/>
          <w:bCs/>
          <w:color w:val="auto"/>
          <w:sz w:val="24"/>
          <w:szCs w:val="24"/>
          <w:u w:val="none"/>
          <w:lang w:val="en-US" w:eastAsia="zh-CN"/>
        </w:rPr>
        <w:t>●</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监理人员保密要求</w:t>
      </w:r>
      <w:bookmarkEnd w:id="85"/>
    </w:p>
    <w:p w14:paraId="5825F819">
      <w:pPr>
        <w:pStyle w:val="12"/>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中标人及其工作人员(无论今后是否离职)保证所对所获取的项目各类资料进行保密，未经采购人允许不得将所获取的，以及监理服务期间所产生的项目信息资料对外泄露。中标人对所聘用的工作人员进行保密教育，并承担其相关行为责任。</w:t>
      </w:r>
    </w:p>
    <w:p w14:paraId="10EDADE5">
      <w:pPr>
        <w:pStyle w:val="6"/>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6" w:name="_Toc6968"/>
      <w:r>
        <w:rPr>
          <w:rFonts w:hint="eastAsia" w:ascii="宋体" w:hAnsi="宋体" w:eastAsia="宋体" w:cs="宋体"/>
          <w:bCs/>
          <w:color w:val="auto"/>
          <w:sz w:val="24"/>
          <w:szCs w:val="24"/>
        </w:rPr>
        <w:t>二、监理机构及人员资质要求</w:t>
      </w:r>
      <w:bookmarkEnd w:id="86"/>
    </w:p>
    <w:p w14:paraId="6DCBD11A">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7" w:name="_Toc29757"/>
      <w:r>
        <w:rPr>
          <w:rFonts w:hint="eastAsia" w:ascii="宋体" w:hAnsi="宋体" w:eastAsia="宋体" w:cs="宋体"/>
          <w:b/>
          <w:bCs/>
          <w:color w:val="auto"/>
          <w:sz w:val="24"/>
          <w:szCs w:val="24"/>
          <w:u w:val="none"/>
          <w:lang w:val="en-US" w:eastAsia="zh-CN"/>
        </w:rPr>
        <w:t>●</w:t>
      </w:r>
      <w:r>
        <w:rPr>
          <w:rFonts w:hint="eastAsia" w:ascii="宋体" w:hAnsi="宋体" w:eastAsia="宋体" w:cs="宋体"/>
          <w:b/>
          <w:color w:val="auto"/>
          <w:sz w:val="24"/>
          <w:szCs w:val="24"/>
        </w:rPr>
        <w:t>2.1监理部组织架构要求</w:t>
      </w:r>
      <w:bookmarkEnd w:id="87"/>
    </w:p>
    <w:p w14:paraId="4961F2E1">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（1）项目组需配备一个专职总监理工程师，实行总监理工程师负责制，对项目重大决策提出建议和意见；</w:t>
      </w:r>
    </w:p>
    <w:p w14:paraId="16AE75CA">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由于该工程有大量设备报验、安装、调试的内容，故需设置现场监理组，负责工程实施时的现场监理工作，以现场监理为主要方式进行，在工程启动、实施和验收阶段，本项目投入项目监理工程师不低于8名，需长期驻点在现场； </w:t>
      </w:r>
    </w:p>
    <w:p w14:paraId="4E6BD13D">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（3）该工程项目时间跨度较长，所以监理单位需设置总监理工程师代表，协助总监理工程师进行监理项目部的日常管理工作；</w:t>
      </w:r>
    </w:p>
    <w:p w14:paraId="4EB9966E">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（4）监理单位需具备自己的专家团队，由在本项目相关领域的专家组成，分别在不同阶段拓监理项目部的工作提供咨询、指导和建议，并在关键阶段参与论证、会审、验收等工作。</w:t>
      </w:r>
    </w:p>
    <w:p w14:paraId="1F17F8C6">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（5）未经业主批准，监理方不得随意更换现场监理工程师。</w:t>
      </w:r>
    </w:p>
    <w:p w14:paraId="7446BCCA">
      <w:pPr>
        <w:pStyle w:val="6"/>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88" w:name="_Toc27504"/>
      <w:r>
        <w:rPr>
          <w:rFonts w:hint="eastAsia" w:ascii="宋体" w:hAnsi="宋体" w:eastAsia="宋体" w:cs="宋体"/>
          <w:color w:val="auto"/>
          <w:sz w:val="24"/>
          <w:szCs w:val="24"/>
        </w:rPr>
        <w:t>三、监理服务流程要求</w:t>
      </w:r>
      <w:bookmarkEnd w:id="88"/>
    </w:p>
    <w:p w14:paraId="37A8E9FF">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89" w:name="_Toc15871"/>
      <w:r>
        <w:rPr>
          <w:rFonts w:hint="eastAsia" w:ascii="宋体" w:hAnsi="宋体" w:eastAsia="宋体" w:cs="宋体"/>
          <w:b/>
          <w:color w:val="auto"/>
          <w:sz w:val="24"/>
          <w:szCs w:val="24"/>
        </w:rPr>
        <w:t>3.1招标阶段</w:t>
      </w:r>
      <w:bookmarkEnd w:id="89"/>
    </w:p>
    <w:p w14:paraId="58C8A96B">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0" w:name="_Toc8462"/>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3.1.1基本要求</w:t>
      </w:r>
      <w:bookmarkEnd w:id="90"/>
      <w:r>
        <w:rPr>
          <w:rFonts w:hint="eastAsia" w:ascii="宋体" w:hAnsi="宋体" w:eastAsia="宋体" w:cs="宋体"/>
          <w:color w:val="auto"/>
          <w:sz w:val="24"/>
          <w:szCs w:val="24"/>
        </w:rPr>
        <w:t xml:space="preserve"> </w:t>
      </w:r>
    </w:p>
    <w:p w14:paraId="74895919">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应满足以下几点： </w:t>
      </w:r>
    </w:p>
    <w:p w14:paraId="7A917A71">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a) 监理机构应了解业主单位的业务需求，并将其作为监理工作的内容之一； </w:t>
      </w:r>
    </w:p>
    <w:p w14:paraId="2D0E0900">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b) 监理机构可参与业主单位招标文件的编制； </w:t>
      </w:r>
    </w:p>
    <w:p w14:paraId="0343DE7E">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c) 监理机构应依据工程可行性研究报告和相关法规的要求对招标文件的下列内容提出符合性的监理意见： 1) 技术和质量的要求； 2) 工程所涉及的主要产品和服务的要求； 3) 投标单位资格的要求； 4) 验收方法和标准； 5) 时间进度的要求； </w:t>
      </w:r>
    </w:p>
    <w:p w14:paraId="76FB65AE">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d) 监理机构可参与招标答疑工作，协助业主单位对工程所涉及的功能、技术指标向投标单位解释，并保存会议纪要和相关文件； </w:t>
      </w:r>
    </w:p>
    <w:p w14:paraId="46DD5AFE">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e) 监理机构可对评标的评定标准提出监理意见； </w:t>
      </w:r>
    </w:p>
    <w:p w14:paraId="548DB306">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f) 监理机构应对招标文件中的以下内容进行审核：1) 招标内容、建设经费、建设周期是否符合工程可行性研究报告及组成文件的要求；2) 招标内容是否符合业主单位目前的总体应用需求，对于因根据实际情况调整招标内容导致与工程可行性研究报告的相关不符的情况，在总体技术路线不变的情况下，应控制调整内容的费用比例不超过有关规定的要求，并督促业主单位根据相关规定向主管部门报备和审批； </w:t>
      </w:r>
    </w:p>
    <w:p w14:paraId="3916702A">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g)监理机构应根据系统建设的目的和范围，在招标阶段配合业主单位完善系统的招标技术参数;</w:t>
      </w:r>
    </w:p>
    <w:p w14:paraId="76D37439">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h) 招标文件及技术规范是否就工程合同的主要条款进行了约定； </w:t>
      </w:r>
    </w:p>
    <w:p w14:paraId="3B0221F2">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i) 监理机构应可与承建合同签订过程，促使合同相关条款符合业主单位招标文件的要求，并在合同中明确承建单位接受监理机构的监理。 </w:t>
      </w:r>
    </w:p>
    <w:p w14:paraId="79E9CF88">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1" w:name="_Toc7710"/>
      <w:r>
        <w:rPr>
          <w:rFonts w:hint="eastAsia" w:ascii="宋体" w:hAnsi="宋体" w:eastAsia="宋体" w:cs="宋体"/>
          <w:color w:val="auto"/>
          <w:sz w:val="24"/>
          <w:szCs w:val="24"/>
        </w:rPr>
        <w:t>3.1.2阶段性监理文档输出</w:t>
      </w:r>
      <w:bookmarkEnd w:id="91"/>
      <w:r>
        <w:rPr>
          <w:rFonts w:hint="eastAsia" w:ascii="宋体" w:hAnsi="宋体" w:eastAsia="宋体" w:cs="宋体"/>
          <w:color w:val="auto"/>
          <w:sz w:val="24"/>
          <w:szCs w:val="24"/>
        </w:rPr>
        <w:t xml:space="preserve"> </w:t>
      </w:r>
    </w:p>
    <w:p w14:paraId="3ADED964">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此阶段提供的监理文档如下：a) 监理启动通知</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b) 监理规划</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c) 对项目招标文件的意见</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d) 对承建合同的意见</w:t>
      </w:r>
    </w:p>
    <w:p w14:paraId="49D3713A">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92" w:name="_Toc20704"/>
      <w:r>
        <w:rPr>
          <w:rFonts w:hint="eastAsia" w:ascii="宋体" w:hAnsi="宋体" w:eastAsia="宋体" w:cs="宋体"/>
          <w:b/>
          <w:color w:val="auto"/>
          <w:sz w:val="24"/>
          <w:szCs w:val="24"/>
        </w:rPr>
        <w:t>3.2设计阶段</w:t>
      </w:r>
      <w:bookmarkEnd w:id="92"/>
      <w:r>
        <w:rPr>
          <w:rFonts w:hint="eastAsia" w:ascii="宋体" w:hAnsi="宋体" w:eastAsia="宋体" w:cs="宋体"/>
          <w:b/>
          <w:color w:val="auto"/>
          <w:sz w:val="24"/>
          <w:szCs w:val="24"/>
        </w:rPr>
        <w:t xml:space="preserve"> </w:t>
      </w:r>
    </w:p>
    <w:p w14:paraId="142BE7F3">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3" w:name="_Toc26389"/>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3.2.1基本要求</w:t>
      </w:r>
      <w:bookmarkEnd w:id="93"/>
    </w:p>
    <w:p w14:paraId="09EC3B4D">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应满足以下几点： </w:t>
      </w:r>
    </w:p>
    <w:p w14:paraId="4838CB5A">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a) 承建合同签订后，业主单位应组织召开工程启动会议，确定工程各方代表，就工程建设总体目标和内容进行沟通； </w:t>
      </w:r>
    </w:p>
    <w:p w14:paraId="526AE9D4">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b) 监理机构应对承建单位提交的工程实施方案的以下内容进行审核，并提出监理意见和建议： 1) 建设目标； 2) 建设内容； 3) 实施组织机构及人员情况； 4) 进度安排及工作职责分工； 5) 阶段性工作内容；6) 阶段性输出文档；7) 质量控制相关内容； 8) 风险分析及控制措施。 </w:t>
      </w:r>
    </w:p>
    <w:p w14:paraId="48FDF676">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c) 完成相关准备工作后，承建单位应提交开工报审，报监理机构审核和业主单位确认；</w:t>
      </w:r>
    </w:p>
    <w:p w14:paraId="74338ED2">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d) 监理机构应对工程设计过程中因实际需求变化产生的变更进行分析，审核以下内容，并提出监理意见和建议：1) 变更内容对系统业务和整体功能的影响； 2) 变更内容的费用占合同金额比例应不超过有关规定的要求，如有规定应向主管部门报备和审批； 3) 变更内容对工程实施周期的影响。 </w:t>
      </w:r>
    </w:p>
    <w:p w14:paraId="30FFF2E5">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e) 监理机构应参与系统需求的确认过程，对系统需求的调研过程应按需进行阶段性抽查，以确定应用需求调研的真实性； </w:t>
      </w:r>
    </w:p>
    <w:p w14:paraId="44E0DD85">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f) 系统设计应主要以评审会的形式进行确认，监理机构应做好系统设计确认过程的记录，督促承建单位整改遗留问题，并进行设计再确认工作。</w:t>
      </w:r>
    </w:p>
    <w:p w14:paraId="4247B2AC">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4" w:name="_Toc8136"/>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3.2.2系统集成设计阶段监理工作规范</w:t>
      </w:r>
      <w:bookmarkEnd w:id="94"/>
    </w:p>
    <w:p w14:paraId="4BA3D23A">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 需求分析</w:t>
      </w:r>
    </w:p>
    <w:p w14:paraId="1E96318A">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从如下方面审核承建单位提交的设计阶段网络系统集成需求分析：1)网络服务和应用的需求，可列出网络服务以及网络系统建成后在其上运行的应用系统的类型、特性、对网络系统的要求等；2)用户的类型、特征和数量；3)网络地址和子网划分的要求；4)设备及网络性能要求，如带宽、响应时间等；5)网络服务质量的要求，如服务质量模型、服务质量参数等；6)网络可靠性要求，如单点失效、故障恢复能力等；7)网络可扩展性要求；8)如适用，因特网的接入方式、带宽需求；9)信息安全性需求；10)网络管理的需求；11)若存在现有网络系统，应对现有网络系统及其业务进行分析，考虑目标系统与现有网络系统的兼容性和互操作性要求；12)网络系统的其它需求。</w:t>
      </w:r>
    </w:p>
    <w:p w14:paraId="392C7E88">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b)要求承建单位组织人员对电子设备机房系统工程需求进行调研和分析，并形成文档。监理机构对其内容进行审核后提出监理意见；</w:t>
      </w:r>
    </w:p>
    <w:p w14:paraId="30905F79">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c)审核设计概算及施工图预算的合理性和业主单位投资能力的可行性；</w:t>
      </w:r>
    </w:p>
    <w:p w14:paraId="6FC8C4FB">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d)全面审查设计合同的执行情况，核定设计费用。</w:t>
      </w:r>
    </w:p>
    <w:p w14:paraId="2BD59999">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(2）工程设计方案</w:t>
      </w:r>
    </w:p>
    <w:p w14:paraId="45AF88A1">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a)监理单位应组织好对施工单位的设计交底，督促实施单位对实施人员进行施工前培训，应使施工人员熟识设计方案、施工图纸、系统接线图、控制逻辑说明、工艺要求、施工质量标准及验收标准等技术文件及有关资料，技术交底记录应填写附表。</w:t>
      </w:r>
    </w:p>
    <w:p w14:paraId="1C226CCD">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应从如下方面对承建单位提交的工程设计方案提出监理意见：1)工程设计方案的可行性及其与需求的符合性；2)如适用，是否考虑目标系统与现有网络系统的兼容性和互操作性要求；3)网络系统的体系结构和网络拓扑的设计；4)网络地址规划和子网划分；5)网络系统的接口和整体连通性设计；6)网络基础设施，包括通用布缆的设计，以及主要网络设备、主机、操作系统的选择和配置等；7)网络应用层协议及网络服务的选择和配置；8)网络管理系统的选择和配置；9)网络安全性设计；10)网络可靠性设计；11)工程关键技术的实现方法、流程及技术保障措施；12)工程实施的质量保证措施和进度计划的可行性、合理性及文档的完整性；</w:t>
      </w:r>
    </w:p>
    <w:p w14:paraId="76ECA6FA">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c)监理单位应督促承建单位提交设备安装调试方案并审核，监理机构应审核如下内容：1)设备部署位置是否合理，是否考虑运行维护方便、未来扩容需求及综合布线方便整齐等因素；2）设备IP规划是否合理，IP地址是否具有唯一性，连续性，扩展性以及实意性等；3）审核系统拓补图是否符合相关设计方案的需求，并结合现有环境情况判断，是否需要调整原设计拓补结构；4) 安装调试时间规划及人员配置是否合理；5) 是否采取了相应的安全策略；6) 其他必要的内容。</w:t>
      </w:r>
    </w:p>
    <w:p w14:paraId="6B717F12">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(3）系统集成设施</w:t>
      </w:r>
    </w:p>
    <w:p w14:paraId="540D1AE7">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监理机构应从如下方面审核工程设计方案中的系统集成设施：</w:t>
      </w:r>
    </w:p>
    <w:p w14:paraId="0846FECC">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网络设备及其互连，包括：1)网络协议（指物理层、数据链路层、网络层协议，包括路由协议和策略）的选择和配置；2)网络集成的设计，包括接入方式、带宽等；3)服务质量实现方式；4)故障恢复能力和措施；5)网络安全机制；6)网络设备关键部件的冗余能力；7)网络设备端口的可扩容性；8)固件的维护、升级和可管理能力；</w:t>
      </w:r>
    </w:p>
    <w:p w14:paraId="27F8F48C">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b)主机硬件系统，包括：1)对网络服务和应用的支持能力；2)处理能力；3)可靠性指标；4)可扩充能力；5)冗余能力；</w:t>
      </w:r>
    </w:p>
    <w:p w14:paraId="7000D1C9">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操作系统，包括：1)软硬件资源配置和可管理性；2)系统组件的选择和配置；3)网络协议（指网络层、传输层和应用层协议）的选择和配置；4)安全性设计，包括安全等级、安全机制、安全策略、安全组件的选择等。</w:t>
      </w:r>
    </w:p>
    <w:p w14:paraId="7E1F47B4">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(4）网络服务</w:t>
      </w:r>
    </w:p>
    <w:p w14:paraId="29E9BEE8">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机构应从如下方面审核工程设计方案中的网络服务：a)对应用系统的支持能力；b)与操作系统的兼容性；c)应用层协议的选择和配置；d)网络服务软件的配置；e)网络服务的可靠性；f)网络服务的可扩展性；g)网络服务的可维护性；h)网络服务的安全性。</w:t>
      </w:r>
    </w:p>
    <w:p w14:paraId="2E2D5469">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(5）网络管理系统</w:t>
      </w:r>
    </w:p>
    <w:p w14:paraId="52405A81">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监理机构应从如下方面审核工程设计方案中的网络管理系统：</w:t>
      </w:r>
    </w:p>
    <w:p w14:paraId="52A7459B">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a)网络管理系统的功能，包括：</w:t>
      </w:r>
    </w:p>
    <w:p w14:paraId="1600CBF8">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1)故障管理：对网络系统中的故障进行检测、隔离以及对异常操作进行处理，包括维护和检查错误日志、接收错误检测通知并采取相应措施、跟踪和确定故障、执行诊断测试、排除故障等。</w:t>
      </w:r>
    </w:p>
    <w:p w14:paraId="7C0D038A">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2)记账管理：根据网络系统中资源的使用状况而确定开销收费，包括费用或消耗资源的通知、记账限额的设置、通信费用的确定等。</w:t>
      </w:r>
    </w:p>
    <w:p w14:paraId="17D66359">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配置管理：对网络系统进行识别、实施控制、从中搜集数据，为之提供数据，以便于准备、初始化、启动网络互连服务，提供网络互连服务的连续操作，以及终止互连服务。包括设置网络系统例行程序操作的参数、将名字与被管客体和被管客体组相关联、初始化和关闭被管客体、搜集网络系统当前环境信息、获得系统环境重大改变的通知、改变网络系统的配置等。</w:t>
      </w:r>
    </w:p>
    <w:p w14:paraId="01B9F3EC">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4)性能管理：评估网络系统的资源行为和通信活动，包括搜索统计信息、维护和检查系统历史状态日志、确定系统在自然和人工环境下的性能、改变系统操作模式以便实施性能管理活动等。</w:t>
      </w:r>
    </w:p>
    <w:p w14:paraId="5BD1599D">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5)安全管理：通过安全管理功能支持安全策略的应用，安全管理功能包括安全服务和机制的创建、删除与控制；安全相关信息的分发；安全相关事件的报告等；</w:t>
      </w:r>
    </w:p>
    <w:p w14:paraId="3D2EBF64">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b)网络管理系统的性能，包括：1)统计信息搜索的准确性；2)故障处理的响应时间；3)网络管理数据的存储能力；4)日志存储能力；5)时间精度；</w:t>
      </w:r>
    </w:p>
    <w:p w14:paraId="64B9CD44">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c)其它需要考虑的因素，包括：1)系统的开放性；2)系统遵循的网络管理协议和标准；3)系统的安全性；4)网络管理信息对网络吞吐量的影响。</w:t>
      </w:r>
    </w:p>
    <w:p w14:paraId="29469CEB">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(6）网络安全性设计</w:t>
      </w:r>
    </w:p>
    <w:p w14:paraId="7C517773">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承建单位应针对业主单位网络安全方面的风险和需求，设计网络各部分的安全性解决方案，监理机构应从如下方面提出监理意见：a)对业主单位的网络安全目标和安全需求理解的准确性；b)与国家相关法律、法规、标准的符合性；c)网络安全风险分析；d)所选网络安全技术的开放性、兼容性、可扩展性；e)网络安全所遵循的标准和达到的相应等级；f)网络安全管理，包括安全策略、组织的安全、资产分类和控制、人员安全、物理与环境安全、通信和操作管理等。</w:t>
      </w:r>
    </w:p>
    <w:p w14:paraId="1E871E53">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5" w:name="_Toc2540"/>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3.2.3软件开发设计阶段监理工作规范</w:t>
      </w:r>
      <w:bookmarkEnd w:id="95"/>
    </w:p>
    <w:p w14:paraId="740EA1FA">
      <w:pPr>
        <w:pStyle w:val="17"/>
        <w:pageBreakBefore w:val="0"/>
        <w:kinsoku/>
        <w:wordWrap/>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（1）工程计划制定的监理</w:t>
      </w:r>
    </w:p>
    <w:p w14:paraId="1814B012">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提交工程计划文档，并要求其包括如下内容：1)工程的组织结构（包括外部组织）、人员职责及其能力要求；2)工程环境，包括测试环境、程序库、设备、设施、标准、规程和工具；3)任务分解安排，连同预算、人员、物理资源、软件规模和相关的任务进度安排；4)进度安排、跟踪和报告方法；5)软件产品或服务的质量特性的管理，可以制定独立的质量保证计划；6)软件产品或服务的安全、保密安全和其他关键需求的管理，可以制定独立的安全、保密安全计划；7)如适用，应包括分包单位的管理；8)验证和确认方式和条件；9)用户培训计划；</w:t>
      </w:r>
    </w:p>
    <w:p w14:paraId="528D17D1">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应根据下列准则审核工程计划，并提出监理意见：1)与承建合同的可追溯性；2)系统范围及工作任务分解的完整性；3)工程过程及重要里程碑划分的合理性，包括适宜的软件生存周期模型；4)工程规模估算方法的正确性，包括对工程项目任务和工作产品规模、时间安排、资源的使用；5)工程进度计划的合理性，包括项目质量保证计划、配置管理计划等；6)工程计划中部署现货产品（软件和硬件）的可行性；7)对工程风险有必要的识别、分析、处理和跟踪；</w:t>
      </w:r>
    </w:p>
    <w:p w14:paraId="1F92AEA5">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c)监理机构应促使业主单位和承建单位适时对工程计划及其相关文档进行评审，并及时取得各方对工程计划的书面批准和承诺；</w:t>
      </w:r>
    </w:p>
    <w:p w14:paraId="1CD97941">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监理机构宜在了解系统内容和工程计划的基础上，根据下列准则制定监理实施细则：1)与业务目标的符合性；2)与监理规划的可追溯性、一致性；3)与工程专业技术的符合性；4)监理工作流程、控制要点、监理方法的可行性。</w:t>
      </w:r>
    </w:p>
    <w:p w14:paraId="64A587C9">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(2）系统需求分析阶段的监理</w:t>
      </w:r>
    </w:p>
    <w:p w14:paraId="3D6AECEA">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a)监理机构应要求承建单位为系统需求分析过程的实施提交详细的计划，并要求业主单位予以相应的配合；</w:t>
      </w:r>
    </w:p>
    <w:p w14:paraId="0D1C9CF1">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b)监理机构应督促承建单位按照计划的要求开展系统需求分析活动；</w:t>
      </w:r>
    </w:p>
    <w:p w14:paraId="196085B8">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c)监理机构宜要求业主单位及承建单位定义并分析系统建设目标。如适用，监理机构宜要求业主单位和承建单位定义并分析业务流程再造、业务持续改进、信息资源规划及业务指标评价体系；</w:t>
      </w:r>
    </w:p>
    <w:p w14:paraId="07AA81D0">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监理机构应要求承建单位提交系统需求文档。监理机构宜检查系统需求文档的如下内容，并提出监理意见：1)系统的功能和性能；2)业务、组织和用户的需求及相关方的需要；3)如适用，可包括人机工程学要求及其他接口要求；4)运行和维护的需求；5)系统设计限制因素；6)系统评审和验收测试方面的需求；7)安全和保密安全的需求；8)法律法规要求、合同要求以及有关技术标准要求；</w:t>
      </w:r>
    </w:p>
    <w:p w14:paraId="68E5491A">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监理机构宜协助业主单位组织通过评审、确认、联合评审等方式根据下列准则评价系统需求：1)与合同的可追溯性、一致性；2)业务目标及系统建设目标的可追溯性、一致性；3)如适用，信息资源规划和业务指标评价体系的可测试性；4)如适用，业务流程再造、业务持续改进、信息资源利用的可行性；5)系统结构设计的可行性；6)运作和维护的可行性；</w:t>
      </w:r>
    </w:p>
    <w:p w14:paraId="2C9CD686">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f)监理机构宜要求承建单位提交系统验收初步方案；</w:t>
      </w:r>
    </w:p>
    <w:p w14:paraId="0A99DB1A">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g)监理机构应监督承建单位解决系统需求分析中发现的问题和不合格项，并提出监理意见。</w:t>
      </w:r>
    </w:p>
    <w:p w14:paraId="0918C930">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(3）系统结构设计阶段的监理</w:t>
      </w:r>
    </w:p>
    <w:p w14:paraId="4BB9001E">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a)监理机构应要求承建单位为系统结构设计过程的实施提交详细的计划。并督促承建单位按计划开展系统结构设计活动。</w:t>
      </w:r>
    </w:p>
    <w:p w14:paraId="0A8F4220">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b)监理机构宜要求业主单位制定相应业务指标评价体系，督促承建单位对系统结构开展合理的方案设计。如适用，监理机构宜推动业主单位按计划开展业务流程再造、业务持续改进、信息资源利用的设计活动。</w:t>
      </w:r>
    </w:p>
    <w:p w14:paraId="73093109">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监理机构应要求承建单位提交系统结构设计文挡。监理机构宜检查系统结构设计文档的如下内容，并提出监理意见：1)应建立系统的顶层结构；2)系统结构应标出硬件、软件和人工操作项；3)应保证所有系统需求分配到各项中；4)应顺序标出硬件配置项、软件配置项和手工操作项；5)分配到各项中的系统结构和系统需求应形成文档；</w:t>
      </w:r>
    </w:p>
    <w:p w14:paraId="74431189">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监理机构宜协助业主单位通过审核、确认、联合评审等方式根据下列原则评价系统结构设计：1)与合同的可追溯性、一致性；2)与业务目标的符合性；3)系统需求的可追溯性、一致性；4)所使用的设计标准和方法的适宜性；5)软件项满足指定需求的可行性；6)信息资源规划和业务指标评价体系的可测试性；7)业务流程再造、业务持续改进、信息资源开发的可行性；8)运作与维护的可行性；</w:t>
      </w:r>
    </w:p>
    <w:p w14:paraId="6266EDFF">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e)监理机构应监督承建单位解决系统结构设计中发现的问题和不合格项，并提出监理意见。</w:t>
      </w:r>
    </w:p>
    <w:p w14:paraId="55D4DDE1">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6" w:name="_Toc5048"/>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3.2.4阶段性监理文档输出</w:t>
      </w:r>
      <w:bookmarkEnd w:id="96"/>
      <w:r>
        <w:rPr>
          <w:rFonts w:hint="eastAsia" w:ascii="宋体" w:hAnsi="宋体" w:eastAsia="宋体" w:cs="宋体"/>
          <w:color w:val="auto"/>
          <w:sz w:val="24"/>
          <w:szCs w:val="24"/>
        </w:rPr>
        <w:t xml:space="preserve"> </w:t>
      </w:r>
    </w:p>
    <w:p w14:paraId="0D77CFCA">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lang w:bidi="ar"/>
        </w:rPr>
        <w:t>本阶段应提供以下文档：a) 启动会会议记录；b) 监理实施细则；</w:t>
      </w:r>
      <w:r>
        <w:rPr>
          <w:rFonts w:hint="eastAsia" w:ascii="宋体" w:hAnsi="宋体" w:eastAsia="宋体" w:cs="宋体"/>
          <w:color w:val="auto"/>
          <w:sz w:val="24"/>
          <w:szCs w:val="24"/>
        </w:rPr>
        <w:t>c) 对实施方案的意见;d) 对需求说明书的意见;</w:t>
      </w:r>
      <w:r>
        <w:rPr>
          <w:rFonts w:hint="eastAsia" w:ascii="宋体" w:hAnsi="宋体" w:eastAsia="宋体" w:cs="宋体"/>
          <w:color w:val="auto"/>
          <w:kern w:val="0"/>
          <w:sz w:val="24"/>
          <w:szCs w:val="24"/>
          <w:lang w:bidi="ar"/>
        </w:rPr>
        <w:t xml:space="preserve">e)评审会会议记录。 </w:t>
      </w:r>
    </w:p>
    <w:p w14:paraId="0F750D12">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97" w:name="_Toc20181"/>
      <w:r>
        <w:rPr>
          <w:rFonts w:hint="eastAsia" w:ascii="宋体" w:hAnsi="宋体" w:eastAsia="宋体" w:cs="宋体"/>
          <w:b/>
          <w:color w:val="auto"/>
          <w:sz w:val="24"/>
          <w:szCs w:val="24"/>
        </w:rPr>
        <w:t>3.3实施阶段</w:t>
      </w:r>
      <w:bookmarkEnd w:id="97"/>
    </w:p>
    <w:p w14:paraId="56803706">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8" w:name="_Toc16495"/>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3.3.1基本要求</w:t>
      </w:r>
      <w:bookmarkEnd w:id="98"/>
    </w:p>
    <w:p w14:paraId="54273EAC">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应满足以下几点： </w:t>
      </w:r>
    </w:p>
    <w:p w14:paraId="61A1F503">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a) 监理机构应跟踪记录在实施过程中出现的异常情况，直至异常情况解决； </w:t>
      </w:r>
    </w:p>
    <w:p w14:paraId="0E8B0CE3">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b) 监理机构应对工程实施过程中因实际需求变化产生的变更进行分析，审核以下内容，并提出监理意见和建议： 1) 变更内容对系统业务和整体功能的影响； 2) 变更内容的费用占合同金额比例应不超过有关规定的要求，如有规定应向主管部门报备和审批； 3) 变更内容对工程实施周期的影响。 </w:t>
      </w:r>
    </w:p>
    <w:p w14:paraId="535749BD">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c) 当工程实施进度明显慢于实施方案的规划进度，以至工程不能按期完成时，监理机构应向业主单位和承建单位发出预警；承建单位应在征得业主单位书面同意的前提下，向监理机构提交工程进度变更的意见； </w:t>
      </w:r>
    </w:p>
    <w:p w14:paraId="5C652391">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d) 工程施工完成，应由承建单位进行系统整体功能测试，监理机构、业主单位或建设单位进行旁站和记录，并由承建单位、监理机构、业主单位或建设单位共同确认测试结果； </w:t>
      </w:r>
    </w:p>
    <w:p w14:paraId="18164ED9">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e) 监理机构应对测试过程中出现的缺陷进行记录，在完成测试后督促承建单位进行整改并进行复测，直至系统整体功能测试通过； </w:t>
      </w:r>
    </w:p>
    <w:p w14:paraId="4712B1B5">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f) 监理机构应对经过整改并复测仍未通过的内容进行评估，判断是否影响整体系统的运行和使用，形成监理记录并作为异常情况提交验收会议审议；</w:t>
      </w:r>
    </w:p>
    <w:p w14:paraId="39824F5D">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g) 现场监理的过程应编制监理日志，阶段性审查的过程应编制监理周报、监理月报。 </w:t>
      </w:r>
    </w:p>
    <w:p w14:paraId="5C3DDF2F">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99" w:name="_Toc15747"/>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3.3.2系统集成实施阶段监理规范</w:t>
      </w:r>
      <w:bookmarkEnd w:id="99"/>
    </w:p>
    <w:p w14:paraId="7DB507EA">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a)监理单位应根据安装调试计划，对安装调试的过程实施现场全过程监督管理，审查：1）是否按计划规定开展设备的安装调试工作；2）设备是否按设计方案的要求进行布置、安装、连接；3）监督安装过程是否按规范要求进行；4）交换机、服务器、存储等设备的安装配置是否按照设计要求配置；5）各设备配置完成后是否具备通过初步调试要求；6）设备的安装调试记录是否全面、数据是否详细；7）该阶段所有设备的安装调试必须有监理人员的签字进行确认。</w:t>
      </w:r>
    </w:p>
    <w:p w14:paraId="58520801">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b) 监理单位应对现场综合布线情况进行旁站监督，确保布线符合设计方案，走线规范美观，标签粘贴合理等；</w:t>
      </w:r>
    </w:p>
    <w:p w14:paraId="71CC9EF8">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c) 设备部署安装调试后，监理单位应对部署调试结果进行测试，审查调试结果，评估是否初步达到预期的要求，是否具备试运行的条件，具体测试：1) 设备加电测试，确保设备的参数性能符合合同及招投标参数要求；2) 设备连通性测试，确保部署调试后设备之间已经连通；3）设备联调测试，查看设备之间是否可以联合发挥作用；4）系统功能性测试，测试相关软件系统功能是否符合招投标文件的要求。</w:t>
      </w:r>
    </w:p>
    <w:p w14:paraId="2BC80838">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d)工程实施过程中，监理机构应从如下方面开展监理工作：</w:t>
      </w:r>
      <w:r>
        <w:rPr>
          <w:rFonts w:hint="eastAsia" w:ascii="宋体" w:hAnsi="宋体" w:eastAsia="宋体" w:cs="宋体"/>
          <w:color w:val="auto"/>
          <w:sz w:val="24"/>
          <w:szCs w:val="24"/>
        </w:rPr>
        <w:t>1)工程现场实施人员与实施方案中规定的实施人员的一致性检查；2)检查设备的互连线缆是否经过测试并符合要求；3)设备安装环境和条件的检查, 应检查主要网络设备的安放环境是否符合设备的运行要求；4)设备安装、调试和网络系统集成的检查；5)工程实施的安全性检查；6)定期检查、记录工程的进度情况；7)如适用，检查设备到货和工程实施的变更请求的合理性和必要性，评估变更对工程的质量、进度和投资的影响，并提出监理意见；8)工程有分包单位时，监理机构应审核分包单位的工程实施资格，不具备工程实施资格的分包单位不得参与工程实施；9)按照既定程序处理工程中出现的质量事故。</w:t>
      </w:r>
    </w:p>
    <w:p w14:paraId="0F00A2E9">
      <w:pPr>
        <w:pageBreakBefore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e)设备到货验收中，监理机构应从如下方面开展监理工作：</w:t>
      </w:r>
    </w:p>
    <w:p w14:paraId="0F8010D3">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1)监理机构应组织对承建单位提供的主要网络设备、产品及服务进行验收。对于重要网络设备可依据承建合同、网络技术标准或事先约定的方法检测其功能和性能；</w:t>
      </w:r>
    </w:p>
    <w:p w14:paraId="20A7136D">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2)对于数量较大的同类产品，监理机构可进行抽样检查。必要时，监理机构应要求承建单位提交第三方测试机构出具的测试报告，并核验产品认证证书、检测报告的真实性和有效性；</w:t>
      </w:r>
    </w:p>
    <w:p w14:paraId="1CE7EC5E">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3)监理机构应从如下方面对设备进行到货验收，并提出监理意见：(1)外包装检查；(2)开箱检查，包括设备型号、类别、数量、附件及文档等；</w:t>
      </w:r>
      <w:r>
        <w:rPr>
          <w:rFonts w:hint="eastAsia" w:ascii="宋体" w:hAnsi="宋体" w:eastAsia="宋体" w:cs="宋体"/>
          <w:color w:val="auto"/>
          <w:kern w:val="0"/>
          <w:sz w:val="24"/>
          <w:szCs w:val="24"/>
          <w:lang w:bidi="ar"/>
        </w:rPr>
        <w:t>(3)设备到货前要求承建方提交设备到货报审单,设备到货后出具设备到货验收记录单，并出具相关合格证、检测报告等设备证明材料，对于成品软件要求承建方提交软件授权函、软件著作权及产品登记证书等文件；</w:t>
      </w:r>
      <w:r>
        <w:rPr>
          <w:rFonts w:hint="eastAsia" w:ascii="宋体" w:hAnsi="宋体" w:eastAsia="宋体" w:cs="宋体"/>
          <w:color w:val="auto"/>
          <w:sz w:val="24"/>
          <w:szCs w:val="24"/>
        </w:rPr>
        <w:t>(4)记录各个产品的唯一性标识，如产品序列号等；(5)必要时，可确认主要设备的合法性；</w:t>
      </w:r>
      <w:r>
        <w:rPr>
          <w:rFonts w:hint="eastAsia" w:ascii="宋体" w:hAnsi="宋体" w:eastAsia="宋体" w:cs="宋体"/>
          <w:color w:val="auto"/>
          <w:kern w:val="0"/>
          <w:sz w:val="24"/>
          <w:szCs w:val="24"/>
          <w:lang w:bidi="ar"/>
        </w:rPr>
        <w:t>(6)出现变更时候协调处理项目变更原因，并对变更后设备进行检查确认;</w:t>
      </w:r>
      <w:r>
        <w:rPr>
          <w:rFonts w:hint="eastAsia" w:ascii="宋体" w:hAnsi="宋体" w:eastAsia="宋体" w:cs="宋体"/>
          <w:color w:val="auto"/>
          <w:sz w:val="24"/>
          <w:szCs w:val="24"/>
        </w:rPr>
        <w:t>(7)进行加电自检测试；(8)三方共同填写设备到货验收单。</w:t>
      </w:r>
    </w:p>
    <w:p w14:paraId="3075DF6E">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color w:val="auto"/>
          <w:kern w:val="0"/>
          <w:sz w:val="24"/>
          <w:szCs w:val="24"/>
          <w:lang w:bidi="ar"/>
        </w:rPr>
      </w:pPr>
      <w:r>
        <w:rPr>
          <w:rFonts w:hint="eastAsia" w:ascii="宋体" w:hAnsi="宋体" w:eastAsia="宋体" w:cs="宋体"/>
          <w:b/>
          <w:color w:val="auto"/>
          <w:sz w:val="24"/>
          <w:szCs w:val="24"/>
        </w:rPr>
        <w:t>f)</w:t>
      </w:r>
      <w:r>
        <w:rPr>
          <w:rFonts w:hint="eastAsia" w:ascii="宋体" w:hAnsi="宋体" w:eastAsia="宋体" w:cs="宋体"/>
          <w:color w:val="auto"/>
          <w:sz w:val="24"/>
          <w:szCs w:val="24"/>
        </w:rPr>
        <w:t>监理机构应从如下方面对网络系统的安装调试进行监理，确认其达到工程设计方案和实施方案的要求：1)网络设备和主机的安装、配置及调试；2)操作系统、网络管理系统、网络服务及其它软件的安装和配置；3)网络系统集成的调试。</w:t>
      </w:r>
    </w:p>
    <w:p w14:paraId="75B83C63">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0" w:name="_Toc24716"/>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3.3.3软件开发实施阶段监理规范</w:t>
      </w:r>
      <w:bookmarkEnd w:id="100"/>
    </w:p>
    <w:p w14:paraId="64E1CA3F">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（1）软件编码和测试</w:t>
      </w:r>
    </w:p>
    <w:p w14:paraId="770814C8">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a)监理机构应要求承建单位为软件编码过程和单元测试过程的实施提交详细的计划，并督促承建单位按照计划的要求开展工作；</w:t>
      </w:r>
    </w:p>
    <w:p w14:paraId="06E9F3BD">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b)监理机构宜检查承建单位单元测试过程中的问题的记录及其改正的记录。</w:t>
      </w:r>
    </w:p>
    <w:p w14:paraId="041FC925">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(2）软件集成</w:t>
      </w:r>
    </w:p>
    <w:p w14:paraId="69253AF7">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a)监理机构应要求承建单位提交软件集成计划，并督促承建单位按照计划的要求开展软件集成活动；</w:t>
      </w:r>
    </w:p>
    <w:p w14:paraId="41AABFBC">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b)监理机构宜监督承建单位解决软件集成中发现的问题和不合格项，并提出监理意见。</w:t>
      </w:r>
    </w:p>
    <w:p w14:paraId="2A1224BE">
      <w:pPr>
        <w:pStyle w:val="17"/>
        <w:pageBreakBefore w:val="0"/>
        <w:kinsoku/>
        <w:wordWrap/>
        <w:overflowPunct/>
        <w:topLinePunct w:val="0"/>
        <w:autoSpaceDE/>
        <w:autoSpaceDN/>
        <w:bidi w:val="0"/>
        <w:adjustRightInd/>
        <w:snapToGrid/>
        <w:spacing w:beforeAutospacing="0" w:afterAutospacing="0" w:line="360" w:lineRule="auto"/>
        <w:ind w:left="0" w:leftChars="0" w:righ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(3）软件合格性测试</w:t>
      </w:r>
    </w:p>
    <w:p w14:paraId="7EEBF341">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a)监理机构应要求承建单位提交测试计划，并督促承建单位按照计划的要求开展软件合格性测试活动；</w:t>
      </w:r>
    </w:p>
    <w:p w14:paraId="6C5EAAAB">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当要获取现货软件产品时，监理机构应验收现货软件产品是否满足下列条件，并提出监理意见：1)满足合同的要求；2)满足系统建设目标和系统需求；3)具有有效的文档；4)满足知识产权的要求；5)供货单位具备提供此软件产品及其服务的能力；6)监理机构应监督承建单位解决软件合格性测试中发现的问题和不合格项，并提出监理意见。</w:t>
      </w:r>
    </w:p>
    <w:p w14:paraId="61A5A352">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1" w:name="_Toc14542"/>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3.3.4阶段性监理文档输出</w:t>
      </w:r>
      <w:bookmarkEnd w:id="101"/>
      <w:r>
        <w:rPr>
          <w:rFonts w:hint="eastAsia" w:ascii="宋体" w:hAnsi="宋体" w:eastAsia="宋体" w:cs="宋体"/>
          <w:color w:val="auto"/>
          <w:sz w:val="24"/>
          <w:szCs w:val="24"/>
        </w:rPr>
        <w:t xml:space="preserve"> </w:t>
      </w:r>
    </w:p>
    <w:p w14:paraId="311E0615">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lang w:bidi="ar"/>
        </w:rPr>
        <w:t>本阶段需提交以下文档： a) 监理周报</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b) 监理月报</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c) 监理记录（如有必要）</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d) 监理通知单 （如有必要）</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 xml:space="preserve">e) 设备到货验收申请表 </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f) 设备到货验收记录表/材料报验记录表</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g) 设备到货验收确认表/材料报验汇总表</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 xml:space="preserve">h) </w:t>
      </w:r>
      <w:r>
        <w:rPr>
          <w:rFonts w:hint="eastAsia" w:ascii="宋体" w:hAnsi="宋体" w:eastAsia="宋体" w:cs="宋体"/>
          <w:color w:val="auto"/>
          <w:sz w:val="24"/>
          <w:szCs w:val="24"/>
        </w:rPr>
        <w:t>系统功能和性能符合性检查表</w:t>
      </w:r>
    </w:p>
    <w:p w14:paraId="2FAF885A">
      <w:pPr>
        <w:pageBreakBefore w:val="0"/>
        <w:kinsoku/>
        <w:wordWrap/>
        <w:overflowPunct/>
        <w:topLinePunct w:val="0"/>
        <w:autoSpaceDE/>
        <w:autoSpaceDN/>
        <w:bidi w:val="0"/>
        <w:adjustRightInd/>
        <w:snapToGrid/>
        <w:spacing w:beforeAutospacing="0" w:afterAutospacing="0" w:line="360" w:lineRule="auto"/>
        <w:ind w:left="0" w:leftChars="0" w:right="0"/>
        <w:textAlignment w:val="auto"/>
        <w:outlineLvl w:val="1"/>
        <w:rPr>
          <w:rFonts w:hint="eastAsia" w:ascii="宋体" w:hAnsi="宋体" w:eastAsia="宋体" w:cs="宋体"/>
          <w:b/>
          <w:color w:val="auto"/>
          <w:sz w:val="24"/>
          <w:szCs w:val="24"/>
        </w:rPr>
      </w:pPr>
      <w:bookmarkStart w:id="102" w:name="_Toc31586"/>
      <w:r>
        <w:rPr>
          <w:rFonts w:hint="eastAsia" w:ascii="宋体" w:hAnsi="宋体" w:eastAsia="宋体" w:cs="宋体"/>
          <w:b/>
          <w:color w:val="auto"/>
          <w:sz w:val="24"/>
          <w:szCs w:val="24"/>
        </w:rPr>
        <w:t>3.4验收阶段</w:t>
      </w:r>
      <w:bookmarkEnd w:id="102"/>
    </w:p>
    <w:p w14:paraId="4C85620D">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3" w:name="_Toc25422"/>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3.4.1基本要求</w:t>
      </w:r>
      <w:bookmarkEnd w:id="103"/>
      <w:r>
        <w:rPr>
          <w:rFonts w:hint="eastAsia" w:ascii="宋体" w:hAnsi="宋体" w:eastAsia="宋体" w:cs="宋体"/>
          <w:color w:val="auto"/>
          <w:sz w:val="24"/>
          <w:szCs w:val="24"/>
        </w:rPr>
        <w:t xml:space="preserve"> </w:t>
      </w:r>
    </w:p>
    <w:p w14:paraId="56D759B6">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3.4.1.1初步验收 </w:t>
      </w:r>
    </w:p>
    <w:p w14:paraId="375B9394">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包括以下内容： a) 监理机构应审核承建单位提交的验收申请，并进行确认；b) 监理机构应协助业主单位组织工程验收会议，并出具监理工作报告，针对工程的整体建设情况提出监理意见和建议；c) 监理机构应根据专家验收意见，督促承建单位进行整改。 </w:t>
      </w:r>
    </w:p>
    <w:p w14:paraId="2926C3A5">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3.4.1.2竣工验收 </w:t>
      </w:r>
    </w:p>
    <w:p w14:paraId="3C823502">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包括以下内容： </w:t>
      </w:r>
    </w:p>
    <w:p w14:paraId="12C89458">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a) 监理机构应跟踪工程试运行工作，着重对于软硬件系统的使用情况进行跟踪，对试运行期间出现的异常情况及用户提出的整改意见进行记录，根据承建合同的相关要求督促承建单位进行解决，并协同业主单位或建设单位共同确认系统整体试运行情况；</w:t>
      </w:r>
    </w:p>
    <w:p w14:paraId="675B2D33">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b) 监理机构应督促承建单位按照合同及其组成文件的要求开展工程培训工作，协同业主单位或建设单位共同确认培训文件；</w:t>
      </w:r>
    </w:p>
    <w:p w14:paraId="3BBF87F5">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c) 工程竣工验收前应进行竣工验收测试，由具有测试资质的第三方测试机构负责，测试方案应事先经过业主单位、承建单位和和监理机构三方签字确认； </w:t>
      </w:r>
    </w:p>
    <w:p w14:paraId="5186C3BE">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d) 监理机构应审核承建单位提交的验收申请，并进行确认； </w:t>
      </w:r>
    </w:p>
    <w:p w14:paraId="688E8E66">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e) 如业主单位或建设单位有需要，监理机构应编制监理审核报告对工程建设内容、投资、工期和质量与可行性研究报告及相关文件的偏差情况进行分析；</w:t>
      </w:r>
    </w:p>
    <w:p w14:paraId="58BC6C76">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f) 监理机构应根据专家验收意见，督促承建单位进行整改； </w:t>
      </w:r>
    </w:p>
    <w:p w14:paraId="00AB3B2D">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g) 监理机构应协助建设单位按照福建省数字办验收标准完成验收工作；</w:t>
      </w:r>
    </w:p>
    <w:p w14:paraId="158712ED">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h)监理机构根据承建合同及其组成文件的要求协助业主单位完成工程移交相关工作，其中移交的工程文档应至少包括以下内容： 1） 系统设计文档；2） 用户使用说明书；3） 系统维护手册；4） 竣工图纸； 5） 工程实施其它材料汇总； 6） 承建合同要求的其它资料。 </w:t>
      </w:r>
    </w:p>
    <w:p w14:paraId="0055E2D3">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4" w:name="_Toc10120"/>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3.4.2系统集成验收阶段监理规范</w:t>
      </w:r>
      <w:bookmarkEnd w:id="104"/>
    </w:p>
    <w:p w14:paraId="0B9ABF68">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a)协调业主单位和承建单位在验收计划、验收目标、验收范围、验收内容、验收方法和验收标准等方面达成一致，填报工程备忘录，并经三方签认；</w:t>
      </w:r>
    </w:p>
    <w:p w14:paraId="61C46D14">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b)处理承建单位提交的工程验收申请，审核其中的验收计划、验收方案等，并签署监理意见；</w:t>
      </w:r>
    </w:p>
    <w:p w14:paraId="7A512FA0">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c)检查并确认工程达到验收条件；</w:t>
      </w:r>
    </w:p>
    <w:p w14:paraId="3F23A00F">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d)协助业主单位按照工程验收方案所规定的验收内容和方式组织初验、试运行和终验，对其结果进行确认，对验收过程中发现的问题提出监理意见，并要求承建单位进行整改；</w:t>
      </w:r>
    </w:p>
    <w:p w14:paraId="173AE984">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e)敦促业主单位、承建单位按照事先约定，编制、签署并妥善保存验收阶段的各类工程文档，敦促业主单位和承建单位及时整理并妥善保管整个工程的相关文档；</w:t>
      </w:r>
    </w:p>
    <w:p w14:paraId="29EC4EDD">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f)编制项目监理总结报告，整理并向业主单位提交与工程有关的全部监理文档；</w:t>
      </w:r>
    </w:p>
    <w:p w14:paraId="6025089C">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g)协助业主单位完成验收工作，协助业主单位和承建单位完成工程移交工作；</w:t>
      </w:r>
    </w:p>
    <w:p w14:paraId="1FD75813">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h)督促承建单位完成项目实施方案中确定的培训。</w:t>
      </w:r>
    </w:p>
    <w:p w14:paraId="011463BD">
      <w:pPr>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i)监理机构应从如下方面审核承建单位提交的工程验收（终验）方案，确认其符合承建合同、法律、法规及相关标准的要求：1)验收计划和组织；2)验收目标；3)验收方式，包括测试方式；4)验收流程；5)验收环境；6)验收内容及合格指标，包括验收提交清单，网络系统的主要功能和性能指标等；7)验收报告内容约定。</w:t>
      </w:r>
    </w:p>
    <w:p w14:paraId="3B0835D0">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5" w:name="_Toc1551"/>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3.4.3软件开发验收阶段监理规范</w:t>
      </w:r>
      <w:bookmarkEnd w:id="105"/>
    </w:p>
    <w:p w14:paraId="189C7EA4">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a)培训阶段的监理</w:t>
      </w:r>
    </w:p>
    <w:p w14:paraId="2E3119CD">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1)监理机构应要求承建单位确定培训的类型、水平以及需要培训人员的类别，提交包括实施进度安排、资源需求和培训需求的培训计划文档；</w:t>
      </w:r>
    </w:p>
    <w:p w14:paraId="1D7F626F">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2)监理机构应督促承建单位按照培训计划的要求开展培训阶段的活动；</w:t>
      </w:r>
    </w:p>
    <w:p w14:paraId="6B1F9A5A">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3)监理机构应要求承建单位拥有可执行培训计划并具备相关培训能力的合格培训讲员；</w:t>
      </w:r>
    </w:p>
    <w:p w14:paraId="30875775">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4)监理机构应要求承建单位提交培训记录；</w:t>
      </w:r>
    </w:p>
    <w:p w14:paraId="4380AFCA">
      <w:pPr>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5)监理机构宜依据培训需求、培训计划和培训记录对培训效果提出监理意见。</w:t>
      </w:r>
    </w:p>
    <w:p w14:paraId="7095CCAF">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b)系统初验阶段的监理</w:t>
      </w:r>
    </w:p>
    <w:p w14:paraId="18D97AB1">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对承建单位的初验申请进行审查。初验条件应符合合同规定，并符合如下条件：(1)可提交合同规定的文档；(2)软件产品已纳入配置管理并可交付；(3)软件系统已通过测试，必要时，监理机构应要求承建单位提交第三方测试机构出具的测试报告，第三方测试机构应经业主单位和监理机构同意；</w:t>
      </w:r>
    </w:p>
    <w:p w14:paraId="704AE0E3">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2)监理机构应审查承建单位提交的验收方案（验收计划、验收目标、责任双方、验收范围、验收提交清单、验收标准、验收方法等）的符合性及可行性；</w:t>
      </w:r>
    </w:p>
    <w:p w14:paraId="5BC8866D">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3)监理机构宜对承建单位提交的文档进行审核，并提出监理意见；</w:t>
      </w:r>
    </w:p>
    <w:p w14:paraId="170E81C8">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宜协助业主单位根据下列准则确认软件产品，并提出监理意见：(1)与合同的一致性；(2)与系统需求的一致性；(3)与预期结果的符合程度，包括但不限于与信息资源规划、业务流程再造需求及业务持续改进需求和业务指标评价体系的符合程度；(4)与业务需求的符合程度；(5)与运行环境的适用性；(6)运作和维护的可行性；</w:t>
      </w:r>
    </w:p>
    <w:p w14:paraId="48A74BF4">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5)监理机构应监督承建单位解决系统初验中发现的问题和不合格项，并提出监理意见。</w:t>
      </w:r>
    </w:p>
    <w:p w14:paraId="292ACD51">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c)系统试运行阶段的监理</w:t>
      </w:r>
    </w:p>
    <w:p w14:paraId="721F27C8">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1)监理机构应要求承建单位为系统试运行过程的实施提交详细的计划；</w:t>
      </w:r>
    </w:p>
    <w:p w14:paraId="06694C80">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2)必要时，监理机构应督促承建单位协助业主单位进行系统安装，该安装活动和结果应形成文档；</w:t>
      </w:r>
    </w:p>
    <w:p w14:paraId="7748B4DD">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3)当安装的软件产品正在代替现有系统时，监理机构应检查承建单位支持合同要求的并行运行的活动；</w:t>
      </w:r>
    </w:p>
    <w:p w14:paraId="32F205D6">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4)监理机构宜协助承建单位和业主单位按照计划实施试运行活动；</w:t>
      </w:r>
    </w:p>
    <w:p w14:paraId="2B56EF34">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5)监理机构应要求承建单位配合业主单位试运行过程中的测试，测试的结果应形成文档；</w:t>
      </w:r>
    </w:p>
    <w:p w14:paraId="4E3C5C9F">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6)监理机构应监督承建单位解决系统试运行中发现的问题和不合格项，并提出监理意见。</w:t>
      </w:r>
    </w:p>
    <w:p w14:paraId="71A9D56B">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d)系统终验阶段的监理</w:t>
      </w:r>
    </w:p>
    <w:p w14:paraId="288512DA">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要求承建单位按合同中的规定提交评价、评审、审核、测试和解决问题的报告。并审核是否达到合同规定的验收条件，验收条件还应包括如下内容：(1)满足初验的条件；(2)初验合格；(3)试运行正常或者出现的问题已经得到解决；</w:t>
      </w:r>
    </w:p>
    <w:p w14:paraId="7B4A7FCA">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2)监理机构协助业主单位根据已确定的验收策略和准则准备验收，宜包括准备测试用例、测试数据、测试规程和测试环境，并确定承建单位参与的程度；</w:t>
      </w:r>
    </w:p>
    <w:p w14:paraId="31CBF75E">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3)监理机构宜协助业主单位对可交付软件产品或服务进行验收评审和验收测试，验收活动和结果应形成文档；</w:t>
      </w:r>
    </w:p>
    <w:p w14:paraId="642EFB7E">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宜协助业主单位根据下列准则验收系统，并提出监理意见：(1)与合同的一致性；(2)与系统需求的一致性；(3)与业务需求的符合程度；(4)与业务结果的符合程度，包括但不限于与信息资源规划、业务流程再造需求及业务持续改进需求和业务指标评价体系的符合程度；</w:t>
      </w:r>
    </w:p>
    <w:p w14:paraId="7898F9B6">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5)监理机构应监督承建单位解决系统终验中发现的问题和不合格项，并提出监理意见。</w:t>
      </w:r>
    </w:p>
    <w:p w14:paraId="2156B76F">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e)工程移交阶段的监理</w:t>
      </w:r>
    </w:p>
    <w:p w14:paraId="3D41B5F9">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1)监理机构应要求承建单位提交工程款支付的申请，宜包括软件交付清单和相关工程文档；</w:t>
      </w:r>
    </w:p>
    <w:p w14:paraId="6E67C968">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2)监理机构宜依据合同中的有关条款协助业主单位进行工程决算及处理相关事宜；</w:t>
      </w:r>
    </w:p>
    <w:p w14:paraId="4DDE7D70">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3)监理机构宜协助工程参与各方完成对工程的总结和后续系统运行的建议；</w:t>
      </w:r>
    </w:p>
    <w:p w14:paraId="30F5CB89">
      <w:pPr>
        <w:pStyle w:val="17"/>
        <w:pageBreakBefore w:val="0"/>
        <w:kinsoku/>
        <w:wordWrap/>
        <w:overflowPunct/>
        <w:topLinePunct w:val="0"/>
        <w:autoSpaceDE/>
        <w:autoSpaceDN/>
        <w:bidi w:val="0"/>
        <w:adjustRightInd/>
        <w:snapToGrid/>
        <w:spacing w:beforeAutospacing="0" w:afterAutospacing="0" w:line="360" w:lineRule="auto"/>
        <w:ind w:left="0" w:leftChars="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4)监理机构应完成工程监理总结，整理完成与工程有关的全部监理文档，并移交。</w:t>
      </w:r>
    </w:p>
    <w:p w14:paraId="155DFFA8">
      <w:pPr>
        <w:pStyle w:val="7"/>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rPr>
      </w:pPr>
      <w:bookmarkStart w:id="106" w:name="_Toc19272"/>
      <w:r>
        <w:rPr>
          <w:rFonts w:hint="eastAsia" w:ascii="宋体" w:hAnsi="宋体" w:eastAsia="宋体" w:cs="宋体"/>
          <w:b/>
          <w:bCs/>
          <w:color w:val="auto"/>
          <w:sz w:val="24"/>
          <w:szCs w:val="24"/>
          <w:u w:val="none"/>
          <w:lang w:val="en-US" w:eastAsia="zh-CN"/>
        </w:rPr>
        <w:t>●</w:t>
      </w:r>
      <w:r>
        <w:rPr>
          <w:rFonts w:hint="eastAsia" w:ascii="宋体" w:hAnsi="宋体" w:eastAsia="宋体" w:cs="宋体"/>
          <w:color w:val="auto"/>
          <w:sz w:val="24"/>
          <w:szCs w:val="24"/>
        </w:rPr>
        <w:t>3.4.4阶段性监理文档输出</w:t>
      </w:r>
      <w:bookmarkEnd w:id="106"/>
      <w:r>
        <w:rPr>
          <w:rFonts w:hint="eastAsia" w:ascii="宋体" w:hAnsi="宋体" w:eastAsia="宋体" w:cs="宋体"/>
          <w:color w:val="auto"/>
          <w:sz w:val="24"/>
          <w:szCs w:val="24"/>
        </w:rPr>
        <w:t xml:space="preserve"> </w:t>
      </w:r>
    </w:p>
    <w:p w14:paraId="13047C60">
      <w:pPr>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本阶段监理提交以下文档：a) 对验收申请的意见</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b) 监理工作报告； c) 监理记录； d) 监理总结报告；e) 监理记录。</w:t>
      </w:r>
    </w:p>
    <w:p w14:paraId="1861B197">
      <w:pPr>
        <w:keepNext w:val="0"/>
        <w:keepLines w:val="0"/>
        <w:pageBreakBefore w:val="0"/>
        <w:widowControl/>
        <w:kinsoku/>
        <w:wordWrap/>
        <w:overflowPunct/>
        <w:topLinePunct w:val="0"/>
        <w:bidi w:val="0"/>
        <w:snapToGrid/>
        <w:spacing w:line="360" w:lineRule="auto"/>
        <w:ind w:left="0" w:left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kern w:val="0"/>
          <w:sz w:val="24"/>
          <w:szCs w:val="24"/>
          <w:u w:val="none"/>
          <w:lang w:val="en-US" w:bidi="zh-CN"/>
        </w:rPr>
        <w:t>4、</w:t>
      </w:r>
      <w:r>
        <w:rPr>
          <w:rFonts w:hint="eastAsia" w:ascii="宋体" w:hAnsi="宋体" w:eastAsia="宋体" w:cs="宋体"/>
          <w:b w:val="0"/>
          <w:bCs w:val="0"/>
          <w:color w:val="auto"/>
          <w:sz w:val="24"/>
          <w:szCs w:val="24"/>
          <w:highlight w:val="none"/>
          <w:u w:val="none"/>
          <w:lang w:val="en-US" w:eastAsia="zh-CN"/>
        </w:rPr>
        <w:t>集成项目和监理项目的中标人及其关联企业不参与招标人其他项目招标，不承接招标人后续项目的建设工作，不与招标人后续项目承建商进行关联交易。投</w:t>
      </w:r>
      <w:r>
        <w:rPr>
          <w:rFonts w:hint="eastAsia" w:ascii="宋体" w:hAnsi="宋体" w:eastAsia="宋体" w:cs="宋体"/>
          <w:b w:val="0"/>
          <w:bCs w:val="0"/>
          <w:color w:val="auto"/>
          <w:kern w:val="0"/>
          <w:sz w:val="24"/>
          <w:szCs w:val="24"/>
          <w:highlight w:val="none"/>
          <w:u w:val="none"/>
          <w:lang w:val="zh-CN" w:bidi="zh-CN"/>
        </w:rPr>
        <w:t>标方所提供的集成团队必须为自有团队，不能外包或转包。</w:t>
      </w:r>
    </w:p>
    <w:p w14:paraId="1BA7F5BD">
      <w:pPr>
        <w:pageBreakBefore w:val="0"/>
        <w:kinsoku/>
        <w:overflowPunct/>
        <w:topLinePunct w:val="0"/>
        <w:bidi w:val="0"/>
        <w:snapToGrid/>
        <w:ind w:left="0" w:leftChars="0"/>
      </w:pPr>
    </w:p>
    <w:p w14:paraId="33787077">
      <w:pPr>
        <w:pStyle w:val="4"/>
        <w:pageBreakBefore w:val="0"/>
        <w:kinsoku/>
        <w:overflowPunct/>
        <w:topLinePunct w:val="0"/>
        <w:bidi w:val="0"/>
        <w:snapToGrid/>
        <w:spacing w:after="0"/>
        <w:ind w:left="0" w:leftChars="0" w:firstLine="0" w:firstLineChars="0"/>
      </w:pPr>
    </w:p>
    <w:p w14:paraId="5EB464B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textAlignment w:val="auto"/>
        <w:rPr>
          <w:rFonts w:hint="eastAsia" w:ascii="宋体" w:hAnsi="宋体" w:eastAsia="宋体" w:cs="宋体"/>
          <w:spacing w:val="0"/>
          <w:sz w:val="24"/>
          <w:szCs w:val="24"/>
          <w:lang w:eastAsia="zh-CN"/>
        </w:rPr>
      </w:pPr>
    </w:p>
    <w:p w14:paraId="3B677F4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三、商务条件</w:t>
      </w:r>
      <w:r>
        <w:rPr>
          <w:rStyle w:val="16"/>
          <w:rFonts w:hint="eastAsia" w:ascii="宋体" w:hAnsi="宋体" w:eastAsia="宋体" w:cs="宋体"/>
          <w:b/>
          <w:color w:val="auto"/>
          <w:spacing w:val="0"/>
          <w:sz w:val="24"/>
          <w:szCs w:val="24"/>
        </w:rPr>
        <w:t>（以“★”标示的内容为不允许负偏离的实质性要求）</w:t>
      </w:r>
    </w:p>
    <w:p w14:paraId="6ECB2A6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textAlignment w:val="auto"/>
        <w:rPr>
          <w:rStyle w:val="16"/>
          <w:rFonts w:hint="eastAsia" w:ascii="宋体" w:hAnsi="宋体" w:eastAsia="宋体" w:cs="宋体"/>
          <w:b/>
          <w:color w:val="auto"/>
          <w:spacing w:val="0"/>
          <w:sz w:val="24"/>
          <w:szCs w:val="24"/>
          <w:u w:val="single"/>
          <w:lang w:val="en-US" w:eastAsia="zh-CN"/>
        </w:rPr>
      </w:pPr>
      <w:r>
        <w:rPr>
          <w:rStyle w:val="16"/>
          <w:rFonts w:hint="eastAsia" w:ascii="宋体" w:hAnsi="宋体" w:eastAsia="宋体" w:cs="宋体"/>
          <w:b/>
          <w:color w:val="auto"/>
          <w:spacing w:val="0"/>
          <w:sz w:val="24"/>
          <w:szCs w:val="24"/>
        </w:rPr>
        <w:t>包：1</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1、交付地点：福建省福州市鼓楼区福建省福州市鼓楼区北大路133号物价大厦11楼</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2、交付时间：</w:t>
      </w:r>
      <w:r>
        <w:rPr>
          <w:rStyle w:val="16"/>
          <w:rFonts w:hint="eastAsia" w:ascii="宋体" w:hAnsi="宋体" w:eastAsia="宋体" w:cs="宋体"/>
          <w:b/>
          <w:color w:val="auto"/>
          <w:spacing w:val="0"/>
          <w:sz w:val="24"/>
          <w:szCs w:val="24"/>
          <w:lang w:val="en-US" w:eastAsia="zh-CN"/>
        </w:rPr>
        <w:t>按</w:t>
      </w:r>
      <w:r>
        <w:rPr>
          <w:rStyle w:val="16"/>
          <w:rFonts w:hint="eastAsia" w:ascii="宋体" w:hAnsi="宋体" w:eastAsia="宋体" w:cs="宋体"/>
          <w:b/>
          <w:color w:val="auto"/>
          <w:spacing w:val="0"/>
          <w:sz w:val="24"/>
          <w:szCs w:val="24"/>
        </w:rPr>
        <w:t>合同</w:t>
      </w:r>
      <w:r>
        <w:rPr>
          <w:rStyle w:val="16"/>
          <w:rFonts w:hint="eastAsia" w:ascii="宋体" w:hAnsi="宋体" w:eastAsia="宋体" w:cs="宋体"/>
          <w:b/>
          <w:color w:val="auto"/>
          <w:spacing w:val="0"/>
          <w:sz w:val="24"/>
          <w:szCs w:val="24"/>
          <w:lang w:val="en-US" w:eastAsia="zh-CN"/>
        </w:rPr>
        <w:t>要求执行</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3、交付条件：验收合格交付使用</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4、是否收取履约保证金：</w:t>
      </w:r>
      <w:r>
        <w:rPr>
          <w:rStyle w:val="16"/>
          <w:rFonts w:hint="eastAsia" w:ascii="宋体" w:hAnsi="宋体" w:eastAsia="宋体" w:cs="宋体"/>
          <w:b/>
          <w:color w:val="auto"/>
          <w:spacing w:val="0"/>
          <w:sz w:val="24"/>
          <w:szCs w:val="24"/>
          <w:u w:val="single"/>
          <w:lang w:val="en-US" w:eastAsia="zh-CN"/>
        </w:rPr>
        <w:t>5%；说明：中标供应商在签订政府采购合同前三日内应向采购人缴纳合同总金额5%的履约保证金，该履约保证金于设备最终验收合格后，系统运行正常且无质量及其他未了事宜，采购人无息一次性退还。</w:t>
      </w:r>
    </w:p>
    <w:p w14:paraId="39C153E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textAlignment w:val="auto"/>
        <w:rPr>
          <w:rFonts w:hint="eastAsia" w:ascii="宋体" w:hAnsi="宋体" w:eastAsia="宋体" w:cs="宋体"/>
          <w:color w:val="auto"/>
          <w:sz w:val="24"/>
          <w:szCs w:val="24"/>
        </w:rPr>
      </w:pPr>
      <w:r>
        <w:rPr>
          <w:rStyle w:val="16"/>
          <w:rFonts w:hint="eastAsia" w:ascii="宋体" w:hAnsi="宋体" w:eastAsia="宋体" w:cs="宋体"/>
          <w:b/>
          <w:color w:val="auto"/>
          <w:spacing w:val="0"/>
          <w:sz w:val="24"/>
          <w:szCs w:val="24"/>
        </w:rPr>
        <w:t>5、是否邀请投标人参与验收：否</w:t>
      </w:r>
      <w:r>
        <w:rPr>
          <w:rStyle w:val="16"/>
          <w:rFonts w:hint="eastAsia" w:ascii="宋体" w:hAnsi="宋体" w:eastAsia="宋体" w:cs="宋体"/>
          <w:b/>
          <w:color w:val="auto"/>
          <w:spacing w:val="0"/>
          <w:sz w:val="24"/>
          <w:szCs w:val="24"/>
        </w:rPr>
        <w:br w:type="textWrapping"/>
      </w:r>
      <w:r>
        <w:rPr>
          <w:rStyle w:val="16"/>
          <w:rFonts w:hint="eastAsia" w:ascii="宋体" w:hAnsi="宋体" w:eastAsia="宋体" w:cs="宋体"/>
          <w:b/>
          <w:color w:val="auto"/>
          <w:spacing w:val="0"/>
          <w:sz w:val="24"/>
          <w:szCs w:val="24"/>
        </w:rPr>
        <w:t>6、验收方式数据表格</w:t>
      </w:r>
    </w:p>
    <w:tbl>
      <w:tblPr>
        <w:tblStyle w:val="13"/>
        <w:tblW w:w="966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34"/>
        <w:gridCol w:w="7735"/>
      </w:tblGrid>
      <w:tr w14:paraId="6975486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3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FB4D816">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w:t>
            </w:r>
          </w:p>
        </w:tc>
        <w:tc>
          <w:tcPr>
            <w:tcW w:w="77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6F37B91">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验收期次说明</w:t>
            </w:r>
          </w:p>
        </w:tc>
      </w:tr>
      <w:tr w14:paraId="35F9D35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93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8CBF7B5">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1</w:t>
            </w:r>
          </w:p>
        </w:tc>
        <w:tc>
          <w:tcPr>
            <w:tcW w:w="77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3162AE4">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ascii="宋体" w:hAnsi="宋体" w:eastAsia="宋体" w:cs="宋体"/>
                <w:b/>
                <w:bCs/>
                <w:color w:val="auto"/>
                <w:sz w:val="24"/>
                <w:szCs w:val="24"/>
              </w:rPr>
              <w:t>按国家省市、相关行业标准、招标文件、投标文件、合同要求验收</w:t>
            </w:r>
          </w:p>
        </w:tc>
      </w:tr>
    </w:tbl>
    <w:p w14:paraId="2A7FD4E6">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Style w:val="16"/>
          <w:rFonts w:hint="eastAsia" w:ascii="宋体" w:hAnsi="宋体" w:eastAsia="宋体" w:cs="宋体"/>
          <w:b/>
          <w:color w:val="auto"/>
          <w:kern w:val="0"/>
          <w:sz w:val="24"/>
          <w:szCs w:val="24"/>
          <w:lang w:val="en-US" w:eastAsia="zh-CN" w:bidi="ar"/>
        </w:rPr>
        <w:t>7、支付方式数据表格</w:t>
      </w:r>
    </w:p>
    <w:tbl>
      <w:tblPr>
        <w:tblStyle w:val="13"/>
        <w:tblW w:w="965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1931"/>
        <w:gridCol w:w="5792"/>
      </w:tblGrid>
      <w:tr w14:paraId="290475E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FCD246B">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5A3C31F">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支付比例(%)</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9101AC6">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支付期次说明</w:t>
            </w:r>
          </w:p>
        </w:tc>
      </w:tr>
      <w:tr w14:paraId="341194A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42F5D77">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1</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33B6C4E">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8415691">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kern w:val="0"/>
                <w:sz w:val="24"/>
                <w:szCs w:val="24"/>
                <w:lang w:val="en-US" w:eastAsia="zh-CN" w:bidi="ar"/>
              </w:rPr>
              <w:t>合同签订后，20个工作日内</w:t>
            </w:r>
          </w:p>
        </w:tc>
      </w:tr>
      <w:tr w14:paraId="57134C0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A7A5DF8">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454D5A6">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192A6C2">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云平台上线试运行后，20个工作日内</w:t>
            </w:r>
          </w:p>
        </w:tc>
      </w:tr>
      <w:tr w14:paraId="5DA6EE1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EACB6A9">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10BEE95">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u w:val="single"/>
                <w:lang w:val="en-US" w:eastAsia="zh-CN" w:bidi="ar"/>
              </w:rPr>
              <w:t>30%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D17B697">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项目终验后，20个工作日内</w:t>
            </w:r>
          </w:p>
        </w:tc>
      </w:tr>
      <w:tr w14:paraId="59FEA8C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E43BBE1">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w:t>
            </w:r>
          </w:p>
        </w:tc>
        <w:tc>
          <w:tcPr>
            <w:tcW w:w="193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7CD323B">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04E49F9">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质保期结束后，20个工作日内</w:t>
            </w:r>
          </w:p>
        </w:tc>
      </w:tr>
    </w:tbl>
    <w:p w14:paraId="588F716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textAlignment w:val="auto"/>
        <w:rPr>
          <w:rFonts w:hint="eastAsia" w:ascii="宋体" w:hAnsi="宋体" w:eastAsia="宋体" w:cs="宋体"/>
          <w:color w:val="auto"/>
          <w:sz w:val="24"/>
          <w:szCs w:val="24"/>
        </w:rPr>
      </w:pPr>
      <w:r>
        <w:rPr>
          <w:rStyle w:val="16"/>
          <w:rFonts w:hint="eastAsia" w:ascii="宋体" w:hAnsi="宋体" w:eastAsia="宋体" w:cs="宋体"/>
          <w:b/>
          <w:color w:val="auto"/>
          <w:kern w:val="0"/>
          <w:sz w:val="24"/>
          <w:szCs w:val="24"/>
          <w:lang w:val="en-US" w:eastAsia="zh-CN" w:bidi="ar"/>
        </w:rPr>
        <w:t>包：2</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1、交付地点：福建省福州市鼓楼区福建省福州市鼓楼区北大路133号物价大厦11楼</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2、交付时间：</w:t>
      </w:r>
      <w:r>
        <w:rPr>
          <w:rStyle w:val="16"/>
          <w:rFonts w:hint="eastAsia" w:ascii="宋体" w:hAnsi="宋体" w:eastAsia="宋体" w:cs="宋体"/>
          <w:b/>
          <w:color w:val="auto"/>
          <w:spacing w:val="0"/>
          <w:sz w:val="24"/>
          <w:szCs w:val="24"/>
          <w:lang w:val="en-US" w:eastAsia="zh-CN"/>
        </w:rPr>
        <w:t>按</w:t>
      </w:r>
      <w:r>
        <w:rPr>
          <w:rStyle w:val="16"/>
          <w:rFonts w:hint="eastAsia" w:ascii="宋体" w:hAnsi="宋体" w:eastAsia="宋体" w:cs="宋体"/>
          <w:b/>
          <w:color w:val="auto"/>
          <w:spacing w:val="0"/>
          <w:sz w:val="24"/>
          <w:szCs w:val="24"/>
        </w:rPr>
        <w:t>合同</w:t>
      </w:r>
      <w:r>
        <w:rPr>
          <w:rStyle w:val="16"/>
          <w:rFonts w:hint="eastAsia" w:ascii="宋体" w:hAnsi="宋体" w:eastAsia="宋体" w:cs="宋体"/>
          <w:b/>
          <w:color w:val="auto"/>
          <w:spacing w:val="0"/>
          <w:sz w:val="24"/>
          <w:szCs w:val="24"/>
          <w:lang w:val="en-US" w:eastAsia="zh-CN"/>
        </w:rPr>
        <w:t>要求执行</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3、交付条件：验收合格交付使用</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4、是否收取履约保证金：</w:t>
      </w:r>
      <w:r>
        <w:rPr>
          <w:rStyle w:val="16"/>
          <w:rFonts w:hint="eastAsia" w:ascii="宋体" w:hAnsi="宋体" w:eastAsia="宋体" w:cs="宋体"/>
          <w:b/>
          <w:color w:val="auto"/>
          <w:kern w:val="0"/>
          <w:sz w:val="24"/>
          <w:szCs w:val="24"/>
          <w:u w:val="single"/>
          <w:lang w:val="en-US" w:eastAsia="zh-CN" w:bidi="ar"/>
        </w:rPr>
        <w:t>5%；说明：中标供应商在签订政府采购合同前三日内应向采购人缴纳合同总金额5%的履约保证金，</w:t>
      </w:r>
      <w:r>
        <w:rPr>
          <w:rStyle w:val="16"/>
          <w:rFonts w:hint="eastAsia" w:ascii="宋体" w:hAnsi="宋体" w:eastAsia="宋体" w:cs="宋体"/>
          <w:b/>
          <w:color w:val="auto"/>
          <w:spacing w:val="0"/>
          <w:sz w:val="24"/>
          <w:szCs w:val="24"/>
          <w:u w:val="single"/>
          <w:lang w:val="en-US" w:eastAsia="zh-CN"/>
        </w:rPr>
        <w:t>该履约保证金于项目最终验收合格后及其他未了事宜，采购人无息一次性退还。</w:t>
      </w:r>
      <w:r>
        <w:rPr>
          <w:rStyle w:val="16"/>
          <w:rFonts w:hint="eastAsia" w:ascii="宋体" w:hAnsi="宋体" w:eastAsia="宋体" w:cs="宋体"/>
          <w:b/>
          <w:color w:val="auto"/>
          <w:kern w:val="0"/>
          <w:sz w:val="24"/>
          <w:szCs w:val="24"/>
          <w:u w:val="single"/>
          <w:lang w:val="en-US" w:eastAsia="zh-CN" w:bidi="ar"/>
        </w:rPr>
        <w:br w:type="textWrapping"/>
      </w:r>
      <w:r>
        <w:rPr>
          <w:rStyle w:val="16"/>
          <w:rFonts w:hint="eastAsia" w:ascii="宋体" w:hAnsi="宋体" w:eastAsia="宋体" w:cs="宋体"/>
          <w:b/>
          <w:color w:val="auto"/>
          <w:kern w:val="0"/>
          <w:sz w:val="24"/>
          <w:szCs w:val="24"/>
          <w:lang w:val="en-US" w:eastAsia="zh-CN" w:bidi="ar"/>
        </w:rPr>
        <w:t>5、是否邀请投标人参与验收：否</w:t>
      </w:r>
      <w:r>
        <w:rPr>
          <w:rStyle w:val="16"/>
          <w:rFonts w:hint="eastAsia" w:ascii="宋体" w:hAnsi="宋体" w:eastAsia="宋体" w:cs="宋体"/>
          <w:b/>
          <w:color w:val="auto"/>
          <w:kern w:val="0"/>
          <w:sz w:val="24"/>
          <w:szCs w:val="24"/>
          <w:lang w:val="en-US" w:eastAsia="zh-CN" w:bidi="ar"/>
        </w:rPr>
        <w:br w:type="textWrapping"/>
      </w:r>
      <w:r>
        <w:rPr>
          <w:rStyle w:val="16"/>
          <w:rFonts w:hint="eastAsia" w:ascii="宋体" w:hAnsi="宋体" w:eastAsia="宋体" w:cs="宋体"/>
          <w:b/>
          <w:color w:val="auto"/>
          <w:kern w:val="0"/>
          <w:sz w:val="24"/>
          <w:szCs w:val="24"/>
          <w:lang w:val="en-US" w:eastAsia="zh-CN" w:bidi="ar"/>
        </w:rPr>
        <w:t>6、验收方式数据表格</w:t>
      </w:r>
    </w:p>
    <w:tbl>
      <w:tblPr>
        <w:tblStyle w:val="13"/>
        <w:tblW w:w="966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34"/>
        <w:gridCol w:w="7735"/>
      </w:tblGrid>
      <w:tr w14:paraId="4470864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3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F53C81E">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w:t>
            </w:r>
          </w:p>
        </w:tc>
        <w:tc>
          <w:tcPr>
            <w:tcW w:w="77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04E7E3A">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验收期次说明</w:t>
            </w:r>
          </w:p>
        </w:tc>
      </w:tr>
      <w:tr w14:paraId="2EAD8E7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8F85E62">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w:t>
            </w:r>
          </w:p>
        </w:tc>
        <w:tc>
          <w:tcPr>
            <w:tcW w:w="773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D981DEB">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ascii="宋体" w:hAnsi="宋体" w:eastAsia="宋体" w:cs="宋体"/>
                <w:b/>
                <w:bCs/>
                <w:color w:val="auto"/>
                <w:sz w:val="24"/>
                <w:szCs w:val="24"/>
              </w:rPr>
              <w:t>按国家省市、相关行业标准、招标文件、投标文件、合同要求验收</w:t>
            </w:r>
          </w:p>
        </w:tc>
      </w:tr>
    </w:tbl>
    <w:p w14:paraId="52B95C0C">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Style w:val="16"/>
          <w:rFonts w:hint="eastAsia" w:ascii="宋体" w:hAnsi="宋体" w:eastAsia="宋体" w:cs="宋体"/>
          <w:b/>
          <w:color w:val="auto"/>
          <w:kern w:val="0"/>
          <w:sz w:val="24"/>
          <w:szCs w:val="24"/>
          <w:lang w:val="en-US" w:eastAsia="zh-CN" w:bidi="ar"/>
        </w:rPr>
        <w:t>7、支付方式数据表格</w:t>
      </w:r>
    </w:p>
    <w:tbl>
      <w:tblPr>
        <w:tblStyle w:val="13"/>
        <w:tblW w:w="97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41"/>
        <w:gridCol w:w="1943"/>
        <w:gridCol w:w="5838"/>
      </w:tblGrid>
      <w:tr w14:paraId="56FAD74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2018E1E">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w:t>
            </w:r>
          </w:p>
        </w:tc>
        <w:tc>
          <w:tcPr>
            <w:tcW w:w="19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9F770F5">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支付比例(%)</w:t>
            </w:r>
          </w:p>
        </w:tc>
        <w:tc>
          <w:tcPr>
            <w:tcW w:w="583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C55DCC4">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支付期次说明</w:t>
            </w:r>
          </w:p>
        </w:tc>
      </w:tr>
      <w:tr w14:paraId="3B00C4D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54367C3">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
              </w:rPr>
              <w:t>1</w:t>
            </w:r>
          </w:p>
        </w:tc>
        <w:tc>
          <w:tcPr>
            <w:tcW w:w="19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7D2BC80">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30%</w:t>
            </w:r>
          </w:p>
        </w:tc>
        <w:tc>
          <w:tcPr>
            <w:tcW w:w="583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DFAE721">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0"/>
                <w:sz w:val="24"/>
                <w:szCs w:val="24"/>
                <w:lang w:val="en-US" w:eastAsia="zh-CN" w:bidi="ar"/>
              </w:rPr>
              <w:t>合同签订后</w:t>
            </w:r>
          </w:p>
        </w:tc>
      </w:tr>
      <w:tr w14:paraId="05E7907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18F8711">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w:t>
            </w:r>
          </w:p>
        </w:tc>
        <w:tc>
          <w:tcPr>
            <w:tcW w:w="19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1AE589D">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30%</w:t>
            </w:r>
          </w:p>
        </w:tc>
        <w:tc>
          <w:tcPr>
            <w:tcW w:w="583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4251932">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云平台上线试运行</w:t>
            </w:r>
          </w:p>
        </w:tc>
      </w:tr>
      <w:tr w14:paraId="3D31306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9EFBD83">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w:t>
            </w:r>
          </w:p>
        </w:tc>
        <w:tc>
          <w:tcPr>
            <w:tcW w:w="194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3966A12">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u w:val="single"/>
                <w:lang w:val="en-US" w:eastAsia="zh-CN" w:bidi="ar"/>
              </w:rPr>
              <w:t>40%</w:t>
            </w:r>
          </w:p>
        </w:tc>
        <w:tc>
          <w:tcPr>
            <w:tcW w:w="583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905C7CC">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项目终验后</w:t>
            </w:r>
          </w:p>
        </w:tc>
      </w:tr>
    </w:tbl>
    <w:p w14:paraId="4D7F8F1C">
      <w:pPr>
        <w:pStyle w:val="4"/>
        <w:pageBreakBefore w:val="0"/>
        <w:kinsoku/>
        <w:overflowPunct/>
        <w:topLinePunct w:val="0"/>
        <w:bidi w:val="0"/>
        <w:snapToGrid/>
        <w:spacing w:after="0"/>
        <w:ind w:left="0" w:leftChars="0" w:firstLine="0" w:firstLineChars="0"/>
        <w:rPr>
          <w:rFonts w:hint="eastAsia" w:ascii="宋体" w:hAnsi="宋体" w:eastAsia="宋体" w:cs="宋体"/>
          <w:color w:val="auto"/>
          <w:sz w:val="24"/>
          <w:szCs w:val="24"/>
          <w:lang w:eastAsia="zh-CN"/>
        </w:rPr>
      </w:pPr>
    </w:p>
    <w:p w14:paraId="3FA4770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pacing w:val="0"/>
          <w:sz w:val="24"/>
          <w:szCs w:val="24"/>
        </w:rPr>
      </w:pPr>
    </w:p>
    <w:p w14:paraId="6209F54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pacing w:val="0"/>
          <w:sz w:val="24"/>
          <w:szCs w:val="24"/>
        </w:rPr>
      </w:pPr>
    </w:p>
    <w:p w14:paraId="277496D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四、其他事项</w:t>
      </w:r>
    </w:p>
    <w:p w14:paraId="3D537F3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14:paraId="27E998F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sz w:val="28"/>
          <w:szCs w:val="28"/>
        </w:rPr>
      </w:pPr>
      <w:r>
        <w:rPr>
          <w:rFonts w:hint="eastAsia" w:ascii="宋体" w:hAnsi="宋体" w:eastAsia="宋体" w:cs="宋体"/>
          <w:color w:val="auto"/>
          <w:spacing w:val="0"/>
          <w:sz w:val="24"/>
          <w:szCs w:val="24"/>
        </w:rPr>
        <w:t>2、其他：</w:t>
      </w:r>
      <w:r>
        <w:rPr>
          <w:rFonts w:hint="eastAsia" w:ascii="宋体" w:hAnsi="宋体" w:eastAsia="宋体" w:cs="宋体"/>
          <w:color w:val="auto"/>
          <w:spacing w:val="0"/>
          <w:sz w:val="24"/>
          <w:szCs w:val="24"/>
          <w:lang w:eastAsia="zh-CN"/>
        </w:rPr>
        <w:t>无</w:t>
      </w:r>
    </w:p>
    <w:p w14:paraId="649BFE0F">
      <w:pPr>
        <w:pStyle w:val="12"/>
        <w:keepNext w:val="0"/>
        <w:keepLines w:val="0"/>
        <w:widowControl/>
        <w:suppressLineNumbers w:val="0"/>
        <w:spacing w:before="75" w:beforeAutospacing="0" w:after="75" w:afterAutospacing="0"/>
        <w:ind w:left="0" w:right="0" w:firstLine="0"/>
        <w:jc w:val="center"/>
        <w:rPr>
          <w:rStyle w:val="16"/>
          <w:rFonts w:hint="eastAsia" w:ascii="宋体" w:hAnsi="宋体" w:eastAsia="宋体" w:cs="宋体"/>
          <w:b/>
          <w:spacing w:val="0"/>
          <w:sz w:val="31"/>
          <w:szCs w:val="31"/>
        </w:rPr>
      </w:pPr>
    </w:p>
    <w:p w14:paraId="3A27065E">
      <w:pPr>
        <w:rPr>
          <w:rStyle w:val="16"/>
          <w:rFonts w:hint="eastAsia" w:ascii="宋体" w:hAnsi="宋体" w:eastAsia="宋体" w:cs="宋体"/>
          <w:b/>
          <w:spacing w:val="0"/>
          <w:sz w:val="31"/>
          <w:szCs w:val="31"/>
        </w:rPr>
      </w:pPr>
      <w:r>
        <w:rPr>
          <w:rStyle w:val="16"/>
          <w:rFonts w:hint="eastAsia" w:ascii="宋体" w:hAnsi="宋体" w:eastAsia="宋体" w:cs="宋体"/>
          <w:b/>
          <w:spacing w:val="0"/>
          <w:sz w:val="31"/>
          <w:szCs w:val="31"/>
        </w:rPr>
        <w:br w:type="page"/>
      </w:r>
    </w:p>
    <w:p w14:paraId="25621096">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31"/>
          <w:szCs w:val="31"/>
        </w:rPr>
        <w:t>第六章   政府采购合同（参考文本）</w:t>
      </w:r>
    </w:p>
    <w:p w14:paraId="33C96B1C">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59436B55">
      <w:pPr>
        <w:pStyle w:val="12"/>
        <w:keepNext w:val="0"/>
        <w:keepLines w:val="0"/>
        <w:widowControl/>
        <w:suppressLineNumbers w:val="0"/>
        <w:spacing w:before="75" w:beforeAutospacing="0" w:after="75" w:afterAutospacing="0"/>
        <w:ind w:left="0" w:right="0" w:firstLine="0"/>
        <w:jc w:val="center"/>
      </w:pPr>
      <w:r>
        <w:rPr>
          <w:rStyle w:val="16"/>
          <w:rFonts w:hint="eastAsia" w:ascii="宋体" w:hAnsi="宋体" w:eastAsia="宋体" w:cs="宋体"/>
          <w:b/>
          <w:spacing w:val="0"/>
          <w:sz w:val="24"/>
          <w:szCs w:val="24"/>
        </w:rPr>
        <w:t>编制说明</w:t>
      </w:r>
    </w:p>
    <w:p w14:paraId="38C7A200">
      <w:pPr>
        <w:pStyle w:val="12"/>
        <w:keepNext w:val="0"/>
        <w:keepLines w:val="0"/>
        <w:widowControl/>
        <w:suppressLineNumbers w:val="0"/>
        <w:spacing w:before="75" w:beforeAutospacing="0" w:after="75" w:afterAutospacing="0" w:line="360" w:lineRule="auto"/>
        <w:ind w:left="0" w:right="0" w:firstLine="0"/>
      </w:pPr>
      <w:r>
        <w:rPr>
          <w:rStyle w:val="16"/>
          <w:rFonts w:hint="eastAsia" w:ascii="宋体" w:hAnsi="宋体" w:eastAsia="宋体" w:cs="宋体"/>
          <w:b/>
          <w:spacing w:val="0"/>
          <w:sz w:val="24"/>
          <w:szCs w:val="24"/>
        </w:rPr>
        <w:t>1、签订合同应遵守政府采购法、合同法。</w:t>
      </w:r>
    </w:p>
    <w:p w14:paraId="00DDD58A">
      <w:pPr>
        <w:pStyle w:val="12"/>
        <w:keepNext w:val="0"/>
        <w:keepLines w:val="0"/>
        <w:widowControl/>
        <w:suppressLineNumbers w:val="0"/>
        <w:spacing w:before="75" w:beforeAutospacing="0" w:after="75" w:afterAutospacing="0" w:line="360" w:lineRule="auto"/>
        <w:ind w:left="0" w:right="0" w:firstLine="0"/>
      </w:pPr>
      <w:r>
        <w:rPr>
          <w:rStyle w:val="16"/>
          <w:rFonts w:hint="eastAsia" w:ascii="宋体" w:hAnsi="宋体" w:eastAsia="宋体" w:cs="宋体"/>
          <w:b/>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14:paraId="27C8441C">
      <w:pPr>
        <w:pStyle w:val="12"/>
        <w:keepNext w:val="0"/>
        <w:keepLines w:val="0"/>
        <w:widowControl/>
        <w:suppressLineNumbers w:val="0"/>
        <w:spacing w:before="75" w:beforeAutospacing="0" w:after="75" w:afterAutospacing="0" w:line="360" w:lineRule="auto"/>
        <w:ind w:left="0" w:right="0" w:firstLine="0"/>
      </w:pPr>
      <w:r>
        <w:rPr>
          <w:rStyle w:val="16"/>
          <w:rFonts w:hint="eastAsia" w:ascii="宋体" w:hAnsi="宋体" w:eastAsia="宋体" w:cs="宋体"/>
          <w:b/>
          <w:spacing w:val="0"/>
          <w:sz w:val="24"/>
          <w:szCs w:val="24"/>
        </w:rPr>
        <w:t>3、国家有关部门对若干合同有规范文本的，可使用相应合同文本。</w:t>
      </w:r>
    </w:p>
    <w:p w14:paraId="3DDF6923">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u w:val="single"/>
        </w:rPr>
        <w:t> </w:t>
      </w:r>
    </w:p>
    <w:p w14:paraId="24D74910">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14:paraId="5A1121A0">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14:paraId="7F1E9075">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14:paraId="4E13FC21">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14:paraId="05A2FD1E">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1、下列合同文件是构成本合同不可分割的部分：</w:t>
      </w:r>
    </w:p>
    <w:p w14:paraId="7780816A">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1.1合同条款；</w:t>
      </w:r>
    </w:p>
    <w:p w14:paraId="3F28FFF9">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1.2招标文件、乙方的投标文件；</w:t>
      </w:r>
    </w:p>
    <w:p w14:paraId="00F50D0E">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14:paraId="5464C51F">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2、合同标的</w:t>
      </w:r>
    </w:p>
    <w:p w14:paraId="5035E872">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023F7F64">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3、合同总金额</w:t>
      </w:r>
    </w:p>
    <w:p w14:paraId="176D4926">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14:paraId="38B91630">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4、合同标的交付时间、地点和条件</w:t>
      </w:r>
    </w:p>
    <w:p w14:paraId="56E93A59">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14:paraId="41E7A60D">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14:paraId="148B4025">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14:paraId="629C4655">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5、合同标的应符合招标文件、乙方投标文件的规定或约定，具体如下：</w:t>
      </w:r>
    </w:p>
    <w:p w14:paraId="2D261C5C">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7941ACEB">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6、验收</w:t>
      </w:r>
    </w:p>
    <w:p w14:paraId="650DD620">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6.1验收应按照招标文件、乙方投标文件的规定或约定进行，具体如下：</w:t>
      </w:r>
    </w:p>
    <w:p w14:paraId="646E1425">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7F05D99E">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6.2本项目是否邀请其他投标人参与验收：</w:t>
      </w:r>
    </w:p>
    <w:p w14:paraId="77E0304A">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14:paraId="5B6F5B1D">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7、合同款项的支付应按照招标文件的规定进行，具体如下：</w:t>
      </w:r>
    </w:p>
    <w:p w14:paraId="3E982A6F">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14:paraId="0F3E2DC3">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8、履约保证金</w:t>
      </w:r>
    </w:p>
    <w:p w14:paraId="5536E203">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14:paraId="773BEC7F">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9、合同有效期</w:t>
      </w:r>
    </w:p>
    <w:p w14:paraId="68D7B5DD">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0E2AAE40">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10、违约责任</w:t>
      </w:r>
    </w:p>
    <w:p w14:paraId="2DFAD121">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2BC02919">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11、知识产权</w:t>
      </w:r>
    </w:p>
    <w:p w14:paraId="15F72AB4">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F28A9E0">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14:paraId="6676620B">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12、解决争议的方法</w:t>
      </w:r>
    </w:p>
    <w:p w14:paraId="2A2AB373">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12.1甲、乙双方协商解决。</w:t>
      </w:r>
    </w:p>
    <w:p w14:paraId="671F94A8">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12.2若协商解决不成，则通过下列途径之一解决：</w:t>
      </w:r>
    </w:p>
    <w:p w14:paraId="12201441">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14:paraId="589D29E2">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14:paraId="5DFFA814">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13、不可抗力</w:t>
      </w:r>
    </w:p>
    <w:p w14:paraId="0F42AA79">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14:paraId="1934AF10">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641F4021">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14、合同条款</w:t>
      </w:r>
    </w:p>
    <w:p w14:paraId="3A6DB731">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14:paraId="5752FB88">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15、其他约定</w:t>
      </w:r>
    </w:p>
    <w:p w14:paraId="2A554F6A">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15.1合同文件与本合同具有同等法律效力。</w:t>
      </w:r>
    </w:p>
    <w:p w14:paraId="18F67F95">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15.2本合同未尽事宜，双方可另行补充。</w:t>
      </w:r>
    </w:p>
    <w:p w14:paraId="06AA3B8D">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14:paraId="0A71F4C4">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14:paraId="1FC65758">
      <w:pPr>
        <w:pStyle w:val="12"/>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14:paraId="5FB865DC">
      <w:pPr>
        <w:pStyle w:val="12"/>
        <w:keepNext w:val="0"/>
        <w:keepLines w:val="0"/>
        <w:widowControl/>
        <w:suppressLineNumbers w:val="0"/>
        <w:spacing w:before="75" w:beforeAutospacing="0" w:after="75" w:afterAutospacing="0" w:line="360" w:lineRule="auto"/>
        <w:ind w:left="0" w:right="0" w:firstLine="0"/>
        <w:jc w:val="center"/>
      </w:pPr>
      <w:r>
        <w:rPr>
          <w:rFonts w:hint="eastAsia" w:ascii="宋体" w:hAnsi="宋体" w:eastAsia="宋体" w:cs="宋体"/>
          <w:spacing w:val="0"/>
          <w:sz w:val="24"/>
          <w:szCs w:val="24"/>
        </w:rPr>
        <w:t>（以下无正文）</w:t>
      </w:r>
    </w:p>
    <w:p w14:paraId="72EC43F1">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14:paraId="4F05D394">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14:paraId="37622548">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甲方：                                  乙方：</w:t>
      </w:r>
    </w:p>
    <w:p w14:paraId="02E57B62">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住所：                                  住所：</w:t>
      </w:r>
    </w:p>
    <w:p w14:paraId="37D7A60E">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单位负责人：                            单位负责人：</w:t>
      </w:r>
    </w:p>
    <w:p w14:paraId="6F60AC31">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委托代理人：                            委托代理人：</w:t>
      </w:r>
    </w:p>
    <w:p w14:paraId="3E9C2B18">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联系方法：                              联系方法：</w:t>
      </w:r>
    </w:p>
    <w:p w14:paraId="0B5F5D76">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开户银行：                              开户银行：</w:t>
      </w:r>
    </w:p>
    <w:p w14:paraId="3570ED18">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账号：                                  账号：</w:t>
      </w:r>
    </w:p>
    <w:p w14:paraId="10236DD5">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14:paraId="2E02CEE4">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14:paraId="0DEC0790">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14:paraId="240DADD7">
      <w:pPr>
        <w:pStyle w:val="12"/>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14:paraId="6281DB0B">
      <w:pPr>
        <w:pStyle w:val="12"/>
        <w:keepNext w:val="0"/>
        <w:keepLines w:val="0"/>
        <w:widowControl/>
        <w:suppressLineNumbers w:val="0"/>
        <w:spacing w:before="75" w:beforeAutospacing="0" w:after="75" w:afterAutospacing="0"/>
        <w:ind w:left="0" w:right="0" w:firstLine="0"/>
        <w:jc w:val="center"/>
        <w:rPr>
          <w:rFonts w:hint="default" w:ascii="Calibri" w:hAnsi="Calibri" w:cs="Calibri"/>
          <w:spacing w:val="0"/>
          <w:sz w:val="21"/>
          <w:szCs w:val="21"/>
        </w:rPr>
      </w:pPr>
      <w:r>
        <w:rPr>
          <w:rFonts w:hint="default" w:ascii="Calibri" w:hAnsi="Calibri" w:cs="Calibri"/>
          <w:spacing w:val="0"/>
          <w:sz w:val="21"/>
          <w:szCs w:val="21"/>
        </w:rPr>
        <w:t>       </w:t>
      </w:r>
    </w:p>
    <w:p w14:paraId="659669AD">
      <w:pPr>
        <w:rPr>
          <w:rFonts w:hint="default" w:ascii="Calibri" w:hAnsi="Calibri" w:cs="Calibri"/>
          <w:spacing w:val="0"/>
          <w:sz w:val="21"/>
          <w:szCs w:val="21"/>
        </w:rPr>
      </w:pPr>
      <w:r>
        <w:rPr>
          <w:rFonts w:hint="default" w:ascii="Calibri" w:hAnsi="Calibri" w:cs="Calibri"/>
          <w:spacing w:val="0"/>
          <w:sz w:val="21"/>
          <w:szCs w:val="21"/>
        </w:rPr>
        <w:br w:type="page"/>
      </w:r>
    </w:p>
    <w:p w14:paraId="78BF8AE7">
      <w:pPr>
        <w:pStyle w:val="12"/>
        <w:keepNext w:val="0"/>
        <w:keepLines w:val="0"/>
        <w:widowControl/>
        <w:suppressLineNumbers w:val="0"/>
        <w:spacing w:before="75" w:beforeAutospacing="0" w:after="75" w:afterAutospacing="0"/>
        <w:ind w:left="0" w:right="0" w:firstLine="0"/>
        <w:jc w:val="center"/>
      </w:pPr>
      <w:r>
        <w:rPr>
          <w:rFonts w:hint="default" w:ascii="Calibri" w:hAnsi="Calibri" w:cs="Calibri"/>
          <w:spacing w:val="0"/>
          <w:sz w:val="21"/>
          <w:szCs w:val="21"/>
        </w:rPr>
        <w:t> </w:t>
      </w:r>
      <w:r>
        <w:rPr>
          <w:rStyle w:val="16"/>
          <w:rFonts w:hint="eastAsia" w:ascii="宋体" w:hAnsi="宋体" w:eastAsia="宋体" w:cs="宋体"/>
          <w:b/>
          <w:spacing w:val="0"/>
          <w:sz w:val="31"/>
          <w:szCs w:val="31"/>
        </w:rPr>
        <w:t>第七章   投标文件格式</w:t>
      </w:r>
    </w:p>
    <w:p w14:paraId="55D69E9B">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4"/>
          <w:szCs w:val="24"/>
        </w:rPr>
        <w:t>编制说明</w:t>
      </w:r>
    </w:p>
    <w:p w14:paraId="430437E4">
      <w:pPr>
        <w:pStyle w:val="1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14:paraId="7DC05EAF">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14:paraId="56A6CF6D">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16"/>
          <w:rFonts w:hint="eastAsia" w:ascii="宋体" w:hAnsi="宋体" w:eastAsia="宋体" w:cs="宋体"/>
          <w:b/>
          <w:sz w:val="24"/>
          <w:szCs w:val="24"/>
        </w:rPr>
        <w:t>“全称”</w:t>
      </w:r>
      <w:r>
        <w:rPr>
          <w:rFonts w:hint="eastAsia" w:ascii="宋体" w:hAnsi="宋体" w:eastAsia="宋体" w:cs="宋体"/>
          <w:sz w:val="24"/>
          <w:szCs w:val="24"/>
        </w:rPr>
        <w:t>：</w:t>
      </w:r>
    </w:p>
    <w:p w14:paraId="2823562D">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6"/>
          <w:rFonts w:hint="eastAsia" w:ascii="宋体" w:hAnsi="宋体" w:eastAsia="宋体" w:cs="宋体"/>
          <w:b/>
          <w:sz w:val="24"/>
          <w:szCs w:val="24"/>
        </w:rPr>
        <w:t>投标人的全称</w:t>
      </w:r>
      <w:r>
        <w:rPr>
          <w:rFonts w:hint="eastAsia" w:ascii="宋体" w:hAnsi="宋体" w:eastAsia="宋体" w:cs="宋体"/>
          <w:sz w:val="24"/>
          <w:szCs w:val="24"/>
        </w:rPr>
        <w:t>。</w:t>
      </w:r>
    </w:p>
    <w:p w14:paraId="4F69D135">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6"/>
          <w:rFonts w:hint="eastAsia" w:ascii="宋体" w:hAnsi="宋体" w:eastAsia="宋体" w:cs="宋体"/>
          <w:b/>
          <w:sz w:val="24"/>
          <w:szCs w:val="24"/>
        </w:rPr>
        <w:t>牵头方的全称</w:t>
      </w:r>
      <w:r>
        <w:rPr>
          <w:rFonts w:hint="eastAsia" w:ascii="宋体" w:hAnsi="宋体" w:eastAsia="宋体" w:cs="宋体"/>
          <w:sz w:val="24"/>
          <w:szCs w:val="24"/>
        </w:rPr>
        <w:t>并加注</w:t>
      </w:r>
      <w:r>
        <w:rPr>
          <w:rStyle w:val="16"/>
          <w:rFonts w:hint="eastAsia" w:ascii="宋体" w:hAnsi="宋体" w:eastAsia="宋体" w:cs="宋体"/>
          <w:b/>
          <w:sz w:val="24"/>
          <w:szCs w:val="24"/>
        </w:rPr>
        <w:t>（联合体牵头方）</w:t>
      </w:r>
      <w:r>
        <w:rPr>
          <w:rFonts w:hint="eastAsia" w:ascii="宋体" w:hAnsi="宋体" w:eastAsia="宋体" w:cs="宋体"/>
          <w:sz w:val="24"/>
          <w:szCs w:val="24"/>
        </w:rPr>
        <w:t>，即应表述为：</w:t>
      </w:r>
      <w:r>
        <w:rPr>
          <w:rStyle w:val="16"/>
          <w:rFonts w:hint="eastAsia" w:ascii="宋体" w:hAnsi="宋体" w:eastAsia="宋体" w:cs="宋体"/>
          <w:b/>
          <w:sz w:val="24"/>
          <w:szCs w:val="24"/>
        </w:rPr>
        <w:t>“牵头方的全称（联合体牵头方）”</w:t>
      </w:r>
      <w:r>
        <w:rPr>
          <w:rFonts w:hint="eastAsia" w:ascii="宋体" w:hAnsi="宋体" w:eastAsia="宋体" w:cs="宋体"/>
          <w:sz w:val="24"/>
          <w:szCs w:val="24"/>
        </w:rPr>
        <w:t>。</w:t>
      </w:r>
    </w:p>
    <w:p w14:paraId="51009DA0">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16"/>
          <w:rFonts w:hint="eastAsia" w:ascii="宋体" w:hAnsi="宋体" w:eastAsia="宋体" w:cs="宋体"/>
          <w:b/>
          <w:sz w:val="24"/>
          <w:szCs w:val="24"/>
        </w:rPr>
        <w:t>“加盖单位公章”</w:t>
      </w:r>
      <w:r>
        <w:rPr>
          <w:rFonts w:hint="eastAsia" w:ascii="宋体" w:hAnsi="宋体" w:eastAsia="宋体" w:cs="宋体"/>
          <w:sz w:val="24"/>
          <w:szCs w:val="24"/>
        </w:rPr>
        <w:t>：</w:t>
      </w:r>
    </w:p>
    <w:p w14:paraId="3AE27C77">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6"/>
          <w:rFonts w:hint="eastAsia" w:ascii="宋体" w:hAnsi="宋体" w:eastAsia="宋体" w:cs="宋体"/>
          <w:b/>
          <w:sz w:val="24"/>
          <w:szCs w:val="24"/>
        </w:rPr>
        <w:t>加盖投标人的单位公章</w:t>
      </w:r>
      <w:r>
        <w:rPr>
          <w:rFonts w:hint="eastAsia" w:ascii="宋体" w:hAnsi="宋体" w:eastAsia="宋体" w:cs="宋体"/>
          <w:sz w:val="24"/>
          <w:szCs w:val="24"/>
        </w:rPr>
        <w:t>。</w:t>
      </w:r>
    </w:p>
    <w:p w14:paraId="6B590211">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6"/>
          <w:rFonts w:hint="eastAsia" w:ascii="宋体" w:hAnsi="宋体" w:eastAsia="宋体" w:cs="宋体"/>
          <w:b/>
          <w:sz w:val="24"/>
          <w:szCs w:val="24"/>
        </w:rPr>
        <w:t>加盖联合体牵头方的单位公章</w:t>
      </w:r>
      <w:r>
        <w:rPr>
          <w:rFonts w:hint="eastAsia" w:ascii="宋体" w:hAnsi="宋体" w:eastAsia="宋体" w:cs="宋体"/>
          <w:sz w:val="24"/>
          <w:szCs w:val="24"/>
        </w:rPr>
        <w:t>。</w:t>
      </w:r>
    </w:p>
    <w:p w14:paraId="3AAA167D">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16"/>
          <w:rFonts w:hint="eastAsia" w:ascii="宋体" w:hAnsi="宋体" w:eastAsia="宋体" w:cs="宋体"/>
          <w:b/>
          <w:sz w:val="24"/>
          <w:szCs w:val="24"/>
        </w:rPr>
        <w:t>“投标人代表签字”</w:t>
      </w:r>
      <w:r>
        <w:rPr>
          <w:rFonts w:hint="eastAsia" w:ascii="宋体" w:hAnsi="宋体" w:eastAsia="宋体" w:cs="宋体"/>
          <w:sz w:val="24"/>
          <w:szCs w:val="24"/>
        </w:rPr>
        <w:t>：</w:t>
      </w:r>
    </w:p>
    <w:p w14:paraId="473D54A4">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16"/>
          <w:rFonts w:hint="eastAsia" w:ascii="宋体" w:hAnsi="宋体" w:eastAsia="宋体" w:cs="宋体"/>
          <w:b/>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14:paraId="7CF1D126">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16"/>
          <w:rFonts w:hint="eastAsia" w:ascii="宋体" w:hAnsi="宋体" w:eastAsia="宋体" w:cs="宋体"/>
          <w:b/>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14:paraId="1A369597">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16"/>
          <w:rFonts w:hint="eastAsia" w:ascii="宋体" w:hAnsi="宋体" w:eastAsia="宋体" w:cs="宋体"/>
          <w:b/>
          <w:sz w:val="24"/>
          <w:szCs w:val="24"/>
        </w:rPr>
        <w:t>“其他组织”</w:t>
      </w:r>
      <w:r>
        <w:rPr>
          <w:rFonts w:hint="eastAsia" w:ascii="宋体" w:hAnsi="宋体" w:eastAsia="宋体" w:cs="宋体"/>
          <w:sz w:val="24"/>
          <w:szCs w:val="24"/>
        </w:rPr>
        <w:t>指合伙企业、非企业专业服务机构、个体工商户、农村承包经营户等。</w:t>
      </w:r>
    </w:p>
    <w:p w14:paraId="5A3B0D4B">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16"/>
          <w:rFonts w:hint="eastAsia" w:ascii="宋体" w:hAnsi="宋体" w:eastAsia="宋体" w:cs="宋体"/>
          <w:b/>
          <w:sz w:val="24"/>
          <w:szCs w:val="24"/>
        </w:rPr>
        <w:t>“自然人”</w:t>
      </w:r>
      <w:r>
        <w:rPr>
          <w:rFonts w:hint="eastAsia" w:ascii="宋体" w:hAnsi="宋体" w:eastAsia="宋体" w:cs="宋体"/>
          <w:sz w:val="24"/>
          <w:szCs w:val="24"/>
        </w:rPr>
        <w:t>指具有完全民事行为能力、能够承担民事责任和义务的中国公民。</w:t>
      </w:r>
    </w:p>
    <w:p w14:paraId="6F0994B5">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16"/>
          <w:rFonts w:hint="eastAsia" w:ascii="宋体" w:hAnsi="宋体" w:eastAsia="宋体" w:cs="宋体"/>
          <w:b/>
          <w:sz w:val="24"/>
          <w:szCs w:val="24"/>
        </w:rPr>
        <w:t>“投标人的资格及资信证明文件”</w:t>
      </w:r>
      <w:r>
        <w:rPr>
          <w:rFonts w:hint="eastAsia" w:ascii="宋体" w:hAnsi="宋体" w:eastAsia="宋体" w:cs="宋体"/>
          <w:sz w:val="24"/>
          <w:szCs w:val="24"/>
        </w:rPr>
        <w:t>：</w:t>
      </w:r>
    </w:p>
    <w:p w14:paraId="50D3F474">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14:paraId="5B37C492">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14:paraId="2D04C745">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14:paraId="5267FC03">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14:paraId="0140C6FA">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14:paraId="2472BA82">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14:paraId="0EAE7C27">
      <w:pPr>
        <w:pStyle w:val="12"/>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14:paraId="739CA226">
      <w:pPr>
        <w:pStyle w:val="12"/>
        <w:keepNext w:val="0"/>
        <w:keepLines w:val="0"/>
        <w:widowControl/>
        <w:suppressLineNumbers w:val="0"/>
        <w:spacing w:before="0" w:beforeAutospacing="0" w:after="150" w:afterAutospacing="0"/>
        <w:ind w:left="0" w:right="0"/>
        <w:jc w:val="both"/>
      </w:pPr>
      <w:r>
        <w:rPr>
          <w:rStyle w:val="16"/>
          <w:rFonts w:hint="eastAsia" w:ascii="宋体" w:hAnsi="宋体" w:eastAsia="宋体" w:cs="宋体"/>
          <w:b/>
          <w:sz w:val="28"/>
          <w:szCs w:val="28"/>
        </w:rPr>
        <w:t>封面格式</w:t>
      </w:r>
    </w:p>
    <w:p w14:paraId="79D0B8F9">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62658E5E">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16CFA7C8">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02B19709">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福建省政府采购投标文件</w:t>
      </w:r>
    </w:p>
    <w:p w14:paraId="76FBF4F7">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（资格及资信证明部分）</w:t>
      </w:r>
    </w:p>
    <w:p w14:paraId="10B722D8">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534E9D2A">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6"/>
          <w:szCs w:val="36"/>
          <w:u w:val="single"/>
        </w:rPr>
        <w:t>（填写正本或副本）</w:t>
      </w:r>
    </w:p>
    <w:p w14:paraId="7793EB6D">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B7C40F5">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项目名称：</w:t>
      </w:r>
      <w:r>
        <w:rPr>
          <w:rStyle w:val="16"/>
          <w:rFonts w:hint="eastAsia" w:ascii="宋体" w:hAnsi="宋体" w:eastAsia="宋体" w:cs="宋体"/>
          <w:b/>
          <w:sz w:val="31"/>
          <w:szCs w:val="31"/>
          <w:u w:val="single"/>
        </w:rPr>
        <w:t>（由投标人填写）</w:t>
      </w:r>
    </w:p>
    <w:p w14:paraId="0AE08214">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备案编号：</w:t>
      </w:r>
      <w:r>
        <w:rPr>
          <w:rStyle w:val="16"/>
          <w:rFonts w:hint="eastAsia" w:ascii="宋体" w:hAnsi="宋体" w:eastAsia="宋体" w:cs="宋体"/>
          <w:b/>
          <w:sz w:val="31"/>
          <w:szCs w:val="31"/>
          <w:u w:val="single"/>
        </w:rPr>
        <w:t>（由投标人填写）</w:t>
      </w:r>
    </w:p>
    <w:p w14:paraId="53851046">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招标编号：</w:t>
      </w:r>
      <w:r>
        <w:rPr>
          <w:rStyle w:val="16"/>
          <w:rFonts w:hint="eastAsia" w:ascii="宋体" w:hAnsi="宋体" w:eastAsia="宋体" w:cs="宋体"/>
          <w:b/>
          <w:sz w:val="31"/>
          <w:szCs w:val="31"/>
          <w:u w:val="single"/>
        </w:rPr>
        <w:t>（由投标人填写）</w:t>
      </w:r>
    </w:p>
    <w:p w14:paraId="4B8B1190">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所投合同包：</w:t>
      </w:r>
      <w:r>
        <w:rPr>
          <w:rStyle w:val="16"/>
          <w:rFonts w:hint="eastAsia" w:ascii="宋体" w:hAnsi="宋体" w:eastAsia="宋体" w:cs="宋体"/>
          <w:b/>
          <w:sz w:val="31"/>
          <w:szCs w:val="31"/>
          <w:u w:val="single"/>
        </w:rPr>
        <w:t>（由投标人填写）</w:t>
      </w:r>
    </w:p>
    <w:p w14:paraId="0DA09794">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79ADFCD">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F35DF49">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4C65E45F">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rPr>
        <w:t>投标人：</w:t>
      </w:r>
      <w:r>
        <w:rPr>
          <w:rStyle w:val="16"/>
          <w:rFonts w:hint="eastAsia" w:ascii="宋体" w:hAnsi="宋体" w:eastAsia="宋体" w:cs="宋体"/>
          <w:b/>
          <w:sz w:val="31"/>
          <w:szCs w:val="31"/>
          <w:u w:val="single"/>
        </w:rPr>
        <w:t>（填写“全称”）</w:t>
      </w:r>
    </w:p>
    <w:p w14:paraId="31850304">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年</w:t>
      </w: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月</w:t>
      </w:r>
    </w:p>
    <w:p w14:paraId="2AE8CC9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D87019B">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A1C6B27">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8"/>
          <w:szCs w:val="28"/>
        </w:rPr>
        <w:t>索引</w:t>
      </w:r>
    </w:p>
    <w:p w14:paraId="23DD92A6">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14:paraId="071E032D">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14:paraId="1C0C38FF">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14:paraId="76E7AA99">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697A74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3D6D6D1">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9E8709B">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14:paraId="5CA0D0C1">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16"/>
          <w:rFonts w:hint="eastAsia" w:ascii="宋体" w:hAnsi="宋体" w:eastAsia="宋体" w:cs="宋体"/>
          <w:b/>
          <w:sz w:val="21"/>
          <w:szCs w:val="21"/>
        </w:rPr>
        <w:t>资格审查不合格</w:t>
      </w:r>
      <w:r>
        <w:rPr>
          <w:rFonts w:hint="eastAsia" w:ascii="宋体" w:hAnsi="宋体" w:eastAsia="宋体" w:cs="宋体"/>
          <w:sz w:val="21"/>
          <w:szCs w:val="21"/>
        </w:rPr>
        <w:t>。</w:t>
      </w:r>
    </w:p>
    <w:p w14:paraId="120B7DCA">
      <w:pPr>
        <w:pStyle w:val="12"/>
        <w:keepNext w:val="0"/>
        <w:keepLines w:val="0"/>
        <w:widowControl/>
        <w:suppressLineNumbers w:val="0"/>
        <w:spacing w:before="0" w:beforeAutospacing="0" w:after="150" w:afterAutospacing="0"/>
        <w:ind w:left="0" w:right="0"/>
      </w:pPr>
    </w:p>
    <w:p w14:paraId="57219EE5">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14:paraId="5049A3A8">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2E3D6147">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650E5D62">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539F41D1">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6F5A8842">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1B940780">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31EAE23B">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0F38EB9E">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36B046D6">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2909AC52">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2B6E8A8D">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1FAAFE43">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10A8167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一、投标函</w:t>
      </w:r>
    </w:p>
    <w:p w14:paraId="2DDB789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3ABB24E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14:paraId="4A95CAC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（1）资格及资信证明部分</w:t>
      </w:r>
    </w:p>
    <w:p w14:paraId="7173304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①投标函</w:t>
      </w:r>
    </w:p>
    <w:p w14:paraId="6363677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②投标人的资格及资信证明文件</w:t>
      </w:r>
    </w:p>
    <w:p w14:paraId="03FC085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③投标保证金</w:t>
      </w:r>
    </w:p>
    <w:p w14:paraId="1A84574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（2）报价部分</w:t>
      </w:r>
    </w:p>
    <w:p w14:paraId="28BC280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①开标一览表</w:t>
      </w:r>
    </w:p>
    <w:p w14:paraId="10064CD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②投标分项报价表</w:t>
      </w:r>
    </w:p>
    <w:p w14:paraId="19AAF9C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③招标文件规定的价格扣除证明材料（若有）</w:t>
      </w:r>
    </w:p>
    <w:p w14:paraId="38D1CA0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④招标文件规定的加分证明材料（若有）</w:t>
      </w:r>
    </w:p>
    <w:p w14:paraId="5243D6C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（3）技术商务部分</w:t>
      </w:r>
    </w:p>
    <w:p w14:paraId="3484F39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①标的说明一览表</w:t>
      </w:r>
    </w:p>
    <w:p w14:paraId="03B383B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②技术和服务要求响应表</w:t>
      </w:r>
    </w:p>
    <w:p w14:paraId="061035C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③商务条件响应表</w:t>
      </w:r>
    </w:p>
    <w:p w14:paraId="136992F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④投标人提交的其他资料（若有）</w:t>
      </w:r>
    </w:p>
    <w:p w14:paraId="4CAE86D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根据本函，本投标人代表宣布我方保证遵守招标文件的全部规定，同时：</w:t>
      </w:r>
    </w:p>
    <w:p w14:paraId="43A269E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w:t>
      </w:r>
      <w:r>
        <w:rPr>
          <w:rStyle w:val="16"/>
          <w:rFonts w:hint="eastAsia" w:ascii="宋体" w:hAnsi="宋体" w:eastAsia="宋体" w:cs="宋体"/>
          <w:b/>
          <w:sz w:val="21"/>
          <w:szCs w:val="21"/>
        </w:rPr>
        <w:t>确认：</w:t>
      </w:r>
    </w:p>
    <w:p w14:paraId="306F354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1.1所投合同包的投标报价详见“开标一览表”及“投标分项报价表”。</w:t>
      </w:r>
    </w:p>
    <w:p w14:paraId="032ACB6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14:paraId="3DC4086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w:t>
      </w:r>
      <w:r>
        <w:rPr>
          <w:rStyle w:val="16"/>
          <w:rFonts w:hint="eastAsia" w:ascii="宋体" w:hAnsi="宋体" w:eastAsia="宋体" w:cs="宋体"/>
          <w:b/>
          <w:sz w:val="21"/>
          <w:szCs w:val="21"/>
        </w:rPr>
        <w:t>承诺及声明：</w:t>
      </w:r>
    </w:p>
    <w:p w14:paraId="3DD1F44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6"/>
          <w:rFonts w:hint="eastAsia" w:ascii="宋体" w:hAnsi="宋体" w:eastAsia="宋体" w:cs="宋体"/>
          <w:b/>
          <w:sz w:val="21"/>
          <w:szCs w:val="21"/>
        </w:rPr>
        <w:t>投标无效。</w:t>
      </w:r>
    </w:p>
    <w:p w14:paraId="0AA5DC5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14:paraId="63A562D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2.3我方提供的标的价格不高于同期市场价格，否则产生不利后果由我方承担责任。</w:t>
      </w:r>
    </w:p>
    <w:p w14:paraId="44E9455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2.4投标保证金：若出现招标文件第三章规定的不予退还情形，同意贵单位不予退还。</w:t>
      </w:r>
    </w:p>
    <w:p w14:paraId="7723706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2.5投标有效期：按照招标文件第三章规定执行，并在招标文件第二章载明的期限内保持有效。</w:t>
      </w:r>
    </w:p>
    <w:p w14:paraId="38E4542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2.6若中标，将按照招标文件、我方投标文件及政府采购合同履行责任和义务。</w:t>
      </w:r>
    </w:p>
    <w:p w14:paraId="10AF9AD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14:paraId="45A699D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14:paraId="09F428E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14:paraId="4996F40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14:paraId="1811735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w:t>
      </w:r>
    </w:p>
    <w:p w14:paraId="7DD8274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72D8E8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F48005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3C1BA1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二、投标人的资格及资信证明文件</w:t>
      </w:r>
    </w:p>
    <w:p w14:paraId="7F7F2A3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4B9D848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二-1单位负责人授权书（若有）</w:t>
      </w:r>
    </w:p>
    <w:p w14:paraId="0D63C13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9A56C7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112AD97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8AA550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投标人代表无转委权。特此授权。</w:t>
      </w:r>
    </w:p>
    <w:p w14:paraId="7E0BA2B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（以下无正文）</w:t>
      </w:r>
    </w:p>
    <w:p w14:paraId="313B95B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425EC7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lang w:val="en-US" w:eastAsia="zh-CN"/>
        </w:rPr>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p>
    <w:p w14:paraId="5DA7271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lang w:val="en-US" w:eastAsia="zh-CN"/>
        </w:rPr>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p>
    <w:p w14:paraId="282A3EA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05D2E31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授权方</w:t>
      </w:r>
    </w:p>
    <w:p w14:paraId="565857D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DB0364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14:paraId="0753B65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20AE363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接受授权方</w:t>
      </w:r>
    </w:p>
    <w:p w14:paraId="03F354E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819752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01DFE2D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auto"/>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7A3BF5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29EB837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附：单位负责人、投标人代表的身份证正反面复印件</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14:paraId="527F72E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25544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w:t>
            </w:r>
          </w:p>
          <w:p w14:paraId="249D34D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要求：真实有效且内容完整、清晰、整洁。</w:t>
            </w:r>
          </w:p>
          <w:p w14:paraId="33EF583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w:t>
            </w:r>
          </w:p>
        </w:tc>
      </w:tr>
    </w:tbl>
    <w:p w14:paraId="7326BEA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1044C50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14:paraId="466846A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1、企业（银行、保险、石油石化、电力、电信等行业除外）、事业单位和社会团体法人的“单位负责人”指</w:t>
      </w:r>
      <w:r>
        <w:rPr>
          <w:rStyle w:val="16"/>
          <w:rFonts w:hint="eastAsia" w:ascii="宋体" w:hAnsi="宋体" w:eastAsia="宋体" w:cs="宋体"/>
          <w:b/>
          <w:sz w:val="21"/>
          <w:szCs w:val="21"/>
        </w:rPr>
        <w:t>法定代表人</w:t>
      </w:r>
      <w:r>
        <w:rPr>
          <w:rFonts w:hint="eastAsia" w:ascii="宋体" w:hAnsi="宋体" w:eastAsia="宋体" w:cs="宋体"/>
          <w:sz w:val="21"/>
          <w:szCs w:val="21"/>
        </w:rPr>
        <w:t>，即与实际提交的“营业执照等证明文件”载明的一致。</w:t>
      </w:r>
    </w:p>
    <w:p w14:paraId="0624D8B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5A5D98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14:paraId="2ADC84F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p>
    <w:p w14:paraId="739FFF0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6832D7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1214D83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二-2营业执照等证明文件</w:t>
      </w:r>
    </w:p>
    <w:p w14:paraId="09B2CE7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2377B3C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549638B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）投标人为法人（包括企业、事业单位和社会团体）的</w:t>
      </w:r>
    </w:p>
    <w:p w14:paraId="49A2F3D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14:paraId="3DA0E10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）投标人为非法人（包括其他组织、自然人）的</w:t>
      </w:r>
    </w:p>
    <w:p w14:paraId="57A6D8E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14:paraId="19A305A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14:paraId="0E72DBD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35E1BA6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14:paraId="7E60029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14:paraId="17C80DF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003FBC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3、投标人提供的相应证明材料复印件均应符合：内容完整、清晰、整洁，并由投标人加盖其单位公章。</w:t>
      </w:r>
    </w:p>
    <w:p w14:paraId="7A9B7F1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18A5546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21C98B7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F74D2B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FC5FB8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E5A00B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525420B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09E3853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r>
        <w:rPr>
          <w:rFonts w:hint="default" w:ascii="Calibri" w:hAnsi="Calibri" w:cs="Calibri"/>
          <w:sz w:val="21"/>
          <w:szCs w:val="21"/>
        </w:rPr>
        <w:br w:type="textWrapping"/>
      </w:r>
    </w:p>
    <w:p w14:paraId="7C4CE5A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0DCEED9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二-3财务状况报告（财务报告、或资信证明、或投标担保函）</w:t>
      </w:r>
    </w:p>
    <w:p w14:paraId="23C5D87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612ED64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4F822F3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）投标人提供财务报告的</w:t>
      </w:r>
    </w:p>
    <w:p w14:paraId="58213AC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14:paraId="4CE0656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14:paraId="6E5B533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14:paraId="6EDCB86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）投标人提供资信证明的</w:t>
      </w:r>
    </w:p>
    <w:p w14:paraId="7AA8021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14:paraId="269C848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14:paraId="7EAD1DB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）投标人提供投标担保函的</w:t>
      </w:r>
    </w:p>
    <w:p w14:paraId="4D4FD98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14:paraId="7D11ADD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37E4C11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14:paraId="7FB9005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14:paraId="72ECC85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2、投标人提供的财务报告复印件（成立年限按照投标截止时间推算）应符合下列规定：</w:t>
      </w:r>
    </w:p>
    <w:p w14:paraId="29CF220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14:paraId="12252EC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14:paraId="6E94CB4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14:paraId="1805D75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14:paraId="79AB84D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4、投标人提供的相应证明材料复印件均应符合：内容完整、清晰、整洁，并由投标人加盖其单位公章。</w:t>
      </w:r>
    </w:p>
    <w:p w14:paraId="1AF9759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6AB1BCE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1FA7265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355C4C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BE403C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7D725F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0988D22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A1F6EA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sz w:val="21"/>
          <w:szCs w:val="21"/>
        </w:rPr>
        <w:t>-4依法缴纳税收证明材料</w:t>
      </w:r>
    </w:p>
    <w:p w14:paraId="7A0E89F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58CA863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24225DF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1、依法缴纳税收的投标人</w:t>
      </w:r>
    </w:p>
    <w:p w14:paraId="51511BF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）法人（包括企业、事业单位和社会团体）的</w:t>
      </w:r>
    </w:p>
    <w:p w14:paraId="6E76BE5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14:paraId="5587C21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）非法人（包括其他组织、自然人）的</w:t>
      </w:r>
    </w:p>
    <w:p w14:paraId="6AA79F2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14:paraId="0CB420E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2、依法免税的投标人</w:t>
      </w:r>
    </w:p>
    <w:p w14:paraId="696C783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）现附上我方依法免税证明材料复印件，上述证明材料真实有效，否则我方负全部责任。</w:t>
      </w:r>
    </w:p>
    <w:p w14:paraId="336D366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5E8C455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14:paraId="6280D5E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1、请投标人按照实际情况编制填写，在相应的（）中打“√”，并按照本格式的要求提供相应证明材料的复印件。</w:t>
      </w:r>
    </w:p>
    <w:p w14:paraId="596DD6D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2、投标人提供的税收凭据复印件应符合下列规定：</w:t>
      </w:r>
    </w:p>
    <w:p w14:paraId="4C9AFC0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14:paraId="46B57CB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2.2投标截止时间的当月成立且已依法缴纳税收的投标人，提供投标截止时间当月的税收凭据复印件。</w:t>
      </w:r>
    </w:p>
    <w:p w14:paraId="1C0FC8E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14:paraId="209B207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w:t>
      </w:r>
      <w:r>
        <w:rPr>
          <w:rStyle w:val="16"/>
          <w:rFonts w:hint="eastAsia" w:ascii="宋体" w:hAnsi="宋体" w:eastAsia="宋体" w:cs="宋体"/>
          <w:b/>
          <w:sz w:val="21"/>
          <w:szCs w:val="21"/>
        </w:rPr>
        <w:t>“依法缴纳税收证明材料”</w:t>
      </w:r>
      <w:r>
        <w:rPr>
          <w:rFonts w:hint="eastAsia" w:ascii="宋体" w:hAnsi="宋体" w:eastAsia="宋体" w:cs="宋体"/>
          <w:sz w:val="21"/>
          <w:szCs w:val="21"/>
        </w:rPr>
        <w:t>有欠缴记录的，视为</w:t>
      </w:r>
      <w:r>
        <w:rPr>
          <w:rStyle w:val="16"/>
          <w:rFonts w:hint="eastAsia" w:ascii="宋体" w:hAnsi="宋体" w:eastAsia="宋体" w:cs="宋体"/>
          <w:b/>
          <w:sz w:val="21"/>
          <w:szCs w:val="21"/>
        </w:rPr>
        <w:t>未依法缴纳税收。</w:t>
      </w:r>
    </w:p>
    <w:p w14:paraId="298E0B6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4、投标人提供的相应证明材料复印件均应符合：内容完整、清晰、整洁，并由投标人加盖其单位公章。</w:t>
      </w:r>
    </w:p>
    <w:p w14:paraId="0E47257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1B1B9D3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7589DFE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0B0C90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514C23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5D71F5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r>
        <w:rPr>
          <w:rStyle w:val="16"/>
          <w:rFonts w:hint="eastAsia" w:ascii="宋体" w:hAnsi="宋体" w:eastAsia="宋体" w:cs="宋体"/>
          <w:b/>
          <w:sz w:val="21"/>
          <w:szCs w:val="21"/>
        </w:rPr>
        <w:t>二-5依法缴纳社会保障资金证明材料</w:t>
      </w:r>
    </w:p>
    <w:p w14:paraId="2F5905E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5703C8C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68B6FA0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1、依法缴纳社会保障资金的投标人</w:t>
      </w:r>
    </w:p>
    <w:p w14:paraId="2EA2001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）法人（包括企业、事业单位和社会团体）的</w:t>
      </w:r>
    </w:p>
    <w:p w14:paraId="0898A0E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01842B7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）非法人（包括其他组织、自然人）的</w:t>
      </w:r>
    </w:p>
    <w:p w14:paraId="6F02457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2EF1A97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2、依法不需要缴纳社会保障资金的投标人</w:t>
      </w:r>
    </w:p>
    <w:p w14:paraId="21C3CAA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 ）现附上我方依法不需要缴纳社会保障资金证明材料复印件，上述证明材料真实有效，否则我方负全部责任。</w:t>
      </w:r>
    </w:p>
    <w:p w14:paraId="15AC051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19F41B2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★注意：</w:t>
      </w:r>
    </w:p>
    <w:p w14:paraId="26A8CD7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1、请投标人按照实际情况编制填写，在相应的（）中打“√”，并按照本格式的要求提供相应证明材料的复印件。</w:t>
      </w:r>
    </w:p>
    <w:p w14:paraId="4028642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2、投标人提供的社会保险凭据复印件应符合下列规定：</w:t>
      </w:r>
    </w:p>
    <w:p w14:paraId="7BF28BF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14:paraId="7B1775B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2.2投标截止时间的当月成立且已依法缴纳社会保障资金的投标人，提供投标截止时间当月的社会保险凭据复印件。</w:t>
      </w:r>
    </w:p>
    <w:p w14:paraId="78DE4BC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14:paraId="6300E0E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3、</w:t>
      </w:r>
      <w:r>
        <w:rPr>
          <w:rStyle w:val="16"/>
          <w:rFonts w:hint="eastAsia" w:ascii="宋体" w:hAnsi="宋体" w:eastAsia="宋体" w:cs="宋体"/>
          <w:b/>
          <w:sz w:val="21"/>
          <w:szCs w:val="21"/>
        </w:rPr>
        <w:t>“依法缴纳社会保障资金证明材料”</w:t>
      </w:r>
      <w:r>
        <w:rPr>
          <w:rFonts w:hint="eastAsia" w:ascii="宋体" w:hAnsi="宋体" w:eastAsia="宋体" w:cs="宋体"/>
          <w:sz w:val="21"/>
          <w:szCs w:val="21"/>
        </w:rPr>
        <w:t>有欠缴记录的，视为</w:t>
      </w:r>
      <w:r>
        <w:rPr>
          <w:rStyle w:val="16"/>
          <w:rFonts w:hint="eastAsia" w:ascii="宋体" w:hAnsi="宋体" w:eastAsia="宋体" w:cs="宋体"/>
          <w:b/>
          <w:sz w:val="21"/>
          <w:szCs w:val="21"/>
        </w:rPr>
        <w:t>未依法缴纳社会保障资金。</w:t>
      </w:r>
    </w:p>
    <w:p w14:paraId="2F5402F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4、投标人提供的相应证明材料复印件均应符合：内容完整、清晰、整洁，并由投标人加盖其单位公章。</w:t>
      </w:r>
    </w:p>
    <w:p w14:paraId="683D9F6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p>
    <w:p w14:paraId="63C4438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0D0298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119472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F939C8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14:paraId="1DB423C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10B519C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sz w:val="21"/>
          <w:szCs w:val="21"/>
        </w:rPr>
        <w:t>-6具备履行合同所必需设备和专业技术能力的声明函（若有）</w:t>
      </w:r>
    </w:p>
    <w:p w14:paraId="053341B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6CC6C81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287EC66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我方具备履行合同所必需的设备和专业技术能力，否则产生不利后果由我方承担责任。</w:t>
      </w:r>
    </w:p>
    <w:p w14:paraId="49C81C2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特此声明。</w:t>
      </w:r>
    </w:p>
    <w:p w14:paraId="18F46EC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14:paraId="5EF08A9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14:paraId="1FECFE4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1、招标文件未要求投标人提供“具备履行合同所必需的设备和专业技术能力专项证明材料”的，投标人应提供本声明函。</w:t>
      </w:r>
    </w:p>
    <w:p w14:paraId="7000661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2、招标文件要求投标人提供“具备履行合同所必需的设备和专业技术能力专项证明材料”的，投标人可不提供本声明函。</w:t>
      </w:r>
    </w:p>
    <w:p w14:paraId="2E4BEB4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3、纸质投标文件正本中的本声明函（若有）应为原件。</w:t>
      </w:r>
    </w:p>
    <w:p w14:paraId="7FD2DDB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4、请投标人根据实际情况如实声明，否则</w:t>
      </w:r>
      <w:r>
        <w:rPr>
          <w:rStyle w:val="16"/>
          <w:rFonts w:hint="eastAsia" w:ascii="宋体" w:hAnsi="宋体" w:eastAsia="宋体" w:cs="宋体"/>
          <w:b/>
          <w:sz w:val="21"/>
          <w:szCs w:val="21"/>
        </w:rPr>
        <w:t>视为提供虚假材料。</w:t>
      </w:r>
    </w:p>
    <w:p w14:paraId="15671A2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7EB593A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5436E21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3D7065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3AAA81D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8F2916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14:paraId="2BCDA95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r>
        <w:rPr>
          <w:rFonts w:hint="eastAsia" w:ascii="宋体" w:hAnsi="宋体" w:eastAsia="宋体" w:cs="宋体"/>
          <w:sz w:val="21"/>
          <w:szCs w:val="21"/>
        </w:rPr>
        <w:t> </w:t>
      </w:r>
    </w:p>
    <w:p w14:paraId="7138DBD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70CBDF9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0CF50B0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5030284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20D3A39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02A8BB1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4E4020F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4205802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255F65B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5687FD5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3F935B1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3227960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79CE00C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01072E6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6BDFE82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Fonts w:hint="eastAsia" w:ascii="宋体" w:hAnsi="宋体" w:eastAsia="宋体" w:cs="宋体"/>
          <w:sz w:val="21"/>
          <w:szCs w:val="21"/>
        </w:rPr>
        <w:t>二</w:t>
      </w:r>
      <w:r>
        <w:rPr>
          <w:rStyle w:val="16"/>
          <w:rFonts w:hint="eastAsia" w:ascii="宋体" w:hAnsi="宋体" w:eastAsia="宋体" w:cs="宋体"/>
          <w:b/>
          <w:sz w:val="21"/>
          <w:szCs w:val="21"/>
        </w:rPr>
        <w:t>-7参加采购活动前三年内在经营活动中没有重大违法记录书面声明</w:t>
      </w:r>
    </w:p>
    <w:p w14:paraId="5AE1E8C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FB450C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301D71A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参加采购活动前三年内，我方在经营活动中没有重大违法记录，也无行贿犯罪记录，否则产生不利后果由我方承担责任。</w:t>
      </w:r>
    </w:p>
    <w:p w14:paraId="5F88F2C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特此声明。</w:t>
      </w:r>
    </w:p>
    <w:p w14:paraId="162EB6A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4E03D72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14:paraId="0DECA3D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1、“重大违法记录”指投标人因违法经营受到刑事处罚或责令停产停业、吊销许可证或执照、较大数额罚款等行政处罚。</w:t>
      </w:r>
    </w:p>
    <w:p w14:paraId="1C3E71E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2、纸质投标文件正本中的本声明应为原件。</w:t>
      </w:r>
    </w:p>
    <w:p w14:paraId="45F4DC5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3、请投标人根据实际情况如实声明，否则</w:t>
      </w:r>
      <w:r>
        <w:rPr>
          <w:rStyle w:val="16"/>
          <w:rFonts w:hint="eastAsia" w:ascii="宋体" w:hAnsi="宋体" w:eastAsia="宋体" w:cs="宋体"/>
          <w:b/>
          <w:sz w:val="21"/>
          <w:szCs w:val="21"/>
        </w:rPr>
        <w:t>视为提供虚假材料。</w:t>
      </w:r>
    </w:p>
    <w:p w14:paraId="6687955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14:paraId="070D567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14:paraId="66A7937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2DF5DE8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5897315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49FE0B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14:paraId="5E01FFB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7843891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r>
        <w:rPr>
          <w:rFonts w:hint="default" w:ascii="Calibri" w:hAnsi="Calibri" w:cs="Calibri"/>
          <w:sz w:val="21"/>
          <w:szCs w:val="21"/>
        </w:rPr>
        <w:br w:type="textWrapping"/>
      </w:r>
    </w:p>
    <w:p w14:paraId="4ED2AE6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4A9FE48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2C3D3BA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6B3C26E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446203E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5BD55E4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45B1E18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4F43824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0E8DDBC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661D671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5986112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69EDC0F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70CB23D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34E3DFE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Calibri" w:hAnsi="Calibri" w:cs="Calibri"/>
          <w:sz w:val="21"/>
          <w:szCs w:val="21"/>
        </w:rPr>
      </w:pPr>
    </w:p>
    <w:p w14:paraId="6665E12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二</w:t>
      </w:r>
      <w:r>
        <w:rPr>
          <w:rStyle w:val="16"/>
          <w:rFonts w:hint="eastAsia" w:ascii="宋体" w:hAnsi="宋体" w:eastAsia="宋体" w:cs="宋体"/>
          <w:b/>
          <w:sz w:val="21"/>
          <w:szCs w:val="21"/>
        </w:rPr>
        <w:t>-8信用记录查询结果</w:t>
      </w:r>
    </w:p>
    <w:p w14:paraId="5D6C8BA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234C21C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3A74D8A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14:paraId="48AC2DD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42F3D2F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14:paraId="4E68B5F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14:paraId="4082A4B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p>
    <w:p w14:paraId="2EEF94D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14:paraId="3BCCEE5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14:paraId="2622303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4D6564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09FA3C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527F7D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 </w:t>
      </w:r>
    </w:p>
    <w:p w14:paraId="480AF94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A1D399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r>
        <w:rPr>
          <w:rStyle w:val="16"/>
          <w:rFonts w:hint="default" w:ascii="Calibri" w:hAnsi="Calibri" w:cs="Calibri"/>
          <w:b/>
          <w:sz w:val="21"/>
          <w:szCs w:val="21"/>
        </w:rPr>
        <w:br w:type="textWrapping"/>
      </w:r>
    </w:p>
    <w:p w14:paraId="37FF4C2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3A98562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5B26339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4C465EA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724F96F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2764531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799C5D7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1625D03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6555BF6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45D238F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7456344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0760AF9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666841D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2BFE3A8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Style w:val="16"/>
          <w:rFonts w:hint="default" w:ascii="Calibri" w:hAnsi="Calibri" w:cs="Calibri"/>
          <w:b/>
          <w:sz w:val="21"/>
          <w:szCs w:val="21"/>
        </w:rPr>
      </w:pPr>
    </w:p>
    <w:p w14:paraId="0A7E041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二-9检察机关行贿犯罪档案查询结果告知函</w:t>
      </w:r>
    </w:p>
    <w:p w14:paraId="6C1F055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670ADB0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14:paraId="269C299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Calibri" w:hAnsi="Calibri" w:cs="Calibri"/>
          <w:sz w:val="21"/>
          <w:szCs w:val="21"/>
        </w:rPr>
        <w:t> </w:t>
      </w:r>
    </w:p>
    <w:p w14:paraId="0BD9E4A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★注意：</w:t>
      </w:r>
    </w:p>
    <w:p w14:paraId="5619A18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1、未提供行贿犯罪档案查询结果或查询结果表明投标人有行贿犯罪记录的，</w:t>
      </w:r>
      <w:r>
        <w:rPr>
          <w:rStyle w:val="16"/>
          <w:rFonts w:hint="eastAsia" w:ascii="宋体" w:hAnsi="宋体" w:eastAsia="宋体" w:cs="宋体"/>
          <w:b/>
          <w:sz w:val="21"/>
          <w:szCs w:val="21"/>
        </w:rPr>
        <w:t>投标无效。</w:t>
      </w:r>
    </w:p>
    <w:p w14:paraId="3B544FC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16"/>
          <w:rFonts w:hint="eastAsia" w:ascii="宋体" w:hAnsi="宋体" w:eastAsia="宋体" w:cs="宋体"/>
          <w:b/>
          <w:sz w:val="21"/>
          <w:szCs w:val="21"/>
        </w:rPr>
        <w:t>投标无效。</w:t>
      </w:r>
    </w:p>
    <w:p w14:paraId="637EDCB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3、告知函应在有效期内且内容完整、清晰、整洁，否则</w:t>
      </w:r>
      <w:r>
        <w:rPr>
          <w:rStyle w:val="16"/>
          <w:rFonts w:hint="eastAsia" w:ascii="宋体" w:hAnsi="宋体" w:eastAsia="宋体" w:cs="宋体"/>
          <w:b/>
          <w:sz w:val="21"/>
          <w:szCs w:val="21"/>
        </w:rPr>
        <w:t>投标无效。</w:t>
      </w:r>
    </w:p>
    <w:p w14:paraId="3A0B525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16"/>
          <w:rFonts w:hint="eastAsia" w:ascii="宋体" w:hAnsi="宋体" w:eastAsia="宋体" w:cs="宋体"/>
          <w:b/>
          <w:sz w:val="21"/>
          <w:szCs w:val="21"/>
        </w:rPr>
        <w:t>均视同有效。</w:t>
      </w:r>
    </w:p>
    <w:p w14:paraId="0976776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14:paraId="13D7085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br w:type="textWrapping"/>
      </w:r>
    </w:p>
    <w:p w14:paraId="751AC9E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3F16790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57B806F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744F84A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4AD1737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5008F01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497C893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4E949E4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20D8F7F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64B5169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723332D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4AD0047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57EA0C8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4517A3C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3993A78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4970E02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5829CDF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3EAC131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2A0A91D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63A419E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6BF32DD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70ED221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p w14:paraId="5F9F544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二-10联合体协议（若有）</w:t>
      </w:r>
    </w:p>
    <w:p w14:paraId="7C6ABB2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0371716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46ECA03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14:paraId="600DD7E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一、联合体各方应承担的工作和义务具体如下：</w:t>
      </w:r>
    </w:p>
    <w:p w14:paraId="501E8E6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14:paraId="573F25A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2、成员方：</w:t>
      </w:r>
    </w:p>
    <w:p w14:paraId="25707DD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14:paraId="02FB5FE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default" w:ascii="Calibri" w:hAnsi="Calibri" w:cs="Calibri"/>
          <w:sz w:val="21"/>
          <w:szCs w:val="21"/>
        </w:rPr>
        <w:t>……</w:t>
      </w:r>
      <w:r>
        <w:rPr>
          <w:rFonts w:hint="eastAsia" w:ascii="宋体" w:hAnsi="宋体" w:eastAsia="宋体" w:cs="宋体"/>
          <w:sz w:val="21"/>
          <w:szCs w:val="21"/>
        </w:rPr>
        <w:t>。</w:t>
      </w:r>
    </w:p>
    <w:p w14:paraId="6C6A4EB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二、联合体各方约定：</w:t>
      </w:r>
    </w:p>
    <w:p w14:paraId="51C0F4E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14:paraId="4DDCC5D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14:paraId="5DD83B3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14:paraId="246B8AC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14:paraId="642DCE5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四、本协议自签署之日起生效，政府采购合同履行完毕后自动失效。</w:t>
      </w:r>
    </w:p>
    <w:p w14:paraId="45E3D1A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14:paraId="7A3DBDE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（以下无正文）</w:t>
      </w:r>
    </w:p>
    <w:p w14:paraId="3C9A0E4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104B1E7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14:paraId="3ADBED6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7437D52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44B3857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14:paraId="0F381C9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27082DA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w:t>
      </w:r>
    </w:p>
    <w:p w14:paraId="045A70F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0307156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14:paraId="3A1DDFD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4855230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001A749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019E898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auto"/>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32ACAB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B5873E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14:paraId="73685AD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1、招标文件接受联合体投标且投标人为联合体的，投标人应提供本协议；否则无须提供。</w:t>
      </w:r>
    </w:p>
    <w:p w14:paraId="28D06BB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2、本协议由委托代理人签字或盖章的，应按照本章载明的格式提供“单位负责人授权书”。</w:t>
      </w:r>
    </w:p>
    <w:p w14:paraId="3220C0B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3、纸质投标文件正本中的本协议（若有）应为原件。</w:t>
      </w:r>
    </w:p>
    <w:p w14:paraId="1AB84FA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7999C15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47E9566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二-11中小企业声明函</w:t>
      </w:r>
    </w:p>
    <w:p w14:paraId="5036734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（专门面向中小企业或小型、微型企业适用，若有）</w:t>
      </w:r>
    </w:p>
    <w:p w14:paraId="53BB133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052BDC7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14:paraId="1F61BC8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14:paraId="623F89D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14:paraId="1EC3C74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①货物（不包括使用大型企业注册商标的货物）：</w:t>
      </w:r>
    </w:p>
    <w:p w14:paraId="2CF91B7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14:paraId="6FCF81F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3703515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②工程：</w:t>
      </w:r>
    </w:p>
    <w:p w14:paraId="6D62B7A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09B839E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③服务：</w:t>
      </w:r>
    </w:p>
    <w:p w14:paraId="4E2E71B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14:paraId="09CC6AC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本投标人对上述声明的真实性负责。如有虚假，将依法承担相应责任。</w:t>
      </w:r>
    </w:p>
    <w:p w14:paraId="4EC9C8B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default" w:ascii="Calibri" w:hAnsi="Calibri" w:cs="Calibri"/>
          <w:sz w:val="21"/>
          <w:szCs w:val="21"/>
        </w:rPr>
        <w:t> </w:t>
      </w:r>
    </w:p>
    <w:p w14:paraId="6822095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14:paraId="18B4280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1、请投标人按照实际情况编制填写本声明函，并在相应的（）中打“√”。</w:t>
      </w:r>
    </w:p>
    <w:p w14:paraId="69C915D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14:paraId="7AD74FB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14:paraId="134B41C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14:paraId="30DDDA0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5、纸质投标文件正本中的本声明函（若有）应为原件。</w:t>
      </w:r>
    </w:p>
    <w:p w14:paraId="32E5401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16"/>
          <w:rFonts w:hint="eastAsia" w:ascii="宋体" w:hAnsi="宋体" w:eastAsia="宋体" w:cs="宋体"/>
          <w:b/>
          <w:sz w:val="21"/>
          <w:szCs w:val="21"/>
        </w:rPr>
        <w:t>视为提供虚假材料。</w:t>
      </w:r>
    </w:p>
    <w:p w14:paraId="42563E2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5BA6645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4A357F7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96850A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4B9949C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35077C1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6F9F14B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r>
        <w:rPr>
          <w:rFonts w:hint="eastAsia" w:ascii="宋体" w:hAnsi="宋体" w:eastAsia="宋体" w:cs="宋体"/>
          <w:sz w:val="21"/>
          <w:szCs w:val="21"/>
        </w:rPr>
        <w:t> </w:t>
      </w:r>
    </w:p>
    <w:p w14:paraId="40084D7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5BBF5A9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1817656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7CE1CBF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p w14:paraId="2A01CF4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br w:type="textWrapping"/>
      </w:r>
      <w:r>
        <w:rPr>
          <w:rFonts w:hint="eastAsia" w:ascii="宋体" w:hAnsi="宋体" w:eastAsia="宋体" w:cs="宋体"/>
          <w:sz w:val="21"/>
          <w:szCs w:val="21"/>
        </w:rPr>
        <w:t>附：</w:t>
      </w:r>
    </w:p>
    <w:p w14:paraId="618AFC9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残疾人福利性单位声明函</w:t>
      </w:r>
    </w:p>
    <w:p w14:paraId="6D474EC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（专门面向中小企业或小型、微型企业适用，若有）</w:t>
      </w:r>
    </w:p>
    <w:p w14:paraId="215E537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621F6EA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14:paraId="7BBA6D8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1ACE36C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7C805E5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14:paraId="6B3809A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14:paraId="74CF306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本投标人对上述声明的真实性负责。如有虚假，将依法承担相应责任。</w:t>
      </w:r>
    </w:p>
    <w:p w14:paraId="50FFF31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default" w:ascii="Calibri" w:hAnsi="Calibri" w:cs="Calibri"/>
          <w:sz w:val="21"/>
          <w:szCs w:val="21"/>
        </w:rPr>
        <w:t> </w:t>
      </w:r>
    </w:p>
    <w:p w14:paraId="5705D4E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14:paraId="769F997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1、请投标人按照实际情况编制填写本声明函，并在相应的（）中打“√”。</w:t>
      </w:r>
    </w:p>
    <w:p w14:paraId="7A71506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2、纸质投标文件正本中的本声明函（若有）应为原件。</w:t>
      </w:r>
    </w:p>
    <w:p w14:paraId="75128BF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3、若《残疾人福利性单位声明函》内容不真实，</w:t>
      </w:r>
      <w:r>
        <w:rPr>
          <w:rStyle w:val="16"/>
          <w:rFonts w:hint="eastAsia" w:ascii="宋体" w:hAnsi="宋体" w:eastAsia="宋体" w:cs="宋体"/>
          <w:b/>
          <w:sz w:val="21"/>
          <w:szCs w:val="21"/>
        </w:rPr>
        <w:t>视为提供虚假材料。</w:t>
      </w:r>
    </w:p>
    <w:p w14:paraId="7445E44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7D9FA9B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57D1E0B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29CEFE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6C52345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EF86E7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674A726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4668508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br w:type="textWrapping"/>
      </w:r>
      <w:r>
        <w:rPr>
          <w:rStyle w:val="16"/>
          <w:rFonts w:hint="eastAsia" w:ascii="宋体" w:hAnsi="宋体" w:eastAsia="宋体" w:cs="宋体"/>
          <w:b/>
          <w:sz w:val="21"/>
          <w:szCs w:val="21"/>
        </w:rPr>
        <w:t>二-12其他资格证明文件（若有）</w:t>
      </w:r>
    </w:p>
    <w:p w14:paraId="2D61834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14:paraId="3524483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二</w:t>
      </w:r>
      <w:r>
        <w:rPr>
          <w:rStyle w:val="16"/>
          <w:rFonts w:hint="eastAsia" w:ascii="宋体" w:hAnsi="宋体" w:eastAsia="宋体" w:cs="宋体"/>
          <w:b/>
          <w:sz w:val="21"/>
          <w:szCs w:val="21"/>
        </w:rPr>
        <w:t>-12-①具备履行合同所必需设备和专业技术能力专项证明材料（若有）</w:t>
      </w:r>
    </w:p>
    <w:p w14:paraId="79AC3A7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72F28C0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21DA04C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14:paraId="184D4A4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436ACEA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14:paraId="424261E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14:paraId="5EDEFD1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2、投标人提供的相应证明材料复印件均应符合：内容完整、清晰、整洁，并由投标人加盖其单位公章。</w:t>
      </w:r>
    </w:p>
    <w:p w14:paraId="43F78C9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3A74E7D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14:paraId="295F711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E6AA03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A93B54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383BF37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1783A03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7FF3FF7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二-12-②招标文件规定的其他资格证明文件（若有）</w:t>
      </w:r>
    </w:p>
    <w:p w14:paraId="3F164D6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643FC53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3CE11FB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14:paraId="317B98C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14:paraId="2273DFC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14:paraId="56325BF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248704F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45BB772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Fonts w:hint="eastAsia" w:ascii="宋体" w:hAnsi="宋体" w:eastAsia="宋体" w:cs="宋体"/>
          <w:sz w:val="21"/>
          <w:szCs w:val="21"/>
        </w:rPr>
        <w:t>三</w:t>
      </w:r>
      <w:r>
        <w:rPr>
          <w:rStyle w:val="16"/>
          <w:rFonts w:hint="eastAsia" w:ascii="宋体" w:hAnsi="宋体" w:eastAsia="宋体" w:cs="宋体"/>
          <w:b/>
          <w:sz w:val="21"/>
          <w:szCs w:val="21"/>
        </w:rPr>
        <w:t>、投标保证金</w:t>
      </w:r>
    </w:p>
    <w:p w14:paraId="4899BE9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A18871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4D53E33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14:paraId="30DCC52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02883A5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1、在此项下提交的</w:t>
      </w:r>
      <w:r>
        <w:rPr>
          <w:rStyle w:val="16"/>
          <w:rFonts w:hint="eastAsia" w:ascii="宋体" w:hAnsi="宋体" w:eastAsia="宋体" w:cs="宋体"/>
          <w:b/>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14:paraId="3D55CBC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2、投标保证金是否已提交的认定按照招标文件第三章规定执行。</w:t>
      </w:r>
    </w:p>
    <w:p w14:paraId="2774AB8B">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B02247F">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6B69E60">
      <w:pPr>
        <w:pStyle w:val="12"/>
        <w:keepNext w:val="0"/>
        <w:keepLines w:val="0"/>
        <w:widowControl/>
        <w:suppressLineNumbers w:val="0"/>
        <w:spacing w:before="0" w:beforeAutospacing="0" w:after="150" w:afterAutospacing="0"/>
        <w:ind w:left="0" w:right="0"/>
      </w:pPr>
    </w:p>
    <w:p w14:paraId="5D6F8B1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186601A">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F699AA2">
      <w:pPr>
        <w:rPr>
          <w:rStyle w:val="16"/>
          <w:rFonts w:hint="eastAsia" w:ascii="宋体" w:hAnsi="宋体" w:eastAsia="宋体" w:cs="宋体"/>
          <w:b/>
          <w:sz w:val="28"/>
          <w:szCs w:val="28"/>
        </w:rPr>
      </w:pPr>
      <w:r>
        <w:rPr>
          <w:rStyle w:val="16"/>
          <w:rFonts w:hint="eastAsia" w:ascii="宋体" w:hAnsi="宋体" w:eastAsia="宋体" w:cs="宋体"/>
          <w:b/>
          <w:sz w:val="28"/>
          <w:szCs w:val="28"/>
        </w:rPr>
        <w:br w:type="page"/>
      </w:r>
    </w:p>
    <w:p w14:paraId="5CA8E61F">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8"/>
          <w:szCs w:val="28"/>
        </w:rPr>
        <w:t>封面格式</w:t>
      </w:r>
    </w:p>
    <w:p w14:paraId="009D9152">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229C9FD">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1BD499C0">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3A24E110">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福建省政府采购投标文件</w:t>
      </w:r>
    </w:p>
    <w:p w14:paraId="36714E73">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（报价部分）</w:t>
      </w:r>
    </w:p>
    <w:p w14:paraId="673BF43E">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4C4DB85C">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6"/>
          <w:szCs w:val="36"/>
          <w:u w:val="single"/>
        </w:rPr>
        <w:t>（填写正本或副本）</w:t>
      </w:r>
    </w:p>
    <w:p w14:paraId="4A7708D2">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5183383A">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项目名称：</w:t>
      </w:r>
      <w:r>
        <w:rPr>
          <w:rStyle w:val="16"/>
          <w:rFonts w:hint="eastAsia" w:ascii="宋体" w:hAnsi="宋体" w:eastAsia="宋体" w:cs="宋体"/>
          <w:b/>
          <w:sz w:val="31"/>
          <w:szCs w:val="31"/>
          <w:u w:val="single"/>
        </w:rPr>
        <w:t>（由投标人填写）</w:t>
      </w:r>
    </w:p>
    <w:p w14:paraId="147825EF">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备案编号：</w:t>
      </w:r>
      <w:r>
        <w:rPr>
          <w:rStyle w:val="16"/>
          <w:rFonts w:hint="eastAsia" w:ascii="宋体" w:hAnsi="宋体" w:eastAsia="宋体" w:cs="宋体"/>
          <w:b/>
          <w:sz w:val="31"/>
          <w:szCs w:val="31"/>
          <w:u w:val="single"/>
        </w:rPr>
        <w:t>（由投标人填写）</w:t>
      </w:r>
    </w:p>
    <w:p w14:paraId="41767936">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招标编号：</w:t>
      </w:r>
      <w:r>
        <w:rPr>
          <w:rStyle w:val="16"/>
          <w:rFonts w:hint="eastAsia" w:ascii="宋体" w:hAnsi="宋体" w:eastAsia="宋体" w:cs="宋体"/>
          <w:b/>
          <w:sz w:val="31"/>
          <w:szCs w:val="31"/>
          <w:u w:val="single"/>
        </w:rPr>
        <w:t>（由投标人填写）</w:t>
      </w:r>
    </w:p>
    <w:p w14:paraId="32D55108">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所投合同包：</w:t>
      </w:r>
      <w:r>
        <w:rPr>
          <w:rStyle w:val="16"/>
          <w:rFonts w:hint="eastAsia" w:ascii="宋体" w:hAnsi="宋体" w:eastAsia="宋体" w:cs="宋体"/>
          <w:b/>
          <w:sz w:val="31"/>
          <w:szCs w:val="31"/>
          <w:u w:val="single"/>
        </w:rPr>
        <w:t>（由投标人填写）</w:t>
      </w:r>
    </w:p>
    <w:p w14:paraId="6F1EEAC5">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A794111">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6387B7CC">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3B9A22DB">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rPr>
        <w:t>投标人：</w:t>
      </w:r>
      <w:r>
        <w:rPr>
          <w:rStyle w:val="16"/>
          <w:rFonts w:hint="eastAsia" w:ascii="宋体" w:hAnsi="宋体" w:eastAsia="宋体" w:cs="宋体"/>
          <w:b/>
          <w:sz w:val="31"/>
          <w:szCs w:val="31"/>
          <w:u w:val="single"/>
        </w:rPr>
        <w:t>（填写“全称”）</w:t>
      </w:r>
    </w:p>
    <w:p w14:paraId="001D6DC5">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年</w:t>
      </w: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月</w:t>
      </w:r>
    </w:p>
    <w:p w14:paraId="1DDC9D4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2FCE49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D82ABE9">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8"/>
          <w:szCs w:val="28"/>
        </w:rPr>
        <w:t>索引</w:t>
      </w:r>
    </w:p>
    <w:p w14:paraId="160E6599">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14:paraId="30305351">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14:paraId="04822A7B">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14:paraId="11CD2D03">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14:paraId="4770415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7EE2B59">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2C76570">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14:paraId="7F0B7EFE">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3DA07352">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459E205F">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166D378E">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2473B340">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5BA1ED26">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6072A242">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08187E2E">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61B9E6E0">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79B772C9">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090103FE">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7FC30D4B">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76C3ACDF">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3E8D83C8">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77A1DAA4">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4766705D">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一、开标一览表</w:t>
      </w:r>
    </w:p>
    <w:p w14:paraId="48A213A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2870BC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5B9C9A73">
      <w:pPr>
        <w:pStyle w:val="12"/>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65"/>
        <w:gridCol w:w="3668"/>
        <w:gridCol w:w="1230"/>
        <w:gridCol w:w="2557"/>
      </w:tblGrid>
      <w:tr w14:paraId="0B39521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558AF02">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366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95A4E35">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FE2BB8B">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14:paraId="7187F27F">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255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3B1A59B">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14:paraId="3F4686A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E083B9">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36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9BCFEC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3A85EBD">
            <w:pPr>
              <w:keepNext w:val="0"/>
              <w:keepLines w:val="0"/>
              <w:widowControl/>
              <w:suppressLineNumbers w:val="0"/>
              <w:jc w:val="left"/>
            </w:pPr>
          </w:p>
        </w:tc>
        <w:tc>
          <w:tcPr>
            <w:tcW w:w="255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03504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14:paraId="6ED7B6EA">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14:paraId="3463660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A8C768">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36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4A3A6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C93F71B">
            <w:pPr>
              <w:keepNext w:val="0"/>
              <w:keepLines w:val="0"/>
              <w:widowControl/>
              <w:suppressLineNumbers w:val="0"/>
              <w:jc w:val="left"/>
            </w:pPr>
          </w:p>
        </w:tc>
        <w:tc>
          <w:tcPr>
            <w:tcW w:w="2557"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191D577">
            <w:pPr>
              <w:rPr>
                <w:rFonts w:hint="eastAsia" w:ascii="宋体"/>
                <w:sz w:val="24"/>
                <w:szCs w:val="24"/>
              </w:rPr>
            </w:pPr>
          </w:p>
        </w:tc>
      </w:tr>
    </w:tbl>
    <w:p w14:paraId="71DFA451">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4819AB0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39C409C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14:paraId="7BDEF82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14:paraId="15728B3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14:paraId="5D25CDE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14:paraId="2EF9EE2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7E84EA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2084AD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37805DB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4AC477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9822BAF">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C295F8B">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4175D8C">
      <w:pPr>
        <w:pStyle w:val="12"/>
        <w:keepNext w:val="0"/>
        <w:keepLines w:val="0"/>
        <w:widowControl/>
        <w:suppressLineNumbers w:val="0"/>
        <w:spacing w:before="0" w:beforeAutospacing="0" w:after="150" w:afterAutospacing="0"/>
        <w:ind w:left="0" w:right="0"/>
        <w:jc w:val="center"/>
        <w:rPr>
          <w:rStyle w:val="16"/>
          <w:rFonts w:hint="default" w:ascii="Calibri" w:hAnsi="Calibri" w:cs="Calibri"/>
          <w:b/>
          <w:sz w:val="21"/>
          <w:szCs w:val="21"/>
        </w:rPr>
      </w:pPr>
    </w:p>
    <w:p w14:paraId="4A229DFE">
      <w:pPr>
        <w:pStyle w:val="12"/>
        <w:keepNext w:val="0"/>
        <w:keepLines w:val="0"/>
        <w:widowControl/>
        <w:suppressLineNumbers w:val="0"/>
        <w:spacing w:before="0" w:beforeAutospacing="0" w:after="150" w:afterAutospacing="0"/>
        <w:ind w:left="0" w:right="0"/>
        <w:jc w:val="center"/>
        <w:rPr>
          <w:rStyle w:val="16"/>
          <w:rFonts w:hint="default" w:ascii="Calibri" w:hAnsi="Calibri" w:cs="Calibri"/>
          <w:b/>
          <w:sz w:val="21"/>
          <w:szCs w:val="21"/>
        </w:rPr>
      </w:pPr>
    </w:p>
    <w:p w14:paraId="0737F951">
      <w:pPr>
        <w:pStyle w:val="12"/>
        <w:keepNext w:val="0"/>
        <w:keepLines w:val="0"/>
        <w:widowControl/>
        <w:suppressLineNumbers w:val="0"/>
        <w:spacing w:before="0" w:beforeAutospacing="0" w:after="150" w:afterAutospacing="0"/>
        <w:ind w:left="0" w:right="0"/>
        <w:jc w:val="center"/>
        <w:rPr>
          <w:rStyle w:val="16"/>
          <w:rFonts w:hint="default" w:ascii="Calibri" w:hAnsi="Calibri" w:cs="Calibri"/>
          <w:b/>
          <w:sz w:val="21"/>
          <w:szCs w:val="21"/>
        </w:rPr>
      </w:pPr>
    </w:p>
    <w:p w14:paraId="76F93708">
      <w:pPr>
        <w:pStyle w:val="12"/>
        <w:keepNext w:val="0"/>
        <w:keepLines w:val="0"/>
        <w:widowControl/>
        <w:suppressLineNumbers w:val="0"/>
        <w:spacing w:before="0" w:beforeAutospacing="0" w:after="150" w:afterAutospacing="0"/>
        <w:ind w:left="0" w:right="0"/>
        <w:jc w:val="center"/>
      </w:pPr>
      <w:r>
        <w:rPr>
          <w:rStyle w:val="16"/>
          <w:rFonts w:hint="default" w:ascii="Calibri" w:hAnsi="Calibri" w:cs="Calibri"/>
          <w:b/>
          <w:sz w:val="21"/>
          <w:szCs w:val="21"/>
        </w:rPr>
        <w:br w:type="textWrapping"/>
      </w:r>
      <w:r>
        <w:rPr>
          <w:rStyle w:val="16"/>
          <w:rFonts w:hint="eastAsia" w:ascii="宋体" w:hAnsi="宋体" w:eastAsia="宋体" w:cs="宋体"/>
          <w:b/>
          <w:sz w:val="21"/>
          <w:szCs w:val="21"/>
        </w:rPr>
        <w:t>二、投标分项报价表</w:t>
      </w:r>
    </w:p>
    <w:p w14:paraId="74A4E3BB">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DDF75E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32E369AF">
      <w:pPr>
        <w:pStyle w:val="12"/>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14:paraId="5ABAF90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ACCB89">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F31C88C">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7F4AF03">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3A7BD02">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DAC17D8">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C51CA40">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14:paraId="1B05971B">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D0E5B3C">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B84E89">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14:paraId="54016294">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A87A80">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14:paraId="02BB420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902075A">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358843">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EE0990E">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DEDEEE">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58A4F5A">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57FF445">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393B5D0">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3E27E10">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EB16E54">
            <w:pPr>
              <w:keepNext w:val="0"/>
              <w:keepLines w:val="0"/>
              <w:widowControl/>
              <w:suppressLineNumbers w:val="0"/>
              <w:jc w:val="left"/>
            </w:pPr>
          </w:p>
        </w:tc>
      </w:tr>
      <w:tr w14:paraId="62502FC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183A4FA">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2D8FCD">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9F1DAEA">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1A949C2">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3AA0729">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588FA15">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E19A8EF">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C9CCBA2">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2E44793">
            <w:pPr>
              <w:keepNext w:val="0"/>
              <w:keepLines w:val="0"/>
              <w:widowControl/>
              <w:suppressLineNumbers w:val="0"/>
              <w:jc w:val="left"/>
            </w:pPr>
          </w:p>
        </w:tc>
      </w:tr>
      <w:tr w14:paraId="18F21A4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0BCA58">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B4B7D72">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D472B56">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6806D8E">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485F902">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60E1C5C">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A407708">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17A7F50">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32277CE">
            <w:pPr>
              <w:keepNext w:val="0"/>
              <w:keepLines w:val="0"/>
              <w:widowControl/>
              <w:suppressLineNumbers w:val="0"/>
              <w:jc w:val="left"/>
            </w:pPr>
          </w:p>
        </w:tc>
      </w:tr>
    </w:tbl>
    <w:p w14:paraId="2285DC6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674C375F">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6769006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14:paraId="38E9B38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6"/>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6"/>
          <w:rFonts w:hint="eastAsia" w:ascii="宋体" w:hAnsi="宋体" w:eastAsia="宋体" w:cs="宋体"/>
          <w:b/>
          <w:sz w:val="21"/>
          <w:szCs w:val="21"/>
        </w:rPr>
        <w:t>“来源地”</w:t>
      </w:r>
      <w:r>
        <w:rPr>
          <w:rFonts w:hint="eastAsia" w:ascii="宋体" w:hAnsi="宋体" w:eastAsia="宋体" w:cs="宋体"/>
          <w:sz w:val="21"/>
          <w:szCs w:val="21"/>
        </w:rPr>
        <w:t>应填写货物的原产地。</w:t>
      </w:r>
    </w:p>
    <w:p w14:paraId="6559E699">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6"/>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16"/>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p>
    <w:p w14:paraId="1D60EA3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16"/>
          <w:rFonts w:hint="eastAsia" w:ascii="宋体" w:hAnsi="宋体" w:eastAsia="宋体" w:cs="宋体"/>
          <w:b/>
          <w:sz w:val="21"/>
          <w:szCs w:val="21"/>
        </w:rPr>
        <w:t>“单价（现场）”</w:t>
      </w:r>
      <w:r>
        <w:rPr>
          <w:rFonts w:hint="eastAsia" w:ascii="宋体" w:hAnsi="宋体" w:eastAsia="宋体" w:cs="宋体"/>
          <w:sz w:val="21"/>
          <w:szCs w:val="21"/>
        </w:rPr>
        <w:t>×</w:t>
      </w:r>
      <w:r>
        <w:rPr>
          <w:rStyle w:val="16"/>
          <w:rFonts w:hint="eastAsia" w:ascii="宋体" w:hAnsi="宋体" w:eastAsia="宋体" w:cs="宋体"/>
          <w:b/>
          <w:sz w:val="21"/>
          <w:szCs w:val="21"/>
        </w:rPr>
        <w:t>“数量”</w:t>
      </w:r>
      <w:r>
        <w:rPr>
          <w:rFonts w:hint="eastAsia" w:ascii="宋体" w:hAnsi="宋体" w:eastAsia="宋体" w:cs="宋体"/>
          <w:sz w:val="21"/>
          <w:szCs w:val="21"/>
        </w:rPr>
        <w:t>=</w:t>
      </w:r>
      <w:r>
        <w:rPr>
          <w:rStyle w:val="16"/>
          <w:rFonts w:hint="eastAsia" w:ascii="宋体" w:hAnsi="宋体" w:eastAsia="宋体" w:cs="宋体"/>
          <w:b/>
          <w:sz w:val="21"/>
          <w:szCs w:val="21"/>
        </w:rPr>
        <w:t>“总价（现场）”</w:t>
      </w:r>
      <w:r>
        <w:rPr>
          <w:rFonts w:hint="eastAsia" w:ascii="宋体" w:hAnsi="宋体" w:eastAsia="宋体" w:cs="宋体"/>
          <w:sz w:val="21"/>
          <w:szCs w:val="21"/>
        </w:rPr>
        <w:t>，全部品目号</w:t>
      </w:r>
      <w:r>
        <w:rPr>
          <w:rStyle w:val="16"/>
          <w:rFonts w:hint="eastAsia" w:ascii="宋体" w:hAnsi="宋体" w:eastAsia="宋体" w:cs="宋体"/>
          <w:b/>
          <w:sz w:val="21"/>
          <w:szCs w:val="21"/>
        </w:rPr>
        <w:t>“总价（现场）”</w:t>
      </w:r>
      <w:r>
        <w:rPr>
          <w:rFonts w:hint="eastAsia" w:ascii="宋体" w:hAnsi="宋体" w:eastAsia="宋体" w:cs="宋体"/>
          <w:sz w:val="21"/>
          <w:szCs w:val="21"/>
        </w:rPr>
        <w:t>的合计金额应与《开标一览表》中相应合同包列示的</w:t>
      </w:r>
      <w:r>
        <w:rPr>
          <w:rStyle w:val="16"/>
          <w:rFonts w:hint="eastAsia" w:ascii="宋体" w:hAnsi="宋体" w:eastAsia="宋体" w:cs="宋体"/>
          <w:b/>
          <w:sz w:val="21"/>
          <w:szCs w:val="21"/>
        </w:rPr>
        <w:t>“投标总价”</w:t>
      </w:r>
      <w:r>
        <w:rPr>
          <w:rFonts w:hint="eastAsia" w:ascii="宋体" w:hAnsi="宋体" w:eastAsia="宋体" w:cs="宋体"/>
          <w:sz w:val="21"/>
          <w:szCs w:val="21"/>
        </w:rPr>
        <w:t>保持一致。</w:t>
      </w:r>
    </w:p>
    <w:p w14:paraId="4061B9D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6"/>
          <w:rFonts w:hint="eastAsia" w:ascii="宋体" w:hAnsi="宋体" w:eastAsia="宋体" w:cs="宋体"/>
          <w:b/>
          <w:sz w:val="21"/>
          <w:szCs w:val="21"/>
        </w:rPr>
        <w:t>“备注”</w:t>
      </w:r>
      <w:r>
        <w:rPr>
          <w:rFonts w:hint="eastAsia" w:ascii="宋体" w:hAnsi="宋体" w:eastAsia="宋体" w:cs="宋体"/>
          <w:sz w:val="21"/>
          <w:szCs w:val="21"/>
        </w:rPr>
        <w:t>项下填写。</w:t>
      </w:r>
    </w:p>
    <w:p w14:paraId="6453C59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14:paraId="3601EC4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B2D54F0">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77B300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595B42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31F07D2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0F47C8CB">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C711A8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3F34042">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1"/>
          <w:szCs w:val="21"/>
        </w:rPr>
        <w:t>三、招标文件规定的价格扣除证明材料（若有）</w:t>
      </w:r>
    </w:p>
    <w:p w14:paraId="6D7EBC8A">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 </w:t>
      </w:r>
    </w:p>
    <w:p w14:paraId="6FC6C053">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三-1优先类节能产品、环境标志产品价格扣除证明材料（若有）</w:t>
      </w:r>
    </w:p>
    <w:p w14:paraId="22035081">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 </w:t>
      </w:r>
    </w:p>
    <w:p w14:paraId="256B8667">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1"/>
          <w:szCs w:val="21"/>
        </w:rPr>
        <w:t>三-1-①优先类节能产品、环境标志产品统计表（价格扣除适用，若有）</w:t>
      </w:r>
    </w:p>
    <w:p w14:paraId="23B12A6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6F1390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53F9827B">
      <w:pPr>
        <w:pStyle w:val="12"/>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14:paraId="7F9F37D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FCFE5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24311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本合同包内属于节能、环境标志产品的情况</w:t>
            </w:r>
          </w:p>
        </w:tc>
      </w:tr>
      <w:tr w14:paraId="3E39702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7C0B6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CB8ED8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478F2F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19C2E8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单价</w:t>
            </w:r>
          </w:p>
          <w:p w14:paraId="7DD87B1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C2A1D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2DD72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总价</w:t>
            </w:r>
          </w:p>
          <w:p w14:paraId="09D468D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809FB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认证种类</w:t>
            </w:r>
          </w:p>
        </w:tc>
      </w:tr>
      <w:tr w14:paraId="0026908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5789C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D3B479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605C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831B3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6C187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EE76E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D6676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r>
      <w:tr w14:paraId="6603CD2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D2DEB9">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8E080E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00E2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8D9E2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992F2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C82A8F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F9FF5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p>
        </w:tc>
      </w:tr>
      <w:tr w14:paraId="0CA03E3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AA228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FC7774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23AE7A0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7B3D907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4CF2C62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033D06E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16"/>
          <w:rFonts w:hint="eastAsia" w:ascii="宋体" w:hAnsi="宋体" w:eastAsia="宋体" w:cs="宋体"/>
          <w:b/>
          <w:sz w:val="21"/>
          <w:szCs w:val="21"/>
        </w:rPr>
        <w:t>“三</w:t>
      </w:r>
      <w:r>
        <w:rPr>
          <w:rStyle w:val="16"/>
          <w:rFonts w:hint="default" w:ascii="Calibri" w:hAnsi="Calibri" w:eastAsia="宋体" w:cs="Calibri"/>
          <w:b/>
          <w:sz w:val="21"/>
          <w:szCs w:val="21"/>
        </w:rPr>
        <w:t>-1-</w:t>
      </w:r>
      <w:r>
        <w:rPr>
          <w:rStyle w:val="16"/>
          <w:rFonts w:hint="eastAsia" w:ascii="宋体" w:hAnsi="宋体" w:eastAsia="宋体" w:cs="宋体"/>
          <w:b/>
          <w:sz w:val="21"/>
          <w:szCs w:val="21"/>
        </w:rPr>
        <w:t>②优先类节能产品、环境标志产品证明材料（价格扣除适用，若有）”。</w:t>
      </w:r>
    </w:p>
    <w:p w14:paraId="5339388F">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14:paraId="7D0617A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14:paraId="46689FB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14:paraId="7A436FF0">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14:paraId="4C21278F">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14:paraId="6945C449">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6"/>
          <w:rFonts w:hint="eastAsia" w:ascii="宋体" w:hAnsi="宋体" w:eastAsia="宋体" w:cs="宋体"/>
          <w:b/>
          <w:sz w:val="21"/>
          <w:szCs w:val="21"/>
        </w:rPr>
        <w:t>视为提供虚假材料。</w:t>
      </w:r>
    </w:p>
    <w:p w14:paraId="2BA9F72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14:paraId="7DA102EA">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ACE46A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3E3D7C8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63E236D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3E82941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三-1-②优先类节能产品、环境标志产品证明材料（价格扣除适用，若有）</w:t>
      </w:r>
    </w:p>
    <w:p w14:paraId="63ABBB7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643A192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4178FC9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14:paraId="2020E25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14:paraId="023FB5C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14:paraId="02CD356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7FF9826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6125FA6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default" w:ascii="Calibri" w:hAnsi="Calibri" w:cs="Calibri"/>
          <w:b/>
          <w:sz w:val="21"/>
          <w:szCs w:val="21"/>
        </w:rPr>
        <w:br w:type="textWrapping"/>
      </w:r>
      <w:r>
        <w:rPr>
          <w:rStyle w:val="16"/>
          <w:rFonts w:hint="eastAsia" w:ascii="宋体" w:hAnsi="宋体" w:eastAsia="宋体" w:cs="宋体"/>
          <w:b/>
          <w:sz w:val="21"/>
          <w:szCs w:val="21"/>
        </w:rPr>
        <w:t>三-2小型、微型企业产品等价格扣除证明材料（若有）</w:t>
      </w:r>
    </w:p>
    <w:p w14:paraId="5EA7970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w:t>
      </w:r>
    </w:p>
    <w:p w14:paraId="675C492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三-2-①小型、微型企业产品等统计表（价格扣除适用，若有）</w:t>
      </w:r>
    </w:p>
    <w:p w14:paraId="21EC902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E61F65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1A0B64BF">
      <w:pPr>
        <w:pStyle w:val="12"/>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14:paraId="29E9861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9A3D3C3">
            <w:pPr>
              <w:keepNext w:val="0"/>
              <w:keepLines w:val="0"/>
              <w:widowControl/>
              <w:suppressLineNumbers w:val="0"/>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7FF6033">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14:paraId="6929CD6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D73F63">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D32C5D5">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58DC4D">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A74286B">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14:paraId="46C95E87">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49B2B9">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2FD99C2">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14:paraId="4B946AD5">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404674">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138E5B">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14:paraId="624A53A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BA448D">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CFB4F98">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880019">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CBE10D1">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131A25">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B9AF0B2">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700D812">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111C300">
            <w:pPr>
              <w:keepNext w:val="0"/>
              <w:keepLines w:val="0"/>
              <w:widowControl/>
              <w:suppressLineNumbers w:val="0"/>
              <w:jc w:val="left"/>
            </w:pPr>
          </w:p>
        </w:tc>
      </w:tr>
      <w:tr w14:paraId="4337E61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058658">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5736BA7">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01893E0">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D3AD2E">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3E53AE3">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2776A69">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C8EADAB">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44FA8C">
            <w:pPr>
              <w:keepNext w:val="0"/>
              <w:keepLines w:val="0"/>
              <w:widowControl/>
              <w:suppressLineNumbers w:val="0"/>
              <w:jc w:val="left"/>
            </w:pPr>
          </w:p>
        </w:tc>
      </w:tr>
      <w:tr w14:paraId="23C9648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34FA72">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7EF61B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6C2C6D9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21891558">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16"/>
          <w:rFonts w:hint="eastAsia" w:ascii="宋体" w:hAnsi="宋体" w:eastAsia="宋体" w:cs="宋体"/>
          <w:b/>
          <w:sz w:val="21"/>
          <w:szCs w:val="21"/>
        </w:rPr>
        <w:t>“三</w:t>
      </w:r>
      <w:r>
        <w:rPr>
          <w:rStyle w:val="16"/>
          <w:rFonts w:hint="default" w:ascii="Calibri" w:hAnsi="Calibri" w:eastAsia="宋体" w:cs="Calibri"/>
          <w:b/>
          <w:sz w:val="21"/>
          <w:szCs w:val="21"/>
        </w:rPr>
        <w:t>-2-</w:t>
      </w:r>
      <w:r>
        <w:rPr>
          <w:rStyle w:val="16"/>
          <w:rFonts w:hint="eastAsia" w:ascii="宋体" w:hAnsi="宋体" w:eastAsia="宋体" w:cs="宋体"/>
          <w:b/>
          <w:sz w:val="21"/>
          <w:szCs w:val="21"/>
        </w:rPr>
        <w:t>②中小企业声明函（价格扣除适用，若有）”及“三</w:t>
      </w:r>
      <w:r>
        <w:rPr>
          <w:rStyle w:val="16"/>
          <w:rFonts w:hint="default" w:ascii="Calibri" w:hAnsi="Calibri" w:eastAsia="宋体" w:cs="Calibri"/>
          <w:b/>
          <w:sz w:val="21"/>
          <w:szCs w:val="21"/>
        </w:rPr>
        <w:t>-2-</w:t>
      </w:r>
      <w:r>
        <w:rPr>
          <w:rStyle w:val="16"/>
          <w:rFonts w:hint="eastAsia" w:ascii="宋体" w:hAnsi="宋体" w:eastAsia="宋体" w:cs="宋体"/>
          <w:b/>
          <w:sz w:val="21"/>
          <w:szCs w:val="21"/>
        </w:rPr>
        <w:t>③小型、微型企业等证明材料（价格扣除适用，若有）”。</w:t>
      </w:r>
    </w:p>
    <w:p w14:paraId="6196CD1B">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14:paraId="216E785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16"/>
          <w:rFonts w:hint="eastAsia" w:ascii="宋体" w:hAnsi="宋体" w:eastAsia="宋体" w:cs="宋体"/>
          <w:b/>
          <w:sz w:val="21"/>
          <w:szCs w:val="21"/>
        </w:rPr>
        <w:t>除本表第4条规定情形外，小型、微型企业（含监狱企业）承担的工程或提供的服务不享受价格扣除。</w:t>
      </w:r>
    </w:p>
    <w:p w14:paraId="1F8ADD5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16"/>
          <w:rFonts w:hint="eastAsia" w:ascii="宋体" w:hAnsi="宋体" w:eastAsia="宋体" w:cs="宋体"/>
          <w:b/>
          <w:sz w:val="21"/>
          <w:szCs w:val="21"/>
        </w:rPr>
        <w:t>可享受价格扣除。</w:t>
      </w:r>
    </w:p>
    <w:p w14:paraId="32E9DF99">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5、纸质投标文件正本中的本表（若有）应为原件。</w:t>
      </w:r>
    </w:p>
    <w:p w14:paraId="2CA34F6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365B83B">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5C9304A">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5409A5D">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r>
        <w:rPr>
          <w:rStyle w:val="16"/>
          <w:rFonts w:hint="eastAsia" w:ascii="宋体" w:hAnsi="宋体" w:eastAsia="宋体" w:cs="宋体"/>
          <w:b/>
          <w:sz w:val="21"/>
          <w:szCs w:val="21"/>
        </w:rPr>
        <w:t>三-2-②中小企业声明函（价格扣除适用，若有）</w:t>
      </w:r>
    </w:p>
    <w:p w14:paraId="63BF34AE">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14:paraId="229CB919">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14:paraId="2BD50F7A">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14:paraId="49C85B8C">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14:paraId="0001EA3F">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14:paraId="4587B7C2">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14:paraId="0C4A3A25">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65183010">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14:paraId="1F62695E">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5E677682">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14:paraId="518DF561">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14:paraId="15A22280">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14:paraId="7981EBEA">
      <w:pPr>
        <w:pStyle w:val="12"/>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14:paraId="71EFF95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5507712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14:paraId="78A11E9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14:paraId="7C64E86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3、若《中小企业声明函》内容不真实，</w:t>
      </w:r>
      <w:r>
        <w:rPr>
          <w:rStyle w:val="16"/>
          <w:rFonts w:hint="eastAsia" w:ascii="宋体" w:hAnsi="宋体" w:eastAsia="宋体" w:cs="宋体"/>
          <w:b/>
          <w:sz w:val="21"/>
          <w:szCs w:val="21"/>
        </w:rPr>
        <w:t>视为提供虚假材料</w:t>
      </w:r>
      <w:r>
        <w:rPr>
          <w:rFonts w:hint="eastAsia" w:ascii="宋体" w:hAnsi="宋体" w:eastAsia="宋体" w:cs="宋体"/>
          <w:sz w:val="21"/>
          <w:szCs w:val="21"/>
        </w:rPr>
        <w:t>。</w:t>
      </w:r>
    </w:p>
    <w:p w14:paraId="742FF058">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4、投标人为监狱企业的，可不填写本声明函。</w:t>
      </w:r>
    </w:p>
    <w:p w14:paraId="790E726F">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5、投标人为残疾人福利性单位的，可不填写本声明函。</w:t>
      </w:r>
    </w:p>
    <w:p w14:paraId="6D906548">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6、纸质投标文件正本中的本声明函（若有）应为原件。</w:t>
      </w:r>
    </w:p>
    <w:p w14:paraId="285E42E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AA3BC6C">
      <w:pPr>
        <w:pStyle w:val="12"/>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14:paraId="5BB168F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0BCBD48">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39CF62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5FD6F8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CD0951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r>
        <w:rPr>
          <w:rStyle w:val="16"/>
          <w:rFonts w:hint="eastAsia" w:ascii="宋体" w:hAnsi="宋体" w:eastAsia="宋体" w:cs="宋体"/>
          <w:b/>
          <w:sz w:val="21"/>
          <w:szCs w:val="21"/>
        </w:rPr>
        <w:t>三-2-③小型、微型企业等证明材料（价格扣除适用，若有）</w:t>
      </w:r>
    </w:p>
    <w:p w14:paraId="7549866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3437626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6D79363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14:paraId="4A62814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14:paraId="562D02F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14:paraId="008429B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14:paraId="57DCC94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14:paraId="7ECF274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6149A95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7267B8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br w:type="textWrapping"/>
      </w:r>
      <w:r>
        <w:rPr>
          <w:rFonts w:hint="eastAsia" w:ascii="宋体" w:hAnsi="宋体" w:eastAsia="宋体" w:cs="宋体"/>
          <w:sz w:val="21"/>
          <w:szCs w:val="21"/>
        </w:rPr>
        <w:t>附：</w:t>
      </w:r>
    </w:p>
    <w:p w14:paraId="3F2CDDA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残疾人福利性单位声明函（价格扣除适用，若有）</w:t>
      </w:r>
    </w:p>
    <w:p w14:paraId="349A176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16"/>
          <w:rFonts w:hint="eastAsia" w:ascii="宋体" w:hAnsi="宋体" w:eastAsia="宋体" w:cs="宋体"/>
          <w:b/>
          <w:sz w:val="21"/>
          <w:szCs w:val="21"/>
        </w:rPr>
        <w:t> </w:t>
      </w:r>
    </w:p>
    <w:p w14:paraId="79D4BCB6">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14:paraId="63859064">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79DE4ED7">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59F22AB4">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14:paraId="39B46865">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14:paraId="78B0CEBF">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14:paraId="53766B0F">
      <w:pPr>
        <w:pStyle w:val="12"/>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14:paraId="3B96030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6A92253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14:paraId="5872590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14:paraId="617D548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16"/>
          <w:rFonts w:hint="eastAsia" w:ascii="宋体" w:hAnsi="宋体" w:eastAsia="宋体" w:cs="宋体"/>
          <w:b/>
          <w:sz w:val="21"/>
          <w:szCs w:val="21"/>
        </w:rPr>
        <w:t>视为提供虚假材料</w:t>
      </w:r>
      <w:r>
        <w:rPr>
          <w:rFonts w:hint="eastAsia" w:ascii="宋体" w:hAnsi="宋体" w:eastAsia="宋体" w:cs="宋体"/>
          <w:sz w:val="21"/>
          <w:szCs w:val="21"/>
        </w:rPr>
        <w:t>。</w:t>
      </w:r>
    </w:p>
    <w:p w14:paraId="21C4B4A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16"/>
          <w:rFonts w:hint="eastAsia" w:ascii="宋体" w:hAnsi="宋体" w:eastAsia="宋体" w:cs="宋体"/>
          <w:b/>
          <w:sz w:val="21"/>
          <w:szCs w:val="21"/>
        </w:rPr>
        <w:t>可享受价格扣除。</w:t>
      </w:r>
    </w:p>
    <w:p w14:paraId="13EE6E5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A38E11A">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791E216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773E23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三-3招标文件规定的其他价格扣除证明材料（若有）</w:t>
      </w:r>
    </w:p>
    <w:p w14:paraId="145F05B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3F99825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63A8A03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编制说明</w:t>
      </w:r>
    </w:p>
    <w:p w14:paraId="7167AB8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14:paraId="402F073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pPr>
      <w:r>
        <w:rPr>
          <w:rFonts w:hint="eastAsia" w:ascii="宋体" w:hAnsi="宋体" w:eastAsia="宋体" w:cs="宋体"/>
          <w:sz w:val="21"/>
          <w:szCs w:val="21"/>
        </w:rPr>
        <w:t>若投标人可享受招标文件规定的除</w:t>
      </w:r>
      <w:r>
        <w:rPr>
          <w:rStyle w:val="16"/>
          <w:rFonts w:hint="eastAsia" w:ascii="宋体" w:hAnsi="宋体" w:eastAsia="宋体" w:cs="宋体"/>
          <w:b/>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14:paraId="5CA3983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6FB1519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78639F6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br w:type="textWrapping"/>
      </w:r>
      <w:r>
        <w:rPr>
          <w:rStyle w:val="16"/>
          <w:rFonts w:hint="eastAsia" w:ascii="宋体" w:hAnsi="宋体" w:eastAsia="宋体" w:cs="宋体"/>
          <w:b/>
          <w:sz w:val="21"/>
          <w:szCs w:val="21"/>
        </w:rPr>
        <w:t>四、招标文件规定的加分证明材料（若有）</w:t>
      </w:r>
    </w:p>
    <w:p w14:paraId="41E5FFB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 </w:t>
      </w:r>
    </w:p>
    <w:p w14:paraId="709154F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四-1优先类节能产品、环境标志产品加分证明材料（若有）</w:t>
      </w:r>
    </w:p>
    <w:p w14:paraId="1CDC43D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 </w:t>
      </w:r>
    </w:p>
    <w:p w14:paraId="492CDC7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Style w:val="16"/>
          <w:rFonts w:hint="eastAsia" w:ascii="宋体" w:hAnsi="宋体" w:eastAsia="宋体" w:cs="宋体"/>
          <w:b/>
          <w:sz w:val="21"/>
          <w:szCs w:val="21"/>
        </w:rPr>
        <w:t>四-1-①优先类节能产品、环境标志产品统计表（加分适用，若有）</w:t>
      </w:r>
    </w:p>
    <w:p w14:paraId="4D577A1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703D7CD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034A781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auto"/>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14:paraId="241C066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D7D9D4D">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BAFDB7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本合同包内属于节能、环境标志产品的情况</w:t>
            </w:r>
          </w:p>
        </w:tc>
      </w:tr>
      <w:tr w14:paraId="0263D69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0AF605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172A4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678B7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EB6930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单价</w:t>
            </w:r>
          </w:p>
          <w:p w14:paraId="4779588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B69B5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7EEAB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总价</w:t>
            </w:r>
          </w:p>
          <w:p w14:paraId="33B6566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E224D0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认证种类</w:t>
            </w:r>
          </w:p>
        </w:tc>
      </w:tr>
      <w:tr w14:paraId="13A5A25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77132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60099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B1D2ABB">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9357DAC">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D4342A7">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279F60">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8D9AC9">
            <w:pPr>
              <w:keepNext w:val="0"/>
              <w:keepLines w:val="0"/>
              <w:pageBreakBefore w:val="0"/>
              <w:widowControl/>
              <w:suppressLineNumbers w:val="0"/>
              <w:kinsoku/>
              <w:wordWrap/>
              <w:overflowPunct/>
              <w:topLinePunct w:val="0"/>
              <w:autoSpaceDE/>
              <w:autoSpaceDN/>
              <w:bidi w:val="0"/>
              <w:adjustRightInd/>
              <w:snapToGrid/>
              <w:jc w:val="left"/>
              <w:textAlignment w:val="auto"/>
            </w:pPr>
          </w:p>
        </w:tc>
      </w:tr>
      <w:tr w14:paraId="749EA43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AAA0A4">
            <w:pPr>
              <w:keepNext w:val="0"/>
              <w:keepLines w:val="0"/>
              <w:pageBreakBefore w:val="0"/>
              <w:widowControl/>
              <w:kinsoku/>
              <w:wordWrap/>
              <w:overflowPunct/>
              <w:topLinePunct w:val="0"/>
              <w:autoSpaceDE/>
              <w:autoSpaceDN/>
              <w:bidi w:val="0"/>
              <w:adjustRightInd/>
              <w:snapToGrid/>
              <w:spacing w:after="0"/>
              <w:textAlignment w:val="auto"/>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B8843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B55AC5">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7C8EE9E">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AA22F51">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F26DAC2">
            <w:pPr>
              <w:keepNext w:val="0"/>
              <w:keepLines w:val="0"/>
              <w:pageBreakBefore w:val="0"/>
              <w:widowControl/>
              <w:suppressLineNumbers w:val="0"/>
              <w:kinsoku/>
              <w:wordWrap/>
              <w:overflowPunct/>
              <w:topLinePunct w:val="0"/>
              <w:autoSpaceDE/>
              <w:autoSpaceDN/>
              <w:bidi w:val="0"/>
              <w:adjustRightInd/>
              <w:snapToGrid/>
              <w:jc w:val="left"/>
              <w:textAlignment w:val="auto"/>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65D753">
            <w:pPr>
              <w:keepNext w:val="0"/>
              <w:keepLines w:val="0"/>
              <w:pageBreakBefore w:val="0"/>
              <w:widowControl/>
              <w:suppressLineNumbers w:val="0"/>
              <w:kinsoku/>
              <w:wordWrap/>
              <w:overflowPunct/>
              <w:topLinePunct w:val="0"/>
              <w:autoSpaceDE/>
              <w:autoSpaceDN/>
              <w:bidi w:val="0"/>
              <w:adjustRightInd/>
              <w:snapToGrid/>
              <w:jc w:val="left"/>
              <w:textAlignment w:val="auto"/>
            </w:pPr>
          </w:p>
        </w:tc>
      </w:tr>
      <w:tr w14:paraId="4E85AAB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5AFB1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8A2686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3075D96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3B22BD5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0984839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14:paraId="1D69922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1、对节能、环境标志产品计算加分时，只依据投标文件</w:t>
      </w:r>
      <w:r>
        <w:rPr>
          <w:rStyle w:val="16"/>
          <w:rFonts w:hint="eastAsia" w:ascii="宋体" w:hAnsi="宋体" w:eastAsia="宋体" w:cs="宋体"/>
          <w:b/>
          <w:sz w:val="21"/>
          <w:szCs w:val="21"/>
        </w:rPr>
        <w:t>“四</w:t>
      </w:r>
      <w:r>
        <w:rPr>
          <w:rStyle w:val="16"/>
          <w:rFonts w:hint="default" w:ascii="Calibri" w:hAnsi="Calibri" w:eastAsia="宋体" w:cs="Calibri"/>
          <w:b/>
          <w:sz w:val="21"/>
          <w:szCs w:val="21"/>
        </w:rPr>
        <w:t>-1-</w:t>
      </w:r>
      <w:r>
        <w:rPr>
          <w:rStyle w:val="16"/>
          <w:rFonts w:hint="eastAsia" w:ascii="宋体" w:hAnsi="宋体" w:eastAsia="宋体" w:cs="宋体"/>
          <w:b/>
          <w:sz w:val="21"/>
          <w:szCs w:val="21"/>
        </w:rPr>
        <w:t>②优先类节能产品、环境标志产品加分证明材料（加分适用，若有）”。</w:t>
      </w:r>
    </w:p>
    <w:p w14:paraId="7FA0B1F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2、本表以合同包为单位，不同合同包请分别填写；同一合同包请按照其品目号顺序分别填写。</w:t>
      </w:r>
    </w:p>
    <w:p w14:paraId="2B1E86B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3、具体统计、计算：</w:t>
      </w:r>
    </w:p>
    <w:p w14:paraId="365FD30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14:paraId="1DD8C7A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3.2计算结果若除不尽，可四舍五入保留到小数点后两位。</w:t>
      </w:r>
    </w:p>
    <w:p w14:paraId="3A90EF0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3.3投标人应按照招标文件要求认真统计、计算，否则评标委员会不予认定。</w:t>
      </w:r>
    </w:p>
    <w:p w14:paraId="01D3ED7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3.4若无节能、环境标志产品，不填写本表，否则，</w:t>
      </w:r>
      <w:r>
        <w:rPr>
          <w:rStyle w:val="16"/>
          <w:rFonts w:hint="eastAsia" w:ascii="宋体" w:hAnsi="宋体" w:eastAsia="宋体" w:cs="宋体"/>
          <w:b/>
          <w:sz w:val="21"/>
          <w:szCs w:val="21"/>
        </w:rPr>
        <w:t>视为提供虚假材料</w:t>
      </w:r>
      <w:r>
        <w:rPr>
          <w:rFonts w:hint="eastAsia" w:ascii="宋体" w:hAnsi="宋体" w:eastAsia="宋体" w:cs="宋体"/>
          <w:sz w:val="21"/>
          <w:szCs w:val="21"/>
        </w:rPr>
        <w:t>。</w:t>
      </w:r>
    </w:p>
    <w:p w14:paraId="3D7BF54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4、纸质投标文件正本中的本表（若有）应为原件。</w:t>
      </w:r>
    </w:p>
    <w:p w14:paraId="6B68FC5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2314207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 </w:t>
      </w:r>
    </w:p>
    <w:p w14:paraId="4111334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62F1D9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7370E73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FF16C93">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14:paraId="76E04DB4">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14:paraId="786BB2D4">
      <w:pPr>
        <w:pStyle w:val="12"/>
        <w:keepNext w:val="0"/>
        <w:keepLines w:val="0"/>
        <w:widowControl/>
        <w:suppressLineNumbers w:val="0"/>
        <w:spacing w:before="0" w:beforeAutospacing="0" w:after="150" w:afterAutospacing="0"/>
        <w:ind w:left="0" w:right="0"/>
        <w:jc w:val="center"/>
      </w:pPr>
      <w:r>
        <w:rPr>
          <w:rStyle w:val="16"/>
          <w:rFonts w:hint="default" w:ascii="Calibri" w:hAnsi="Calibri" w:cs="Calibri"/>
          <w:b/>
          <w:sz w:val="21"/>
          <w:szCs w:val="21"/>
        </w:rPr>
        <w:br w:type="textWrapping"/>
      </w:r>
      <w:r>
        <w:rPr>
          <w:rStyle w:val="16"/>
          <w:rFonts w:hint="eastAsia" w:ascii="宋体" w:hAnsi="宋体" w:eastAsia="宋体" w:cs="宋体"/>
          <w:b/>
          <w:sz w:val="21"/>
          <w:szCs w:val="21"/>
        </w:rPr>
        <w:t>四-1-②优先类节能产品、环境标志产品证明材料（加分适用，若有）</w:t>
      </w:r>
    </w:p>
    <w:p w14:paraId="62D93E23">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14:paraId="15DD2685">
      <w:pPr>
        <w:pStyle w:val="12"/>
        <w:keepNext w:val="0"/>
        <w:keepLines w:val="0"/>
        <w:widowControl/>
        <w:suppressLineNumbers w:val="0"/>
        <w:spacing w:before="0" w:beforeAutospacing="0" w:after="150" w:afterAutospacing="0"/>
        <w:ind w:left="0" w:right="0"/>
      </w:pPr>
      <w:r>
        <w:rPr>
          <w:rStyle w:val="16"/>
          <w:rFonts w:hint="eastAsia" w:ascii="宋体" w:hAnsi="宋体" w:eastAsia="宋体" w:cs="宋体"/>
          <w:b/>
          <w:sz w:val="21"/>
          <w:szCs w:val="21"/>
        </w:rPr>
        <w:t> </w:t>
      </w:r>
    </w:p>
    <w:p w14:paraId="73E7CAB9">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14:paraId="1498CF4B">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14:paraId="65A73670">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14:paraId="6D398F9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675992F">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1DC96C2">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6"/>
          <w:rFonts w:hint="eastAsia" w:ascii="宋体" w:hAnsi="宋体" w:eastAsia="宋体" w:cs="宋体"/>
          <w:b/>
          <w:sz w:val="21"/>
          <w:szCs w:val="21"/>
        </w:rPr>
        <w:t>-2招标文件规定的其他加分证明材料（若有）</w:t>
      </w:r>
    </w:p>
    <w:p w14:paraId="40319BD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5A80D4A">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96A70A6">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14:paraId="696CCE62">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14:paraId="4E39F7D2">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6"/>
          <w:rFonts w:hint="eastAsia" w:ascii="宋体" w:hAnsi="宋体" w:eastAsia="宋体" w:cs="宋体"/>
          <w:b/>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14:paraId="735F074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664F7ED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23F7E82">
      <w:pPr>
        <w:pStyle w:val="12"/>
        <w:keepNext w:val="0"/>
        <w:keepLines w:val="0"/>
        <w:widowControl/>
        <w:suppressLineNumbers w:val="0"/>
        <w:spacing w:before="0" w:beforeAutospacing="0" w:after="150" w:afterAutospacing="0"/>
        <w:ind w:left="0" w:right="0"/>
      </w:pPr>
    </w:p>
    <w:p w14:paraId="0002E9B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412B75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52417DE">
      <w:pPr>
        <w:rPr>
          <w:rStyle w:val="16"/>
          <w:rFonts w:hint="eastAsia" w:ascii="宋体" w:hAnsi="宋体" w:eastAsia="宋体" w:cs="宋体"/>
          <w:b/>
          <w:sz w:val="28"/>
          <w:szCs w:val="28"/>
        </w:rPr>
      </w:pPr>
      <w:r>
        <w:rPr>
          <w:rStyle w:val="16"/>
          <w:rFonts w:hint="eastAsia" w:ascii="宋体" w:hAnsi="宋体" w:eastAsia="宋体" w:cs="宋体"/>
          <w:b/>
          <w:sz w:val="28"/>
          <w:szCs w:val="28"/>
        </w:rPr>
        <w:br w:type="page"/>
      </w:r>
    </w:p>
    <w:p w14:paraId="03A04E10">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28"/>
          <w:szCs w:val="28"/>
        </w:rPr>
        <w:t>封面格式</w:t>
      </w:r>
    </w:p>
    <w:p w14:paraId="7D5B8BED">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792E04CE">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14E0B0AA">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5ABC655D">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福建省政府采购投标文件</w:t>
      </w:r>
    </w:p>
    <w:p w14:paraId="4BB78DD8">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48"/>
          <w:szCs w:val="48"/>
        </w:rPr>
        <w:t>（技术商务部分）</w:t>
      </w:r>
    </w:p>
    <w:p w14:paraId="179B83FE">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6455B25B">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6"/>
          <w:szCs w:val="36"/>
          <w:u w:val="single"/>
        </w:rPr>
        <w:t>（填写正本或副本）</w:t>
      </w:r>
    </w:p>
    <w:p w14:paraId="594F6D3E">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13B14A59">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项目名称：</w:t>
      </w:r>
      <w:r>
        <w:rPr>
          <w:rStyle w:val="16"/>
          <w:rFonts w:hint="eastAsia" w:ascii="宋体" w:hAnsi="宋体" w:eastAsia="宋体" w:cs="宋体"/>
          <w:b/>
          <w:sz w:val="31"/>
          <w:szCs w:val="31"/>
          <w:u w:val="single"/>
        </w:rPr>
        <w:t>（由投标人填写）</w:t>
      </w:r>
    </w:p>
    <w:p w14:paraId="6199F4B7">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备案编号：</w:t>
      </w:r>
      <w:r>
        <w:rPr>
          <w:rStyle w:val="16"/>
          <w:rFonts w:hint="eastAsia" w:ascii="宋体" w:hAnsi="宋体" w:eastAsia="宋体" w:cs="宋体"/>
          <w:b/>
          <w:sz w:val="31"/>
          <w:szCs w:val="31"/>
          <w:u w:val="single"/>
        </w:rPr>
        <w:t>（由投标人填写）</w:t>
      </w:r>
    </w:p>
    <w:p w14:paraId="478D7C17">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招标编号：</w:t>
      </w:r>
      <w:r>
        <w:rPr>
          <w:rStyle w:val="16"/>
          <w:rFonts w:hint="eastAsia" w:ascii="宋体" w:hAnsi="宋体" w:eastAsia="宋体" w:cs="宋体"/>
          <w:b/>
          <w:sz w:val="31"/>
          <w:szCs w:val="31"/>
          <w:u w:val="single"/>
        </w:rPr>
        <w:t>（由投标人填写）</w:t>
      </w:r>
    </w:p>
    <w:p w14:paraId="3BF4C8EE">
      <w:pPr>
        <w:pStyle w:val="12"/>
        <w:keepNext w:val="0"/>
        <w:keepLines w:val="0"/>
        <w:widowControl/>
        <w:suppressLineNumbers w:val="0"/>
        <w:spacing w:before="0" w:beforeAutospacing="0" w:after="150" w:afterAutospacing="0"/>
        <w:ind w:left="0" w:right="0" w:firstLine="1920"/>
      </w:pPr>
      <w:r>
        <w:rPr>
          <w:rStyle w:val="16"/>
          <w:rFonts w:hint="eastAsia" w:ascii="宋体" w:hAnsi="宋体" w:eastAsia="宋体" w:cs="宋体"/>
          <w:b/>
          <w:sz w:val="31"/>
          <w:szCs w:val="31"/>
        </w:rPr>
        <w:t>所投合同包：</w:t>
      </w:r>
      <w:r>
        <w:rPr>
          <w:rStyle w:val="16"/>
          <w:rFonts w:hint="eastAsia" w:ascii="宋体" w:hAnsi="宋体" w:eastAsia="宋体" w:cs="宋体"/>
          <w:b/>
          <w:sz w:val="31"/>
          <w:szCs w:val="31"/>
          <w:u w:val="single"/>
        </w:rPr>
        <w:t>（由投标人填写）</w:t>
      </w:r>
    </w:p>
    <w:p w14:paraId="7FD12BB3">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4C2433D7">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24E54335">
      <w:pPr>
        <w:pStyle w:val="12"/>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14:paraId="45B5D0B0">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rPr>
        <w:t>投标人：</w:t>
      </w:r>
      <w:r>
        <w:rPr>
          <w:rStyle w:val="16"/>
          <w:rFonts w:hint="eastAsia" w:ascii="宋体" w:hAnsi="宋体" w:eastAsia="宋体" w:cs="宋体"/>
          <w:b/>
          <w:sz w:val="31"/>
          <w:szCs w:val="31"/>
          <w:u w:val="single"/>
        </w:rPr>
        <w:t>（填写“全称”）</w:t>
      </w:r>
    </w:p>
    <w:p w14:paraId="79435F0C">
      <w:pPr>
        <w:pStyle w:val="12"/>
        <w:keepNext w:val="0"/>
        <w:keepLines w:val="0"/>
        <w:widowControl/>
        <w:suppressLineNumbers w:val="0"/>
        <w:spacing w:before="0" w:beforeAutospacing="0" w:after="150" w:afterAutospacing="0"/>
        <w:ind w:left="0" w:right="0"/>
        <w:jc w:val="center"/>
      </w:pP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年</w:t>
      </w:r>
      <w:r>
        <w:rPr>
          <w:rStyle w:val="16"/>
          <w:rFonts w:hint="eastAsia" w:ascii="宋体" w:hAnsi="宋体" w:eastAsia="宋体" w:cs="宋体"/>
          <w:b/>
          <w:sz w:val="31"/>
          <w:szCs w:val="31"/>
          <w:u w:val="single"/>
        </w:rPr>
        <w:t>（由投标人填写）</w:t>
      </w:r>
      <w:r>
        <w:rPr>
          <w:rStyle w:val="16"/>
          <w:rFonts w:hint="eastAsia" w:ascii="宋体" w:hAnsi="宋体" w:eastAsia="宋体" w:cs="宋体"/>
          <w:b/>
          <w:sz w:val="31"/>
          <w:szCs w:val="31"/>
        </w:rPr>
        <w:t>月</w:t>
      </w:r>
    </w:p>
    <w:p w14:paraId="5BD5039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08CF269">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FA0495B">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8"/>
          <w:szCs w:val="28"/>
        </w:rPr>
        <w:t>索引</w:t>
      </w:r>
    </w:p>
    <w:p w14:paraId="279EFADB">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14:paraId="0F354AF4">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14:paraId="65A94619">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14:paraId="24D1A376">
      <w:pPr>
        <w:pStyle w:val="12"/>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14:paraId="019B419F">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03ADC74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A90BDE7">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14:paraId="1910258F">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16"/>
          <w:rFonts w:hint="eastAsia" w:ascii="宋体" w:hAnsi="宋体" w:eastAsia="宋体" w:cs="宋体"/>
          <w:b/>
          <w:sz w:val="21"/>
          <w:szCs w:val="21"/>
        </w:rPr>
        <w:t>符合性审查不合格</w:t>
      </w:r>
      <w:r>
        <w:rPr>
          <w:rFonts w:hint="eastAsia" w:ascii="宋体" w:hAnsi="宋体" w:eastAsia="宋体" w:cs="宋体"/>
          <w:sz w:val="21"/>
          <w:szCs w:val="21"/>
        </w:rPr>
        <w:t>。</w:t>
      </w:r>
    </w:p>
    <w:p w14:paraId="51375419">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14:paraId="60AF83E0">
      <w:pPr>
        <w:pStyle w:val="12"/>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14:paraId="08198F3B">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23606553">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7C49761D">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519E7F1A">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0C55E72C">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42BA6D07">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16207E40">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4BFCCBA7">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4AC620D9">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4B3ACE4D">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1EF67DC8">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6C46198E">
      <w:pPr>
        <w:pStyle w:val="12"/>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14:paraId="0A9F0C6A">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1"/>
          <w:szCs w:val="21"/>
        </w:rPr>
        <w:t>一、标的说明一览表</w:t>
      </w:r>
    </w:p>
    <w:p w14:paraId="4200F4C1">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447304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14:paraId="242D5F7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34A56E">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DBE754">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C40CBD">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7653CBD">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12048F">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3471D16">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ABE3225">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14:paraId="44B2AE6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334A84">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69F46B1">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0D07130">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7758DEE">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CBDC79E">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24C040C">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68AA2B5">
            <w:pPr>
              <w:keepNext w:val="0"/>
              <w:keepLines w:val="0"/>
              <w:widowControl/>
              <w:suppressLineNumbers w:val="0"/>
              <w:jc w:val="left"/>
            </w:pPr>
          </w:p>
        </w:tc>
      </w:tr>
      <w:tr w14:paraId="51520E0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7C3337">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B0D6528">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F467385">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64C051E">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86F913B">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1AA248E">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FACDA0C">
            <w:pPr>
              <w:keepNext w:val="0"/>
              <w:keepLines w:val="0"/>
              <w:widowControl/>
              <w:suppressLineNumbers w:val="0"/>
              <w:jc w:val="left"/>
            </w:pPr>
          </w:p>
        </w:tc>
      </w:tr>
      <w:tr w14:paraId="75CFC7F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E40CCA">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C031EF">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A200149">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FE35549">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850898C">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BEEEF32">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DADC38F">
            <w:pPr>
              <w:keepNext w:val="0"/>
              <w:keepLines w:val="0"/>
              <w:widowControl/>
              <w:suppressLineNumbers w:val="0"/>
              <w:jc w:val="left"/>
            </w:pPr>
          </w:p>
        </w:tc>
      </w:tr>
    </w:tbl>
    <w:p w14:paraId="44DDB10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59453CD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4DA5F648">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14:paraId="537099E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6"/>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6"/>
          <w:rFonts w:hint="eastAsia" w:ascii="宋体" w:hAnsi="宋体" w:eastAsia="宋体" w:cs="宋体"/>
          <w:b/>
          <w:sz w:val="21"/>
          <w:szCs w:val="21"/>
        </w:rPr>
        <w:t>“来源地”</w:t>
      </w:r>
      <w:r>
        <w:rPr>
          <w:rFonts w:hint="eastAsia" w:ascii="宋体" w:hAnsi="宋体" w:eastAsia="宋体" w:cs="宋体"/>
          <w:sz w:val="21"/>
          <w:szCs w:val="21"/>
        </w:rPr>
        <w:t>应填写货物的原产地。</w:t>
      </w:r>
      <w:r>
        <w:rPr>
          <w:rStyle w:val="16"/>
          <w:rFonts w:hint="eastAsia" w:ascii="宋体" w:hAnsi="宋体" w:eastAsia="宋体" w:cs="宋体"/>
          <w:b/>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965D3B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6"/>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16"/>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r>
        <w:rPr>
          <w:rStyle w:val="16"/>
          <w:rFonts w:hint="eastAsia" w:ascii="宋体" w:hAnsi="宋体" w:eastAsia="宋体" w:cs="宋体"/>
          <w:b/>
          <w:sz w:val="21"/>
          <w:szCs w:val="21"/>
        </w:rPr>
        <w:t>“备注”</w:t>
      </w:r>
      <w:r>
        <w:rPr>
          <w:rFonts w:hint="eastAsia" w:ascii="宋体" w:hAnsi="宋体" w:eastAsia="宋体" w:cs="宋体"/>
          <w:sz w:val="21"/>
          <w:szCs w:val="21"/>
        </w:rPr>
        <w:t>项下应填写关于服务标准所涵盖的具体项目或内容的说明等。</w:t>
      </w:r>
    </w:p>
    <w:p w14:paraId="47597E5A">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16"/>
          <w:rFonts w:hint="eastAsia" w:ascii="宋体" w:hAnsi="宋体" w:eastAsia="宋体" w:cs="宋体"/>
          <w:b/>
          <w:sz w:val="21"/>
          <w:szCs w:val="21"/>
        </w:rPr>
        <w:t>投标无效</w:t>
      </w:r>
      <w:r>
        <w:rPr>
          <w:rFonts w:hint="eastAsia" w:ascii="宋体" w:hAnsi="宋体" w:eastAsia="宋体" w:cs="宋体"/>
          <w:sz w:val="21"/>
          <w:szCs w:val="21"/>
        </w:rPr>
        <w:t>。</w:t>
      </w:r>
    </w:p>
    <w:p w14:paraId="08D15B9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16"/>
          <w:rFonts w:hint="eastAsia" w:ascii="宋体" w:hAnsi="宋体" w:eastAsia="宋体" w:cs="宋体"/>
          <w:b/>
          <w:sz w:val="21"/>
          <w:szCs w:val="21"/>
        </w:rPr>
        <w:t>“投标标的”、“数量”、“规格”、“来源地”</w:t>
      </w:r>
      <w:r>
        <w:rPr>
          <w:rFonts w:hint="eastAsia" w:ascii="宋体" w:hAnsi="宋体" w:eastAsia="宋体" w:cs="宋体"/>
          <w:sz w:val="21"/>
          <w:szCs w:val="21"/>
        </w:rPr>
        <w:t>的内容若不一致，</w:t>
      </w:r>
      <w:r>
        <w:rPr>
          <w:rStyle w:val="16"/>
          <w:rFonts w:hint="eastAsia" w:ascii="宋体" w:hAnsi="宋体" w:eastAsia="宋体" w:cs="宋体"/>
          <w:b/>
          <w:sz w:val="21"/>
          <w:szCs w:val="21"/>
        </w:rPr>
        <w:t>应以本表为准</w:t>
      </w:r>
      <w:r>
        <w:rPr>
          <w:rFonts w:hint="eastAsia" w:ascii="宋体" w:hAnsi="宋体" w:eastAsia="宋体" w:cs="宋体"/>
          <w:sz w:val="21"/>
          <w:szCs w:val="21"/>
        </w:rPr>
        <w:t>。</w:t>
      </w:r>
    </w:p>
    <w:p w14:paraId="75EFAA2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14:paraId="6772895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67E7B8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71777DA">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3E710D4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F78B3C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7525C61">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36443E99">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14:paraId="7E0B6E09">
      <w:pPr>
        <w:rPr>
          <w:rFonts w:hint="eastAsia" w:ascii="宋体" w:hAnsi="宋体" w:eastAsia="宋体" w:cs="宋体"/>
          <w:sz w:val="21"/>
          <w:szCs w:val="21"/>
        </w:rPr>
      </w:pPr>
      <w:r>
        <w:rPr>
          <w:rFonts w:hint="eastAsia" w:ascii="宋体" w:hAnsi="宋体" w:eastAsia="宋体" w:cs="宋体"/>
          <w:sz w:val="21"/>
          <w:szCs w:val="21"/>
        </w:rPr>
        <w:br w:type="page"/>
      </w:r>
    </w:p>
    <w:p w14:paraId="075A7DC9">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14:paraId="74F64D4A">
      <w:pPr>
        <w:pStyle w:val="12"/>
        <w:keepNext w:val="0"/>
        <w:keepLines w:val="0"/>
        <w:widowControl/>
        <w:suppressLineNumbers w:val="0"/>
        <w:spacing w:before="0" w:beforeAutospacing="0" w:after="150" w:afterAutospacing="0"/>
        <w:ind w:left="0" w:right="0"/>
        <w:jc w:val="center"/>
      </w:pPr>
      <w:r>
        <w:rPr>
          <w:rStyle w:val="16"/>
          <w:rFonts w:hint="default" w:ascii="Calibri" w:hAnsi="Calibri" w:cs="Calibri"/>
          <w:b/>
          <w:sz w:val="21"/>
          <w:szCs w:val="21"/>
        </w:rPr>
        <w:br w:type="textWrapping"/>
      </w:r>
      <w:r>
        <w:rPr>
          <w:rStyle w:val="16"/>
          <w:rFonts w:hint="eastAsia" w:ascii="宋体" w:hAnsi="宋体" w:eastAsia="宋体" w:cs="宋体"/>
          <w:b/>
          <w:sz w:val="21"/>
          <w:szCs w:val="21"/>
        </w:rPr>
        <w:t>二、技术和服务要求响应表</w:t>
      </w:r>
    </w:p>
    <w:p w14:paraId="1DD4901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FD58C9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14:paraId="52C5A31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FBEDF2">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D448613">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644E8E8">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CCB6D5D">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433A03A">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14:paraId="25669BA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CB7577">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0716BD0">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640BBAD">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D52C1B0">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55D0BE6">
            <w:pPr>
              <w:keepNext w:val="0"/>
              <w:keepLines w:val="0"/>
              <w:widowControl/>
              <w:suppressLineNumbers w:val="0"/>
              <w:jc w:val="left"/>
            </w:pPr>
          </w:p>
        </w:tc>
      </w:tr>
      <w:tr w14:paraId="37505F3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FA1D245">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9811636">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F884D9B">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6FA6117">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FA81939">
            <w:pPr>
              <w:keepNext w:val="0"/>
              <w:keepLines w:val="0"/>
              <w:widowControl/>
              <w:suppressLineNumbers w:val="0"/>
              <w:jc w:val="left"/>
            </w:pPr>
          </w:p>
        </w:tc>
      </w:tr>
      <w:tr w14:paraId="2FEB1A9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9E273E">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3DE3B9B">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3E9E878">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E840F9C">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1878C7A">
            <w:pPr>
              <w:keepNext w:val="0"/>
              <w:keepLines w:val="0"/>
              <w:widowControl/>
              <w:suppressLineNumbers w:val="0"/>
              <w:jc w:val="left"/>
            </w:pPr>
          </w:p>
        </w:tc>
      </w:tr>
    </w:tbl>
    <w:p w14:paraId="1E7B89F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4E84653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02983361">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14:paraId="1AE2AB5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14:paraId="11D5140B">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14:paraId="4152385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16"/>
          <w:rFonts w:hint="eastAsia" w:ascii="宋体" w:hAnsi="宋体" w:eastAsia="宋体" w:cs="宋体"/>
          <w:b/>
          <w:sz w:val="21"/>
          <w:szCs w:val="21"/>
        </w:rPr>
        <w:t>投标无效</w:t>
      </w:r>
      <w:r>
        <w:rPr>
          <w:rFonts w:hint="eastAsia" w:ascii="宋体" w:hAnsi="宋体" w:eastAsia="宋体" w:cs="宋体"/>
          <w:sz w:val="21"/>
          <w:szCs w:val="21"/>
        </w:rPr>
        <w:t>。</w:t>
      </w:r>
    </w:p>
    <w:p w14:paraId="2A85531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14:paraId="7DD70AC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2DF420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6F89C5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EA1EF2F">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16E9D1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ACFEEA6">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A310A19">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14:paraId="4C314AD1">
      <w:pPr>
        <w:rPr>
          <w:rFonts w:hint="eastAsia" w:ascii="宋体" w:hAnsi="宋体" w:eastAsia="宋体" w:cs="宋体"/>
          <w:sz w:val="21"/>
          <w:szCs w:val="21"/>
        </w:rPr>
      </w:pPr>
      <w:r>
        <w:rPr>
          <w:rFonts w:hint="eastAsia" w:ascii="宋体" w:hAnsi="宋体" w:eastAsia="宋体" w:cs="宋体"/>
          <w:sz w:val="21"/>
          <w:szCs w:val="21"/>
        </w:rPr>
        <w:br w:type="page"/>
      </w:r>
    </w:p>
    <w:p w14:paraId="22BE339B">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14:paraId="46548437">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6"/>
          <w:rFonts w:hint="eastAsia" w:ascii="宋体" w:hAnsi="宋体" w:eastAsia="宋体" w:cs="宋体"/>
          <w:b/>
          <w:sz w:val="21"/>
          <w:szCs w:val="21"/>
        </w:rPr>
        <w:t>三、商务条件响应表</w:t>
      </w:r>
    </w:p>
    <w:p w14:paraId="7D56524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5B09540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14:paraId="048ACC9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88B48A">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9B0D743">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CF1819A">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923A25">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2F3F506">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14:paraId="459EA59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CD53AA">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AFB4AE5">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97C1898">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46FB1F4">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87FE005">
            <w:pPr>
              <w:keepNext w:val="0"/>
              <w:keepLines w:val="0"/>
              <w:widowControl/>
              <w:suppressLineNumbers w:val="0"/>
              <w:jc w:val="left"/>
            </w:pPr>
          </w:p>
        </w:tc>
      </w:tr>
      <w:tr w14:paraId="6941C6A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B76946">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47C0B0">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DC0A427">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7D86BF3">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853B5DC">
            <w:pPr>
              <w:keepNext w:val="0"/>
              <w:keepLines w:val="0"/>
              <w:widowControl/>
              <w:suppressLineNumbers w:val="0"/>
              <w:jc w:val="left"/>
            </w:pPr>
          </w:p>
        </w:tc>
      </w:tr>
      <w:tr w14:paraId="0006339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A0F4268">
            <w:pPr>
              <w:pStyle w:val="1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C1A4336">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A889BD1">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DED4C91">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751DE1F">
            <w:pPr>
              <w:keepNext w:val="0"/>
              <w:keepLines w:val="0"/>
              <w:widowControl/>
              <w:suppressLineNumbers w:val="0"/>
              <w:jc w:val="left"/>
            </w:pPr>
          </w:p>
        </w:tc>
      </w:tr>
    </w:tbl>
    <w:p w14:paraId="72B5CBC2">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14:paraId="3D01BC03">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14:paraId="6CA223E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14:paraId="3A15862A">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14:paraId="254D3579">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14:paraId="2EC8C10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16"/>
          <w:rFonts w:hint="eastAsia" w:ascii="宋体" w:hAnsi="宋体" w:eastAsia="宋体" w:cs="宋体"/>
          <w:b/>
          <w:sz w:val="21"/>
          <w:szCs w:val="21"/>
        </w:rPr>
        <w:t>投标无效</w:t>
      </w:r>
      <w:r>
        <w:rPr>
          <w:rFonts w:hint="eastAsia" w:ascii="宋体" w:hAnsi="宋体" w:eastAsia="宋体" w:cs="宋体"/>
          <w:sz w:val="21"/>
          <w:szCs w:val="21"/>
        </w:rPr>
        <w:t>。</w:t>
      </w:r>
    </w:p>
    <w:p w14:paraId="6FF245B0">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14:paraId="550A4C27">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6D5B4D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310F3E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5CA65BC">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46225A2E">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486BB4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7553BFE">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14:paraId="178B031B">
      <w:pPr>
        <w:rPr>
          <w:rFonts w:hint="eastAsia" w:ascii="宋体" w:hAnsi="宋体" w:eastAsia="宋体" w:cs="宋体"/>
          <w:sz w:val="21"/>
          <w:szCs w:val="21"/>
        </w:rPr>
      </w:pPr>
      <w:r>
        <w:rPr>
          <w:rFonts w:hint="eastAsia" w:ascii="宋体" w:hAnsi="宋体" w:eastAsia="宋体" w:cs="宋体"/>
          <w:sz w:val="21"/>
          <w:szCs w:val="21"/>
        </w:rPr>
        <w:br w:type="page"/>
      </w:r>
    </w:p>
    <w:p w14:paraId="2FEAFCF3">
      <w:pPr>
        <w:pStyle w:val="12"/>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14:paraId="38BF0D70">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6"/>
          <w:rFonts w:hint="eastAsia" w:ascii="宋体" w:hAnsi="宋体" w:eastAsia="宋体" w:cs="宋体"/>
          <w:b/>
          <w:sz w:val="21"/>
          <w:szCs w:val="21"/>
        </w:rPr>
        <w:t>四、投标人提交的其他资料（若有）</w:t>
      </w:r>
    </w:p>
    <w:p w14:paraId="346816A8">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1D90E4E5">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2836ED12">
      <w:pPr>
        <w:pStyle w:val="12"/>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14:paraId="54B6B6B4">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DC15BE9">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16"/>
          <w:rFonts w:hint="eastAsia" w:ascii="宋体" w:hAnsi="宋体" w:eastAsia="宋体" w:cs="宋体"/>
          <w:b/>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14:paraId="39A10B31">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14:paraId="0299B97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14:paraId="0E47AF5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4E95F5FD">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14:paraId="746B9F19">
      <w:pPr>
        <w:pStyle w:val="1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14:paraId="2893BBE8">
      <w:pPr>
        <w:pStyle w:val="7"/>
        <w:keepNext w:val="0"/>
        <w:keepLines w:val="0"/>
        <w:widowControl/>
        <w:suppressLineNumbers w:val="0"/>
        <w:shd w:val="clear" w:fill="FFFFFF"/>
        <w:spacing w:before="300" w:beforeAutospacing="0" w:after="150" w:afterAutospacing="0" w:line="17" w:lineRule="atLeast"/>
        <w:ind w:left="0" w:firstLine="0"/>
        <w:rPr>
          <w:rFonts w:ascii="Helvetica" w:hAnsi="Helvetica" w:eastAsia="Helvetica" w:cs="Helvetica"/>
          <w:b w:val="0"/>
          <w:i w:val="0"/>
          <w:caps w:val="0"/>
          <w:color w:val="393939"/>
          <w:spacing w:val="0"/>
          <w:sz w:val="33"/>
          <w:szCs w:val="33"/>
        </w:rPr>
      </w:pPr>
      <w:r>
        <w:rPr>
          <w:rFonts w:hint="default" w:ascii="Helvetica" w:hAnsi="Helvetica" w:eastAsia="Helvetica" w:cs="Helvetica"/>
          <w:b w:val="0"/>
          <w:i w:val="0"/>
          <w:caps w:val="0"/>
          <w:color w:val="393939"/>
          <w:spacing w:val="0"/>
          <w:sz w:val="33"/>
          <w:szCs w:val="33"/>
          <w:shd w:val="clear" w:fill="FFFFFF"/>
        </w:rPr>
        <w:t>采购文件相关附件</w:t>
      </w:r>
    </w:p>
    <w:p w14:paraId="55ED618B"/>
    <w:sectPr>
      <w:footerReference r:id="rId3" w:type="default"/>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E2E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3EE0E">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B3EE0E">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5C36"/>
    <w:rsid w:val="011C092E"/>
    <w:rsid w:val="01272F04"/>
    <w:rsid w:val="01331C35"/>
    <w:rsid w:val="01361B4F"/>
    <w:rsid w:val="014359C4"/>
    <w:rsid w:val="01F36CF1"/>
    <w:rsid w:val="02E50B37"/>
    <w:rsid w:val="03455373"/>
    <w:rsid w:val="03B834F2"/>
    <w:rsid w:val="03D11FC2"/>
    <w:rsid w:val="03D73D12"/>
    <w:rsid w:val="03E412B7"/>
    <w:rsid w:val="03FE4739"/>
    <w:rsid w:val="045811D4"/>
    <w:rsid w:val="04A47113"/>
    <w:rsid w:val="04CB64AC"/>
    <w:rsid w:val="05175AD0"/>
    <w:rsid w:val="052F720D"/>
    <w:rsid w:val="0554186F"/>
    <w:rsid w:val="058353A8"/>
    <w:rsid w:val="05FD2125"/>
    <w:rsid w:val="06583D00"/>
    <w:rsid w:val="066D66A4"/>
    <w:rsid w:val="06DE161B"/>
    <w:rsid w:val="06F1596D"/>
    <w:rsid w:val="07405B6C"/>
    <w:rsid w:val="075A2A58"/>
    <w:rsid w:val="07BC2CF1"/>
    <w:rsid w:val="084139B1"/>
    <w:rsid w:val="085256C2"/>
    <w:rsid w:val="09366854"/>
    <w:rsid w:val="098A2243"/>
    <w:rsid w:val="09A62A6E"/>
    <w:rsid w:val="0A614E82"/>
    <w:rsid w:val="0A7A03E5"/>
    <w:rsid w:val="0B4B7177"/>
    <w:rsid w:val="0B8C0F9B"/>
    <w:rsid w:val="0BE9735F"/>
    <w:rsid w:val="0BEE7A23"/>
    <w:rsid w:val="0C142F20"/>
    <w:rsid w:val="0C213074"/>
    <w:rsid w:val="0C561C39"/>
    <w:rsid w:val="0CAB2EA7"/>
    <w:rsid w:val="0D040238"/>
    <w:rsid w:val="0D0C6F6D"/>
    <w:rsid w:val="0D0E602B"/>
    <w:rsid w:val="0D350CF1"/>
    <w:rsid w:val="0DB46CAF"/>
    <w:rsid w:val="0EAA7E67"/>
    <w:rsid w:val="0F4E01C5"/>
    <w:rsid w:val="0FAE4E7B"/>
    <w:rsid w:val="0FD94E36"/>
    <w:rsid w:val="100B6986"/>
    <w:rsid w:val="11133D80"/>
    <w:rsid w:val="112B3AC9"/>
    <w:rsid w:val="11932137"/>
    <w:rsid w:val="11B85B37"/>
    <w:rsid w:val="11C5374F"/>
    <w:rsid w:val="124A4418"/>
    <w:rsid w:val="12B81E85"/>
    <w:rsid w:val="12BE4CAC"/>
    <w:rsid w:val="12CB5F3B"/>
    <w:rsid w:val="132642B6"/>
    <w:rsid w:val="133740AD"/>
    <w:rsid w:val="13505C02"/>
    <w:rsid w:val="1375154E"/>
    <w:rsid w:val="14143054"/>
    <w:rsid w:val="14307A97"/>
    <w:rsid w:val="14CF4AA7"/>
    <w:rsid w:val="14E01858"/>
    <w:rsid w:val="15000D9C"/>
    <w:rsid w:val="15144675"/>
    <w:rsid w:val="154933BC"/>
    <w:rsid w:val="159E551C"/>
    <w:rsid w:val="15B85928"/>
    <w:rsid w:val="15F50450"/>
    <w:rsid w:val="160D0FAB"/>
    <w:rsid w:val="16851599"/>
    <w:rsid w:val="17164E80"/>
    <w:rsid w:val="17403ADE"/>
    <w:rsid w:val="178C5764"/>
    <w:rsid w:val="17944501"/>
    <w:rsid w:val="17DD3865"/>
    <w:rsid w:val="18193582"/>
    <w:rsid w:val="18286C0E"/>
    <w:rsid w:val="1837691A"/>
    <w:rsid w:val="184C154A"/>
    <w:rsid w:val="184F08DA"/>
    <w:rsid w:val="18ED3A35"/>
    <w:rsid w:val="193C2918"/>
    <w:rsid w:val="195D446A"/>
    <w:rsid w:val="198C3FE6"/>
    <w:rsid w:val="19B131A6"/>
    <w:rsid w:val="19C452ED"/>
    <w:rsid w:val="1A0D77B5"/>
    <w:rsid w:val="1A985062"/>
    <w:rsid w:val="1ADE6EB2"/>
    <w:rsid w:val="1B08674C"/>
    <w:rsid w:val="1B6C78F3"/>
    <w:rsid w:val="1B8F7C17"/>
    <w:rsid w:val="1B9767C2"/>
    <w:rsid w:val="1BA52E8B"/>
    <w:rsid w:val="1C284EB9"/>
    <w:rsid w:val="1C6D10C7"/>
    <w:rsid w:val="1C7E199D"/>
    <w:rsid w:val="1C883729"/>
    <w:rsid w:val="1D3238A5"/>
    <w:rsid w:val="1D5D263E"/>
    <w:rsid w:val="1D5F031C"/>
    <w:rsid w:val="1DCF57CE"/>
    <w:rsid w:val="1E154131"/>
    <w:rsid w:val="1F312617"/>
    <w:rsid w:val="1F4228C6"/>
    <w:rsid w:val="1F56128A"/>
    <w:rsid w:val="1F7E4872"/>
    <w:rsid w:val="1F861CFD"/>
    <w:rsid w:val="1FAC1C7C"/>
    <w:rsid w:val="201223CF"/>
    <w:rsid w:val="2017329D"/>
    <w:rsid w:val="20393EB9"/>
    <w:rsid w:val="205F2CA0"/>
    <w:rsid w:val="206744CA"/>
    <w:rsid w:val="20777E07"/>
    <w:rsid w:val="20B0400B"/>
    <w:rsid w:val="20B342CB"/>
    <w:rsid w:val="2102788B"/>
    <w:rsid w:val="21421472"/>
    <w:rsid w:val="21863EAD"/>
    <w:rsid w:val="22032DEF"/>
    <w:rsid w:val="22CF40F0"/>
    <w:rsid w:val="233718B1"/>
    <w:rsid w:val="23461D23"/>
    <w:rsid w:val="23942E83"/>
    <w:rsid w:val="23E63BF6"/>
    <w:rsid w:val="23F710B2"/>
    <w:rsid w:val="23FD413E"/>
    <w:rsid w:val="243D6E26"/>
    <w:rsid w:val="245F6B4E"/>
    <w:rsid w:val="24D20341"/>
    <w:rsid w:val="250E3712"/>
    <w:rsid w:val="25694220"/>
    <w:rsid w:val="2589792F"/>
    <w:rsid w:val="25E44462"/>
    <w:rsid w:val="25F419E5"/>
    <w:rsid w:val="25FC00A3"/>
    <w:rsid w:val="265057FA"/>
    <w:rsid w:val="267F19CB"/>
    <w:rsid w:val="26811C1E"/>
    <w:rsid w:val="269D6BED"/>
    <w:rsid w:val="26BD7305"/>
    <w:rsid w:val="26E614AD"/>
    <w:rsid w:val="27D019DA"/>
    <w:rsid w:val="27D028B6"/>
    <w:rsid w:val="27D43CA0"/>
    <w:rsid w:val="27D50194"/>
    <w:rsid w:val="27F2780B"/>
    <w:rsid w:val="288311AE"/>
    <w:rsid w:val="28D4114F"/>
    <w:rsid w:val="29085ED2"/>
    <w:rsid w:val="2952617F"/>
    <w:rsid w:val="29600A2B"/>
    <w:rsid w:val="297E3A3D"/>
    <w:rsid w:val="29E471B0"/>
    <w:rsid w:val="2AEC4D86"/>
    <w:rsid w:val="2AF01C65"/>
    <w:rsid w:val="2B0433C7"/>
    <w:rsid w:val="2B127DE6"/>
    <w:rsid w:val="2B185A68"/>
    <w:rsid w:val="2B1E60E2"/>
    <w:rsid w:val="2B5417E0"/>
    <w:rsid w:val="2B7202CB"/>
    <w:rsid w:val="2B76343E"/>
    <w:rsid w:val="2BB920F5"/>
    <w:rsid w:val="2C257103"/>
    <w:rsid w:val="2C4A74F3"/>
    <w:rsid w:val="2C535287"/>
    <w:rsid w:val="2C6F3616"/>
    <w:rsid w:val="2C956704"/>
    <w:rsid w:val="2C982591"/>
    <w:rsid w:val="2C9A2D33"/>
    <w:rsid w:val="2D496FEF"/>
    <w:rsid w:val="2D4F198F"/>
    <w:rsid w:val="2D862DF4"/>
    <w:rsid w:val="2D8951FB"/>
    <w:rsid w:val="2DCA585E"/>
    <w:rsid w:val="2DD96B03"/>
    <w:rsid w:val="2E081AF7"/>
    <w:rsid w:val="2E2259DF"/>
    <w:rsid w:val="2E367154"/>
    <w:rsid w:val="2E5E0741"/>
    <w:rsid w:val="2E6D49B2"/>
    <w:rsid w:val="2E8079B0"/>
    <w:rsid w:val="2E812A80"/>
    <w:rsid w:val="2E881115"/>
    <w:rsid w:val="2F003C67"/>
    <w:rsid w:val="2F392985"/>
    <w:rsid w:val="2F44139D"/>
    <w:rsid w:val="2F785842"/>
    <w:rsid w:val="2F7E7F6A"/>
    <w:rsid w:val="2F830888"/>
    <w:rsid w:val="2FD91CBC"/>
    <w:rsid w:val="2FDE0942"/>
    <w:rsid w:val="30014EFA"/>
    <w:rsid w:val="30151536"/>
    <w:rsid w:val="303D64E2"/>
    <w:rsid w:val="304064C4"/>
    <w:rsid w:val="305B3BC5"/>
    <w:rsid w:val="30677B65"/>
    <w:rsid w:val="30E6582B"/>
    <w:rsid w:val="30FE1A27"/>
    <w:rsid w:val="31254E05"/>
    <w:rsid w:val="3129264F"/>
    <w:rsid w:val="3162148B"/>
    <w:rsid w:val="321E67D8"/>
    <w:rsid w:val="3248596C"/>
    <w:rsid w:val="32580988"/>
    <w:rsid w:val="329A7AB8"/>
    <w:rsid w:val="33006EDD"/>
    <w:rsid w:val="33704A42"/>
    <w:rsid w:val="33E175F7"/>
    <w:rsid w:val="34067583"/>
    <w:rsid w:val="34152013"/>
    <w:rsid w:val="34D95EC0"/>
    <w:rsid w:val="34FA567B"/>
    <w:rsid w:val="356A6374"/>
    <w:rsid w:val="357A2E5A"/>
    <w:rsid w:val="35E9657F"/>
    <w:rsid w:val="35EB565D"/>
    <w:rsid w:val="360915D4"/>
    <w:rsid w:val="361255DA"/>
    <w:rsid w:val="36A84880"/>
    <w:rsid w:val="36CF34BF"/>
    <w:rsid w:val="36FF77AD"/>
    <w:rsid w:val="370D2907"/>
    <w:rsid w:val="3713789B"/>
    <w:rsid w:val="381A7227"/>
    <w:rsid w:val="385831D7"/>
    <w:rsid w:val="38ED3CB6"/>
    <w:rsid w:val="396A3074"/>
    <w:rsid w:val="39A11C91"/>
    <w:rsid w:val="39C937D1"/>
    <w:rsid w:val="39C97958"/>
    <w:rsid w:val="3A0776F2"/>
    <w:rsid w:val="3A3D551A"/>
    <w:rsid w:val="3AAF0E16"/>
    <w:rsid w:val="3AC84B6E"/>
    <w:rsid w:val="3B0C033B"/>
    <w:rsid w:val="3B4C4741"/>
    <w:rsid w:val="3B5E5CCD"/>
    <w:rsid w:val="3B6A11C0"/>
    <w:rsid w:val="3C3369A6"/>
    <w:rsid w:val="3C3A6CF0"/>
    <w:rsid w:val="3C8025D1"/>
    <w:rsid w:val="3CC33C48"/>
    <w:rsid w:val="3D0757CF"/>
    <w:rsid w:val="3D304A96"/>
    <w:rsid w:val="3D5C6AC6"/>
    <w:rsid w:val="3D9D62C9"/>
    <w:rsid w:val="3DEF0AD2"/>
    <w:rsid w:val="3E382184"/>
    <w:rsid w:val="3E3C4A96"/>
    <w:rsid w:val="3E7D6097"/>
    <w:rsid w:val="3E9C7882"/>
    <w:rsid w:val="3EBE355B"/>
    <w:rsid w:val="3F2278AE"/>
    <w:rsid w:val="3F414E8E"/>
    <w:rsid w:val="3F464808"/>
    <w:rsid w:val="4086462C"/>
    <w:rsid w:val="409C0247"/>
    <w:rsid w:val="40CC7DC2"/>
    <w:rsid w:val="412E6E2D"/>
    <w:rsid w:val="419202CA"/>
    <w:rsid w:val="41A169BF"/>
    <w:rsid w:val="42027588"/>
    <w:rsid w:val="424B50A1"/>
    <w:rsid w:val="424D4EC6"/>
    <w:rsid w:val="4293719D"/>
    <w:rsid w:val="42A80941"/>
    <w:rsid w:val="43306290"/>
    <w:rsid w:val="435D5D33"/>
    <w:rsid w:val="437C580A"/>
    <w:rsid w:val="43C90228"/>
    <w:rsid w:val="43D51065"/>
    <w:rsid w:val="441B0C8D"/>
    <w:rsid w:val="44310460"/>
    <w:rsid w:val="446C634D"/>
    <w:rsid w:val="448E6217"/>
    <w:rsid w:val="44CA0BC7"/>
    <w:rsid w:val="44D147D5"/>
    <w:rsid w:val="44D65331"/>
    <w:rsid w:val="452B0D61"/>
    <w:rsid w:val="45323EF8"/>
    <w:rsid w:val="453F00E4"/>
    <w:rsid w:val="45B1237E"/>
    <w:rsid w:val="462404C8"/>
    <w:rsid w:val="46BF31A1"/>
    <w:rsid w:val="46D25E8F"/>
    <w:rsid w:val="471B7078"/>
    <w:rsid w:val="476B590A"/>
    <w:rsid w:val="476F4B35"/>
    <w:rsid w:val="47A152D9"/>
    <w:rsid w:val="48867AB4"/>
    <w:rsid w:val="495D78C4"/>
    <w:rsid w:val="49732404"/>
    <w:rsid w:val="497872F1"/>
    <w:rsid w:val="4996579F"/>
    <w:rsid w:val="49E1008F"/>
    <w:rsid w:val="4A2068F6"/>
    <w:rsid w:val="4A346DF4"/>
    <w:rsid w:val="4A4E7209"/>
    <w:rsid w:val="4A5346E6"/>
    <w:rsid w:val="4A5863CC"/>
    <w:rsid w:val="4A7C2345"/>
    <w:rsid w:val="4ACD2195"/>
    <w:rsid w:val="4ACF35A4"/>
    <w:rsid w:val="4ADC1AAC"/>
    <w:rsid w:val="4ADE4BB7"/>
    <w:rsid w:val="4AE413E4"/>
    <w:rsid w:val="4B10315B"/>
    <w:rsid w:val="4B43755B"/>
    <w:rsid w:val="4C3022BB"/>
    <w:rsid w:val="4C45557E"/>
    <w:rsid w:val="4C6C7031"/>
    <w:rsid w:val="4C76490E"/>
    <w:rsid w:val="4CBE4F6E"/>
    <w:rsid w:val="4CE309AE"/>
    <w:rsid w:val="4D11708F"/>
    <w:rsid w:val="4D1F3DAD"/>
    <w:rsid w:val="4D4975C4"/>
    <w:rsid w:val="4D5D2448"/>
    <w:rsid w:val="4D845759"/>
    <w:rsid w:val="4DA62D09"/>
    <w:rsid w:val="4DFF7CB8"/>
    <w:rsid w:val="4E8B7AD7"/>
    <w:rsid w:val="4EA05624"/>
    <w:rsid w:val="4F3A3E6D"/>
    <w:rsid w:val="4FA15039"/>
    <w:rsid w:val="4FF85681"/>
    <w:rsid w:val="503E1C90"/>
    <w:rsid w:val="50434A71"/>
    <w:rsid w:val="50784F88"/>
    <w:rsid w:val="50EE554E"/>
    <w:rsid w:val="517E292E"/>
    <w:rsid w:val="51842018"/>
    <w:rsid w:val="5275477C"/>
    <w:rsid w:val="52765C75"/>
    <w:rsid w:val="528239FF"/>
    <w:rsid w:val="529078CD"/>
    <w:rsid w:val="52C60005"/>
    <w:rsid w:val="52E35C05"/>
    <w:rsid w:val="531227C5"/>
    <w:rsid w:val="533412CA"/>
    <w:rsid w:val="53387123"/>
    <w:rsid w:val="534557A0"/>
    <w:rsid w:val="53B84F7C"/>
    <w:rsid w:val="543C7DA8"/>
    <w:rsid w:val="55097702"/>
    <w:rsid w:val="55683C37"/>
    <w:rsid w:val="55B44C11"/>
    <w:rsid w:val="55CB03E8"/>
    <w:rsid w:val="5603659F"/>
    <w:rsid w:val="561105E4"/>
    <w:rsid w:val="565F4713"/>
    <w:rsid w:val="56686758"/>
    <w:rsid w:val="5672299F"/>
    <w:rsid w:val="56836DB7"/>
    <w:rsid w:val="56D72032"/>
    <w:rsid w:val="56EB0283"/>
    <w:rsid w:val="572957F4"/>
    <w:rsid w:val="57380993"/>
    <w:rsid w:val="57682570"/>
    <w:rsid w:val="577F305C"/>
    <w:rsid w:val="577F4BD0"/>
    <w:rsid w:val="578A68BA"/>
    <w:rsid w:val="57D2643E"/>
    <w:rsid w:val="582409E2"/>
    <w:rsid w:val="58E36EFD"/>
    <w:rsid w:val="5962597F"/>
    <w:rsid w:val="59CC2C51"/>
    <w:rsid w:val="5A293C3E"/>
    <w:rsid w:val="5A881222"/>
    <w:rsid w:val="5A8E4EAB"/>
    <w:rsid w:val="5AC6388E"/>
    <w:rsid w:val="5B057D79"/>
    <w:rsid w:val="5BA26583"/>
    <w:rsid w:val="5BAF68EB"/>
    <w:rsid w:val="5BB709B3"/>
    <w:rsid w:val="5BC80081"/>
    <w:rsid w:val="5C0E6ECD"/>
    <w:rsid w:val="5C41441A"/>
    <w:rsid w:val="5C6C2425"/>
    <w:rsid w:val="5CF168B3"/>
    <w:rsid w:val="5DD60E5C"/>
    <w:rsid w:val="5DF7425A"/>
    <w:rsid w:val="5E68333C"/>
    <w:rsid w:val="5ED51692"/>
    <w:rsid w:val="5F497CDE"/>
    <w:rsid w:val="5F69107C"/>
    <w:rsid w:val="5F7B65BC"/>
    <w:rsid w:val="5F7C1CDA"/>
    <w:rsid w:val="605B2769"/>
    <w:rsid w:val="60C45424"/>
    <w:rsid w:val="60FD3534"/>
    <w:rsid w:val="616A4C8C"/>
    <w:rsid w:val="621E4606"/>
    <w:rsid w:val="62226D68"/>
    <w:rsid w:val="624F5071"/>
    <w:rsid w:val="62A42A05"/>
    <w:rsid w:val="62D26D1B"/>
    <w:rsid w:val="62F92D3B"/>
    <w:rsid w:val="63287611"/>
    <w:rsid w:val="63492F6F"/>
    <w:rsid w:val="63DB345C"/>
    <w:rsid w:val="64006E30"/>
    <w:rsid w:val="640B10BC"/>
    <w:rsid w:val="64A250AF"/>
    <w:rsid w:val="64BE4536"/>
    <w:rsid w:val="64DF2EE9"/>
    <w:rsid w:val="64EA57FF"/>
    <w:rsid w:val="6522249B"/>
    <w:rsid w:val="65A03B50"/>
    <w:rsid w:val="65B6555C"/>
    <w:rsid w:val="66416D9A"/>
    <w:rsid w:val="667A4739"/>
    <w:rsid w:val="66BD2655"/>
    <w:rsid w:val="670F340D"/>
    <w:rsid w:val="674429ED"/>
    <w:rsid w:val="67537763"/>
    <w:rsid w:val="676A2284"/>
    <w:rsid w:val="6775455E"/>
    <w:rsid w:val="67B949C8"/>
    <w:rsid w:val="680732F0"/>
    <w:rsid w:val="68162064"/>
    <w:rsid w:val="6870423A"/>
    <w:rsid w:val="68933A10"/>
    <w:rsid w:val="68FA7E7C"/>
    <w:rsid w:val="68FB307D"/>
    <w:rsid w:val="68FE2AD8"/>
    <w:rsid w:val="690A202C"/>
    <w:rsid w:val="69240C15"/>
    <w:rsid w:val="69275D5D"/>
    <w:rsid w:val="69874D39"/>
    <w:rsid w:val="69E93C40"/>
    <w:rsid w:val="6A2218C4"/>
    <w:rsid w:val="6A4E7F31"/>
    <w:rsid w:val="6A8831B1"/>
    <w:rsid w:val="6AA35BB1"/>
    <w:rsid w:val="6AAE4007"/>
    <w:rsid w:val="6AD34BD0"/>
    <w:rsid w:val="6AF53190"/>
    <w:rsid w:val="6B1962A6"/>
    <w:rsid w:val="6B515FD1"/>
    <w:rsid w:val="6B811B7E"/>
    <w:rsid w:val="6BB23342"/>
    <w:rsid w:val="6BC12974"/>
    <w:rsid w:val="6BEC7722"/>
    <w:rsid w:val="6CF875A0"/>
    <w:rsid w:val="6D73692B"/>
    <w:rsid w:val="6D8510BE"/>
    <w:rsid w:val="6DA57CD2"/>
    <w:rsid w:val="6DBA0676"/>
    <w:rsid w:val="6DD34049"/>
    <w:rsid w:val="6E2F2465"/>
    <w:rsid w:val="6E685AB6"/>
    <w:rsid w:val="6EDD1193"/>
    <w:rsid w:val="6F081FBA"/>
    <w:rsid w:val="6FB66824"/>
    <w:rsid w:val="6FF520E0"/>
    <w:rsid w:val="6FFA2DE0"/>
    <w:rsid w:val="704F7EF6"/>
    <w:rsid w:val="70795716"/>
    <w:rsid w:val="707B073D"/>
    <w:rsid w:val="710F66F1"/>
    <w:rsid w:val="714A2A7B"/>
    <w:rsid w:val="716115E7"/>
    <w:rsid w:val="71E31E9B"/>
    <w:rsid w:val="71FB642B"/>
    <w:rsid w:val="72296E61"/>
    <w:rsid w:val="72461997"/>
    <w:rsid w:val="72637FF1"/>
    <w:rsid w:val="72751548"/>
    <w:rsid w:val="729E374F"/>
    <w:rsid w:val="73025C6A"/>
    <w:rsid w:val="733A3332"/>
    <w:rsid w:val="73A84C95"/>
    <w:rsid w:val="73B447D2"/>
    <w:rsid w:val="741B785C"/>
    <w:rsid w:val="74C82EEC"/>
    <w:rsid w:val="7511441B"/>
    <w:rsid w:val="75166466"/>
    <w:rsid w:val="75800F33"/>
    <w:rsid w:val="75867FFB"/>
    <w:rsid w:val="75B80240"/>
    <w:rsid w:val="76343071"/>
    <w:rsid w:val="76696A7B"/>
    <w:rsid w:val="76FF2FF0"/>
    <w:rsid w:val="77110351"/>
    <w:rsid w:val="77220363"/>
    <w:rsid w:val="77306D0C"/>
    <w:rsid w:val="77575D98"/>
    <w:rsid w:val="7784356E"/>
    <w:rsid w:val="77965731"/>
    <w:rsid w:val="77E447E4"/>
    <w:rsid w:val="77F6148C"/>
    <w:rsid w:val="780066F9"/>
    <w:rsid w:val="78C3778D"/>
    <w:rsid w:val="791A673E"/>
    <w:rsid w:val="79367982"/>
    <w:rsid w:val="79B409CD"/>
    <w:rsid w:val="79CC0A9A"/>
    <w:rsid w:val="7A523BB9"/>
    <w:rsid w:val="7A905F40"/>
    <w:rsid w:val="7AAD716A"/>
    <w:rsid w:val="7B255658"/>
    <w:rsid w:val="7BEB5C8B"/>
    <w:rsid w:val="7BEC677C"/>
    <w:rsid w:val="7BF12DE6"/>
    <w:rsid w:val="7BF6194D"/>
    <w:rsid w:val="7C117423"/>
    <w:rsid w:val="7C5B3C84"/>
    <w:rsid w:val="7C74640E"/>
    <w:rsid w:val="7C762B86"/>
    <w:rsid w:val="7CDC4AED"/>
    <w:rsid w:val="7D970D11"/>
    <w:rsid w:val="7DB20362"/>
    <w:rsid w:val="7DB20E7A"/>
    <w:rsid w:val="7DE3693C"/>
    <w:rsid w:val="7DFA38B9"/>
    <w:rsid w:val="7E914A2D"/>
    <w:rsid w:val="7E987F75"/>
    <w:rsid w:val="7EAD4D78"/>
    <w:rsid w:val="7ECB57B6"/>
    <w:rsid w:val="7F2B0E0F"/>
    <w:rsid w:val="7F8B7239"/>
    <w:rsid w:val="7FD743DA"/>
    <w:rsid w:val="7FE4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6" w:lineRule="auto"/>
      <w:outlineLvl w:val="0"/>
    </w:pPr>
    <w:rPr>
      <w:b/>
      <w:kern w:val="44"/>
      <w:sz w:val="44"/>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link w:val="15"/>
    <w:semiHidden/>
    <w:qFormat/>
    <w:uiPriority w:val="0"/>
    <w:rPr>
      <w:rFonts w:ascii="Tahoma" w:hAnsi="Tahoma"/>
      <w:sz w:val="24"/>
      <w:szCs w:val="20"/>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szCs w:val="20"/>
    </w:rPr>
  </w:style>
  <w:style w:type="paragraph" w:styleId="3">
    <w:name w:val="Body Text"/>
    <w:basedOn w:val="1"/>
    <w:qFormat/>
    <w:uiPriority w:val="0"/>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qFormat/>
    <w:uiPriority w:val="0"/>
    <w:pPr>
      <w:spacing w:after="120"/>
      <w:ind w:left="420" w:leftChars="2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5">
    <w:name w:val=" Char Char Char Char"/>
    <w:basedOn w:val="1"/>
    <w:link w:val="14"/>
    <w:qFormat/>
    <w:uiPriority w:val="0"/>
    <w:rPr>
      <w:rFonts w:ascii="Tahoma" w:hAnsi="Tahoma"/>
      <w:sz w:val="24"/>
      <w:szCs w:val="20"/>
    </w:rPr>
  </w:style>
  <w:style w:type="character" w:styleId="16">
    <w:name w:val="Strong"/>
    <w:basedOn w:val="14"/>
    <w:qFormat/>
    <w:uiPriority w:val="0"/>
    <w:rPr>
      <w:b/>
    </w:rPr>
  </w:style>
  <w:style w:type="paragraph" w:customStyle="1" w:styleId="17">
    <w:name w:val="FC正文"/>
    <w:basedOn w:val="1"/>
    <w:qFormat/>
    <w:uiPriority w:val="0"/>
    <w:pPr>
      <w:spacing w:line="360" w:lineRule="auto"/>
      <w:ind w:firstLine="482" w:firstLineChars="200"/>
    </w:pPr>
    <w:rPr>
      <w:rFonts w:ascii="宋体" w:hAnsi="宋体" w:eastAsia="宋体" w:cs="Times New Roman"/>
      <w:sz w:val="24"/>
      <w:szCs w:val="21"/>
    </w:rPr>
  </w:style>
  <w:style w:type="paragraph" w:customStyle="1" w:styleId="18">
    <w:name w:val="样式 正文缩进 + 首行缩进:  2 字符"/>
    <w:basedOn w:val="8"/>
    <w:qFormat/>
    <w:uiPriority w:val="0"/>
    <w:pPr>
      <w:widowControl/>
      <w:spacing w:line="360" w:lineRule="auto"/>
      <w:ind w:firstLine="200" w:firstLineChars="200"/>
      <w:jc w:val="left"/>
    </w:pPr>
  </w:style>
  <w:style w:type="paragraph" w:customStyle="1" w:styleId="19">
    <w:name w:val="文档正文"/>
    <w:basedOn w:val="1"/>
    <w:qFormat/>
    <w:uiPriority w:val="0"/>
    <w:pPr>
      <w:adjustRightInd w:val="0"/>
      <w:spacing w:line="480" w:lineRule="exact"/>
      <w:ind w:firstLine="567"/>
      <w:textAlignment w:val="baseline"/>
    </w:pPr>
    <w:rPr>
      <w:rFonts w:ascii="宋体" w:hAnsi="宋体"/>
      <w:kern w:val="0"/>
      <w:szCs w:val="16"/>
    </w:rPr>
  </w:style>
  <w:style w:type="character" w:customStyle="1" w:styleId="20">
    <w:name w:val="active"/>
    <w:basedOn w:val="14"/>
    <w:qFormat/>
    <w:uiPriority w:val="0"/>
    <w:rPr>
      <w:shd w:val="clear" w:fill="EC353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1906</Words>
  <Characters>2135</Characters>
  <Lines>0</Lines>
  <Paragraphs>0</Paragraphs>
  <TotalTime>2</TotalTime>
  <ScaleCrop>false</ScaleCrop>
  <LinksUpToDate>false</LinksUpToDate>
  <CharactersWithSpaces>2210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Chailyn</cp:lastModifiedBy>
  <dcterms:modified xsi:type="dcterms:W3CDTF">2025-06-25T10:12:52Z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eyJoZGlkIjoiODg2NjhjOGVjNjVjMDRmYjk3YzAwOGFlNDRjM2Y0N2IiLCJ1c2VySWQiOiIxMzYzMDk2MTY2In0=</vt:lpwstr>
  </property>
  <property fmtid="{D5CDD505-2E9C-101B-9397-08002B2CF9AE}" pid="4" name="ICV">
    <vt:lpwstr>0A32369DAA3D48EF912A43876A0F8898_12</vt:lpwstr>
  </property>
</Properties>
</file>