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08ACA">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宋体" w:hAnsi="宋体" w:eastAsia="宋体" w:cs="宋体"/>
          <w:b/>
          <w:bCs/>
          <w:color w:val="393939"/>
          <w:kern w:val="0"/>
          <w:sz w:val="72"/>
          <w:szCs w:val="72"/>
        </w:rPr>
        <w:t>福建省政府采购</w:t>
      </w:r>
    </w:p>
    <w:p w14:paraId="4B1D6F85">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宋体" w:hAnsi="宋体" w:eastAsia="宋体" w:cs="宋体"/>
          <w:b/>
          <w:bCs/>
          <w:color w:val="393939"/>
          <w:kern w:val="0"/>
          <w:sz w:val="72"/>
          <w:szCs w:val="72"/>
        </w:rPr>
        <w:t>货物和服务项目</w:t>
      </w:r>
    </w:p>
    <w:p w14:paraId="21A23FB4">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宋体" w:hAnsi="宋体" w:eastAsia="宋体" w:cs="宋体"/>
          <w:b/>
          <w:bCs/>
          <w:color w:val="393939"/>
          <w:kern w:val="0"/>
          <w:sz w:val="72"/>
          <w:szCs w:val="72"/>
        </w:rPr>
        <w:t>公开招标文件</w:t>
      </w:r>
    </w:p>
    <w:p w14:paraId="4252E0EE">
      <w:pPr>
        <w:widowControl/>
        <w:shd w:val="clear" w:color="auto" w:fill="FFFFFF"/>
        <w:spacing w:before="75" w:after="75"/>
        <w:jc w:val="left"/>
        <w:rPr>
          <w:rFonts w:ascii="微软雅黑" w:hAnsi="微软雅黑" w:eastAsia="宋体" w:cs="宋体"/>
          <w:color w:val="393939"/>
          <w:kern w:val="0"/>
          <w:sz w:val="20"/>
          <w:szCs w:val="20"/>
        </w:rPr>
      </w:pPr>
      <w:r>
        <w:rPr>
          <w:rFonts w:hint="eastAsia" w:ascii="宋体" w:hAnsi="宋体" w:eastAsia="宋体" w:cs="宋体"/>
          <w:b/>
          <w:bCs/>
          <w:color w:val="393939"/>
          <w:kern w:val="0"/>
          <w:sz w:val="72"/>
          <w:szCs w:val="72"/>
        </w:rPr>
        <w:t>     </w:t>
      </w:r>
      <w:r>
        <w:rPr>
          <w:rFonts w:hint="eastAsia" w:ascii="宋体" w:hAnsi="宋体" w:eastAsia="宋体" w:cs="宋体"/>
          <w:b/>
          <w:bCs/>
          <w:color w:val="393939"/>
          <w:kern w:val="0"/>
          <w:sz w:val="48"/>
          <w:szCs w:val="48"/>
        </w:rPr>
        <w:t>(预公告版本)</w:t>
      </w:r>
    </w:p>
    <w:p w14:paraId="0F2C280D">
      <w:pPr>
        <w:widowControl/>
        <w:shd w:val="clear" w:color="auto" w:fill="FFFFFF"/>
        <w:spacing w:before="75" w:after="75"/>
        <w:ind w:firstLine="1050"/>
        <w:jc w:val="left"/>
        <w:rPr>
          <w:rFonts w:ascii="微软雅黑" w:hAnsi="微软雅黑" w:eastAsia="微软雅黑" w:cs="宋体"/>
          <w:color w:val="393939"/>
          <w:kern w:val="0"/>
          <w:sz w:val="20"/>
          <w:szCs w:val="20"/>
        </w:rPr>
      </w:pPr>
      <w:r>
        <w:rPr>
          <w:rFonts w:hint="eastAsia" w:ascii="宋体" w:hAnsi="宋体" w:eastAsia="宋体" w:cs="宋体"/>
          <w:b/>
          <w:bCs/>
          <w:color w:val="393939"/>
          <w:kern w:val="0"/>
          <w:sz w:val="30"/>
          <w:szCs w:val="30"/>
        </w:rPr>
        <w:t>项目名称：福建省级医疗保障信息平台核心区资源扩建项目货物类采购项目</w:t>
      </w:r>
    </w:p>
    <w:p w14:paraId="1B6F4E89">
      <w:pPr>
        <w:widowControl/>
        <w:shd w:val="clear" w:color="auto" w:fill="FFFFFF"/>
        <w:spacing w:before="75" w:after="75"/>
        <w:ind w:firstLine="1050"/>
        <w:jc w:val="left"/>
        <w:rPr>
          <w:rFonts w:ascii="微软雅黑" w:hAnsi="微软雅黑" w:eastAsia="微软雅黑" w:cs="宋体"/>
          <w:color w:val="393939"/>
          <w:kern w:val="0"/>
          <w:sz w:val="20"/>
          <w:szCs w:val="20"/>
        </w:rPr>
      </w:pPr>
      <w:r>
        <w:rPr>
          <w:rFonts w:hint="eastAsia" w:ascii="宋体" w:hAnsi="宋体" w:eastAsia="宋体" w:cs="宋体"/>
          <w:b/>
          <w:bCs/>
          <w:color w:val="393939"/>
          <w:kern w:val="0"/>
          <w:sz w:val="30"/>
          <w:szCs w:val="30"/>
        </w:rPr>
        <w:t>备案编号：K-YB-GK-202207-B4823-IDN</w:t>
      </w:r>
    </w:p>
    <w:p w14:paraId="48C8C122">
      <w:pPr>
        <w:widowControl/>
        <w:shd w:val="clear" w:color="auto" w:fill="FFFFFF"/>
        <w:spacing w:before="75" w:after="75"/>
        <w:ind w:firstLine="1050"/>
        <w:jc w:val="left"/>
        <w:rPr>
          <w:rFonts w:ascii="微软雅黑" w:hAnsi="微软雅黑" w:eastAsia="微软雅黑" w:cs="宋体"/>
          <w:color w:val="393939"/>
          <w:kern w:val="0"/>
          <w:sz w:val="20"/>
          <w:szCs w:val="20"/>
        </w:rPr>
      </w:pPr>
      <w:r>
        <w:rPr>
          <w:rFonts w:hint="eastAsia" w:ascii="宋体" w:hAnsi="宋体" w:eastAsia="宋体" w:cs="宋体"/>
          <w:b/>
          <w:bCs/>
          <w:color w:val="393939"/>
          <w:kern w:val="0"/>
          <w:sz w:val="30"/>
          <w:szCs w:val="30"/>
        </w:rPr>
        <w:t>项目编号：[3500]SHGS[GK]2022009</w:t>
      </w:r>
      <w:r>
        <w:rPr>
          <w:rFonts w:hint="eastAsia" w:ascii="宋体" w:hAnsi="宋体" w:eastAsia="宋体" w:cs="宋体"/>
          <w:b/>
          <w:bCs/>
          <w:color w:val="393939"/>
          <w:kern w:val="0"/>
          <w:sz w:val="30"/>
          <w:szCs w:val="30"/>
        </w:rPr>
        <w:br w:type="textWrapping"/>
      </w:r>
      <w:r>
        <w:rPr>
          <w:rFonts w:hint="eastAsia" w:ascii="宋体" w:hAnsi="宋体" w:eastAsia="宋体" w:cs="宋体"/>
          <w:b/>
          <w:bCs/>
          <w:color w:val="393939"/>
          <w:kern w:val="0"/>
          <w:sz w:val="30"/>
          <w:szCs w:val="30"/>
        </w:rPr>
        <w:t>                   </w:t>
      </w:r>
    </w:p>
    <w:p w14:paraId="10CDDDF5">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14:paraId="14404FEC">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宋体" w:hAnsi="宋体" w:eastAsia="宋体" w:cs="宋体"/>
          <w:b/>
          <w:bCs/>
          <w:color w:val="393939"/>
          <w:kern w:val="0"/>
          <w:sz w:val="29"/>
          <w:szCs w:val="29"/>
        </w:rPr>
        <w:t> </w:t>
      </w:r>
    </w:p>
    <w:p w14:paraId="4F57427B">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14:paraId="196D27A0">
      <w:pPr>
        <w:widowControl/>
        <w:jc w:val="left"/>
        <w:rPr>
          <w:rFonts w:ascii="宋体" w:hAnsi="宋体" w:eastAsia="宋体" w:cs="宋体"/>
          <w:kern w:val="0"/>
          <w:sz w:val="24"/>
          <w:szCs w:val="24"/>
        </w:rPr>
      </w:pPr>
      <w:r>
        <w:rPr>
          <w:rFonts w:hint="eastAsia" w:ascii="微软雅黑" w:hAnsi="微软雅黑" w:eastAsia="微软雅黑" w:cs="宋体"/>
          <w:color w:val="393939"/>
          <w:kern w:val="0"/>
          <w:sz w:val="20"/>
          <w:szCs w:val="20"/>
          <w:shd w:val="clear" w:color="auto" w:fill="FFFFFF"/>
        </w:rPr>
        <w:t> </w:t>
      </w:r>
    </w:p>
    <w:p w14:paraId="627D7AE3">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r>
        <w:rPr>
          <w:rFonts w:ascii="微软雅黑" w:hAnsi="微软雅黑" w:eastAsia="微软雅黑" w:cs="宋体"/>
          <w:color w:val="393939"/>
          <w:kern w:val="0"/>
          <w:sz w:val="24"/>
          <w:szCs w:val="24"/>
        </w:rPr>
        <w:t xml:space="preserve"> </w:t>
      </w:r>
      <w:r>
        <w:rPr>
          <w:rFonts w:hint="eastAsia" w:ascii="宋体" w:hAnsi="宋体" w:eastAsia="宋体" w:cs="宋体"/>
          <w:b/>
          <w:bCs/>
          <w:color w:val="393939"/>
          <w:kern w:val="0"/>
          <w:sz w:val="27"/>
          <w:szCs w:val="27"/>
        </w:rPr>
        <w:t>采购人：</w:t>
      </w:r>
      <w:r>
        <w:rPr>
          <w:rFonts w:hint="eastAsia" w:ascii="微软雅黑" w:hAnsi="微软雅黑" w:eastAsia="微软雅黑" w:cs="宋体"/>
          <w:color w:val="393939"/>
          <w:kern w:val="0"/>
          <w:sz w:val="27"/>
          <w:szCs w:val="27"/>
        </w:rPr>
        <w:t> </w:t>
      </w:r>
      <w:r>
        <w:rPr>
          <w:rFonts w:hint="eastAsia" w:ascii="宋体" w:hAnsi="宋体" w:eastAsia="宋体" w:cs="宋体"/>
          <w:b/>
          <w:bCs/>
          <w:color w:val="393939"/>
          <w:kern w:val="0"/>
          <w:sz w:val="29"/>
          <w:szCs w:val="29"/>
        </w:rPr>
        <w:t>福建省医疗保障局</w:t>
      </w:r>
    </w:p>
    <w:p w14:paraId="344CCCB9">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宋体" w:hAnsi="宋体" w:eastAsia="宋体" w:cs="宋体"/>
          <w:b/>
          <w:bCs/>
          <w:color w:val="393939"/>
          <w:kern w:val="0"/>
          <w:sz w:val="29"/>
          <w:szCs w:val="29"/>
        </w:rPr>
        <w:t>代理机构：福建昇华工程造价咨询有限公司</w:t>
      </w:r>
    </w:p>
    <w:p w14:paraId="1DCA6D0F">
      <w:pPr>
        <w:widowControl/>
        <w:shd w:val="clear" w:color="auto" w:fill="FFFFFF"/>
        <w:spacing w:before="75" w:after="75"/>
        <w:jc w:val="center"/>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7"/>
          <w:szCs w:val="27"/>
        </w:rPr>
        <w:t> </w:t>
      </w:r>
    </w:p>
    <w:p w14:paraId="30EECA79">
      <w:pPr>
        <w:widowControl/>
        <w:shd w:val="clear" w:color="auto" w:fill="FFFFFF"/>
        <w:spacing w:before="75" w:after="75" w:line="360" w:lineRule="atLeast"/>
        <w:ind w:right="720"/>
        <w:jc w:val="center"/>
        <w:rPr>
          <w:rFonts w:ascii="微软雅黑" w:hAnsi="微软雅黑" w:eastAsia="微软雅黑" w:cs="宋体"/>
          <w:color w:val="393939"/>
          <w:kern w:val="0"/>
          <w:sz w:val="20"/>
          <w:szCs w:val="20"/>
        </w:rPr>
      </w:pPr>
      <w:r>
        <w:rPr>
          <w:rFonts w:hint="eastAsia" w:ascii="宋体" w:hAnsi="宋体" w:eastAsia="宋体" w:cs="宋体"/>
          <w:b/>
          <w:bCs/>
          <w:color w:val="393939"/>
          <w:kern w:val="0"/>
          <w:sz w:val="29"/>
          <w:szCs w:val="29"/>
        </w:rPr>
        <w:t>2022年08月</w:t>
      </w:r>
    </w:p>
    <w:p w14:paraId="74015F3C">
      <w:pPr>
        <w:widowControl/>
        <w:shd w:val="clear" w:color="auto" w:fill="FFFFFF"/>
        <w:spacing w:before="75" w:after="75"/>
        <w:jc w:val="left"/>
        <w:rPr>
          <w:rFonts w:ascii="微软雅黑" w:hAnsi="微软雅黑" w:eastAsia="微软雅黑" w:cs="宋体"/>
          <w:color w:val="393939"/>
          <w:kern w:val="0"/>
          <w:sz w:val="20"/>
          <w:szCs w:val="20"/>
        </w:rPr>
      </w:pPr>
      <w:r>
        <w:rPr>
          <w:rFonts w:hint="eastAsia" w:ascii="微软雅黑" w:hAnsi="微软雅黑" w:eastAsia="微软雅黑" w:cs="宋体"/>
          <w:color w:val="393939"/>
          <w:kern w:val="0"/>
          <w:sz w:val="24"/>
          <w:szCs w:val="24"/>
        </w:rPr>
        <w:t> </w:t>
      </w:r>
    </w:p>
    <w:p w14:paraId="04A98FA8">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第一章</w:t>
      </w:r>
      <w:r>
        <w:rPr>
          <w:rFonts w:ascii="宋体" w:hAnsi="宋体" w:eastAsia="宋体" w:cs="宋体"/>
          <w:b/>
          <w:bCs/>
          <w:kern w:val="0"/>
          <w:sz w:val="32"/>
          <w:szCs w:val="32"/>
        </w:rPr>
        <w:t>   </w:t>
      </w:r>
      <w:r>
        <w:rPr>
          <w:rFonts w:hint="eastAsia" w:ascii="宋体" w:hAnsi="宋体" w:eastAsia="宋体" w:cs="宋体"/>
          <w:b/>
          <w:bCs/>
          <w:kern w:val="0"/>
          <w:sz w:val="32"/>
          <w:szCs w:val="32"/>
        </w:rPr>
        <w:t>投标邀请</w:t>
      </w:r>
    </w:p>
    <w:p w14:paraId="631DD74E">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73DBF81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采用</w:t>
      </w:r>
      <w:r>
        <w:rPr>
          <w:rFonts w:hint="eastAsia" w:ascii="宋体" w:hAnsi="宋体" w:eastAsia="宋体" w:cs="宋体"/>
          <w:kern w:val="0"/>
          <w:sz w:val="24"/>
          <w:szCs w:val="24"/>
          <w:u w:val="single"/>
        </w:rPr>
        <w:t>公开招标方式</w:t>
      </w:r>
      <w:r>
        <w:rPr>
          <w:rFonts w:hint="eastAsia" w:ascii="宋体" w:hAnsi="宋体" w:eastAsia="宋体" w:cs="宋体"/>
          <w:kern w:val="0"/>
          <w:sz w:val="24"/>
          <w:szCs w:val="24"/>
        </w:rPr>
        <w:t>组织福建省级医疗保障信息平台核心区资源扩建项目货物类采购项目（以下简称：“本项目”）的政府采购活动，现邀请供应商参加投标。</w:t>
      </w:r>
    </w:p>
    <w:p w14:paraId="1205648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1、备案编号：</w:t>
      </w:r>
      <w:r>
        <w:rPr>
          <w:rFonts w:hint="eastAsia" w:ascii="宋体" w:hAnsi="宋体" w:eastAsia="宋体" w:cs="宋体"/>
          <w:kern w:val="0"/>
          <w:sz w:val="24"/>
          <w:szCs w:val="24"/>
          <w:u w:val="single"/>
        </w:rPr>
        <w:t>K-YB-GK-202207-B4823-IDN</w:t>
      </w:r>
      <w:r>
        <w:rPr>
          <w:rFonts w:hint="eastAsia" w:ascii="宋体" w:hAnsi="宋体" w:eastAsia="宋体" w:cs="宋体"/>
          <w:kern w:val="0"/>
          <w:sz w:val="24"/>
          <w:szCs w:val="24"/>
        </w:rPr>
        <w:t>。</w:t>
      </w:r>
    </w:p>
    <w:p w14:paraId="1D7188C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2、项目编号：</w:t>
      </w:r>
      <w:r>
        <w:rPr>
          <w:rFonts w:hint="eastAsia" w:ascii="宋体" w:hAnsi="宋体" w:eastAsia="宋体" w:cs="宋体"/>
          <w:kern w:val="0"/>
          <w:sz w:val="24"/>
          <w:szCs w:val="24"/>
          <w:u w:val="single"/>
        </w:rPr>
        <w:t>[3500]SHGS[GK]2022009</w:t>
      </w:r>
      <w:r>
        <w:rPr>
          <w:rFonts w:hint="eastAsia" w:ascii="宋体" w:hAnsi="宋体" w:eastAsia="宋体" w:cs="宋体"/>
          <w:kern w:val="0"/>
          <w:sz w:val="24"/>
          <w:szCs w:val="24"/>
        </w:rPr>
        <w:t>。</w:t>
      </w:r>
    </w:p>
    <w:p w14:paraId="34B3A53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3、预算金额、最高限价：详见《采购标的一览表》。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4、招标内容及要求：详见《采购标的一览表》及招标文件第五章。</w:t>
      </w:r>
    </w:p>
    <w:p w14:paraId="402EFBC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需要落实的政府采购政策：进口产品，不适用。节能产品，适用于（合同包1），按照最新一期节能清单执行。环境标志产品，适用于（合同包1），按照最新一期环境标志清单执行。信息安全产品，适用于（合同包1）。小型、微型企业，适用于（合同包1）。监狱企业，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5334CE6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6、投标人的资格要求</w:t>
      </w:r>
    </w:p>
    <w:p w14:paraId="260BA90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6.1法定条件：符合政府采购法第二十二条第一款规定的条件。</w:t>
      </w:r>
    </w:p>
    <w:p w14:paraId="653FDB4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6.2特定条件：</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14:paraId="3A3CADE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6.3是否接受联合体投标：不接受。</w:t>
      </w:r>
    </w:p>
    <w:p w14:paraId="085B070C">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※根据上述资格要求，投标文件中应提交的“投标人的资格及资信证明文件”详见招标文件第四章。</w:t>
      </w:r>
    </w:p>
    <w:p w14:paraId="22A06B3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7、招标文件的获取</w:t>
      </w:r>
    </w:p>
    <w:p w14:paraId="3C2BB05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7.1、招标文件获取期限：详见招标公告或更正公告，若不一致，以更正公告为准。</w:t>
      </w:r>
    </w:p>
    <w:p w14:paraId="34D2526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Fonts w:hint="eastAsia" w:ascii="宋体" w:hAnsi="宋体" w:eastAsia="宋体" w:cs="宋体"/>
          <w:b/>
          <w:bCs/>
          <w:kern w:val="0"/>
          <w:sz w:val="24"/>
          <w:szCs w:val="24"/>
        </w:rPr>
        <w:t>投标将被拒绝。</w:t>
      </w:r>
    </w:p>
    <w:p w14:paraId="1C38745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7.3、获取地点及方式：注册账号后，通过福建省政府采购网上公开信息系统以下载方式获取。</w:t>
      </w:r>
    </w:p>
    <w:p w14:paraId="25C02A0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7.4、招标文件售价：</w:t>
      </w:r>
      <w:r>
        <w:rPr>
          <w:rFonts w:ascii="Times New Roman" w:hAnsi="Times New Roman" w:eastAsia="宋体" w:cs="Times New Roman"/>
          <w:kern w:val="0"/>
          <w:sz w:val="24"/>
          <w:szCs w:val="24"/>
        </w:rPr>
        <w:t>0</w:t>
      </w:r>
      <w:r>
        <w:rPr>
          <w:rFonts w:hint="eastAsia" w:ascii="宋体" w:hAnsi="宋体" w:eastAsia="宋体" w:cs="宋体"/>
          <w:kern w:val="0"/>
          <w:sz w:val="24"/>
          <w:szCs w:val="24"/>
        </w:rPr>
        <w:t>元。</w:t>
      </w:r>
    </w:p>
    <w:p w14:paraId="4F6D02D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8、投标截止</w:t>
      </w:r>
    </w:p>
    <w:p w14:paraId="0870D41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8.1、投标截止时间：详见招标公告或更正公告，若不一致，以更正公告为准。</w:t>
      </w:r>
    </w:p>
    <w:p w14:paraId="55A095D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8.2、投标人应在投标截止时间前按照福建省政府采购网上公开信息系统设定的操作流程将电子投标文件上传至福建省政府采购网上公开信息系统，同时将</w:t>
      </w:r>
      <w:r>
        <w:rPr>
          <w:rFonts w:hint="eastAsia" w:ascii="宋体" w:hAnsi="宋体" w:eastAsia="宋体" w:cs="宋体"/>
          <w:b/>
          <w:bCs/>
          <w:kern w:val="0"/>
          <w:sz w:val="24"/>
          <w:szCs w:val="24"/>
        </w:rPr>
        <w:t>投标人的CA证书</w:t>
      </w:r>
      <w:r>
        <w:rPr>
          <w:rFonts w:hint="eastAsia" w:ascii="宋体" w:hAnsi="宋体" w:eastAsia="宋体" w:cs="宋体"/>
          <w:kern w:val="0"/>
          <w:sz w:val="24"/>
          <w:szCs w:val="24"/>
        </w:rPr>
        <w:t>送达招标文件第一章第9条载明的地点，否则</w:t>
      </w:r>
      <w:r>
        <w:rPr>
          <w:rFonts w:hint="eastAsia" w:ascii="宋体" w:hAnsi="宋体" w:eastAsia="宋体" w:cs="宋体"/>
          <w:b/>
          <w:bCs/>
          <w:kern w:val="0"/>
          <w:sz w:val="24"/>
          <w:szCs w:val="24"/>
        </w:rPr>
        <w:t>投标将被拒绝。</w:t>
      </w:r>
    </w:p>
    <w:p w14:paraId="3CE6E0C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9、开标时间及地点：详见招标公告或更正公告，若不一致，以更正公告为准。</w:t>
      </w:r>
      <w:r>
        <w:rPr>
          <w:rFonts w:hint="eastAsia" w:ascii="宋体" w:hAnsi="宋体" w:eastAsia="宋体" w:cs="宋体"/>
          <w:b/>
          <w:bCs/>
          <w:kern w:val="0"/>
          <w:sz w:val="24"/>
          <w:szCs w:val="24"/>
        </w:rPr>
        <w:t> </w:t>
      </w:r>
    </w:p>
    <w:p w14:paraId="24D5C5C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10、公告期限</w:t>
      </w:r>
    </w:p>
    <w:p w14:paraId="71C629F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10.1、招标公告的公告期限：自财政部和福建省财政厅指定的政府采购信息发布媒体最先发布公告之日起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hint="eastAsia" w:ascii="宋体" w:hAnsi="宋体" w:eastAsia="宋体" w:cs="宋体"/>
          <w:kern w:val="0"/>
          <w:sz w:val="24"/>
          <w:szCs w:val="24"/>
        </w:rPr>
        <w:t>个工作日。</w:t>
      </w:r>
    </w:p>
    <w:p w14:paraId="592E0CA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10.2、招标文件公告期限：招标文件随同招标公告一并发布，其公告期限与招标公告的公告期限保持一致。</w:t>
      </w:r>
    </w:p>
    <w:p w14:paraId="3721150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11、采购人：福建省医疗保障局</w:t>
      </w:r>
    </w:p>
    <w:p w14:paraId="2BBC8A6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地址：福州市鼓楼区北大路133号省物价大厦</w:t>
      </w:r>
    </w:p>
    <w:p w14:paraId="1E523E8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联系方法：059186312902</w:t>
      </w:r>
    </w:p>
    <w:p w14:paraId="24FA843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12、代理机构：福建昇华工程造价咨询有限公司</w:t>
      </w:r>
    </w:p>
    <w:p w14:paraId="2725304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地址：福州市鼓楼区省府路1号金皇大厦3层东</w:t>
      </w:r>
    </w:p>
    <w:p w14:paraId="27F03AF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联系方法：0591-87717532</w:t>
      </w:r>
    </w:p>
    <w:p w14:paraId="74A8767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附1：账户信息</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16"/>
      </w:tblGrid>
      <w:tr w14:paraId="3D3431F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A2D47CB">
            <w:pPr>
              <w:widowControl/>
              <w:jc w:val="center"/>
              <w:rPr>
                <w:rFonts w:ascii="宋体" w:hAnsi="宋体" w:eastAsia="宋体" w:cs="宋体"/>
                <w:kern w:val="0"/>
                <w:sz w:val="24"/>
                <w:szCs w:val="24"/>
              </w:rPr>
            </w:pPr>
            <w:r>
              <w:rPr>
                <w:rFonts w:hint="eastAsia" w:ascii="宋体" w:hAnsi="宋体" w:eastAsia="宋体" w:cs="宋体"/>
                <w:b/>
                <w:bCs/>
                <w:kern w:val="0"/>
                <w:sz w:val="24"/>
                <w:szCs w:val="24"/>
              </w:rPr>
              <w:t>投标保证金账户</w:t>
            </w:r>
          </w:p>
        </w:tc>
      </w:tr>
      <w:tr w14:paraId="4212164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785353BC">
            <w:pPr>
              <w:widowControl/>
              <w:jc w:val="left"/>
              <w:rPr>
                <w:rFonts w:ascii="宋体" w:hAnsi="宋体" w:eastAsia="宋体" w:cs="宋体"/>
                <w:kern w:val="0"/>
                <w:sz w:val="24"/>
                <w:szCs w:val="24"/>
              </w:rPr>
            </w:pPr>
            <w:r>
              <w:rPr>
                <w:rFonts w:hint="eastAsia" w:ascii="宋体" w:hAnsi="宋体" w:eastAsia="宋体" w:cs="宋体"/>
                <w:kern w:val="0"/>
                <w:sz w:val="24"/>
                <w:szCs w:val="24"/>
              </w:rPr>
              <w:t>开户名称：</w:t>
            </w:r>
            <w:r>
              <w:rPr>
                <w:rFonts w:hint="eastAsia" w:ascii="宋体" w:hAnsi="宋体" w:eastAsia="宋体" w:cs="宋体"/>
                <w:kern w:val="0"/>
                <w:sz w:val="24"/>
                <w:szCs w:val="24"/>
                <w:u w:val="single"/>
                <w:shd w:val="clear" w:color="auto" w:fill="FFFFFF"/>
              </w:rPr>
              <w:t>福建昇华工程造价咨询有限公司</w:t>
            </w:r>
          </w:p>
        </w:tc>
      </w:tr>
      <w:tr w14:paraId="60BEC54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333395CF">
            <w:pPr>
              <w:widowControl/>
              <w:jc w:val="left"/>
              <w:rPr>
                <w:rFonts w:ascii="宋体" w:hAnsi="宋体" w:eastAsia="宋体" w:cs="宋体"/>
                <w:kern w:val="0"/>
                <w:sz w:val="24"/>
                <w:szCs w:val="24"/>
              </w:rPr>
            </w:pPr>
            <w:r>
              <w:rPr>
                <w:rFonts w:hint="eastAsia" w:ascii="宋体" w:hAnsi="宋体" w:eastAsia="宋体" w:cs="宋体"/>
                <w:kern w:val="0"/>
                <w:sz w:val="24"/>
                <w:szCs w:val="24"/>
              </w:rPr>
              <w:t>开户银行：供应商在福建省政府采购网上公开信息系统获取招标文件后，根据其提示自行选择要缴交的投标保证金托管银行。</w:t>
            </w:r>
          </w:p>
        </w:tc>
      </w:tr>
      <w:tr w14:paraId="67EA099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6A501838">
            <w:pPr>
              <w:widowControl/>
              <w:jc w:val="left"/>
              <w:rPr>
                <w:rFonts w:ascii="宋体" w:hAnsi="宋体" w:eastAsia="宋体" w:cs="宋体"/>
                <w:kern w:val="0"/>
                <w:sz w:val="24"/>
                <w:szCs w:val="24"/>
              </w:rPr>
            </w:pPr>
            <w:r>
              <w:rPr>
                <w:rFonts w:hint="eastAsia" w:ascii="宋体" w:hAnsi="宋体" w:eastAsia="宋体" w:cs="宋体"/>
                <w:kern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0D3A48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0A0FFDF">
            <w:pPr>
              <w:widowControl/>
              <w:jc w:val="center"/>
              <w:rPr>
                <w:rFonts w:ascii="宋体" w:hAnsi="宋体" w:eastAsia="宋体" w:cs="宋体"/>
                <w:kern w:val="0"/>
                <w:sz w:val="24"/>
                <w:szCs w:val="24"/>
              </w:rPr>
            </w:pPr>
            <w:r>
              <w:rPr>
                <w:rFonts w:hint="eastAsia" w:ascii="宋体" w:hAnsi="宋体" w:eastAsia="宋体" w:cs="宋体"/>
                <w:b/>
                <w:bCs/>
                <w:kern w:val="0"/>
                <w:sz w:val="24"/>
                <w:szCs w:val="24"/>
              </w:rPr>
              <w:t>特别提示</w:t>
            </w:r>
          </w:p>
        </w:tc>
      </w:tr>
      <w:tr w14:paraId="40D4E1D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14:paraId="5A27D6D8">
            <w:pPr>
              <w:widowControl/>
              <w:jc w:val="left"/>
              <w:rPr>
                <w:rFonts w:ascii="宋体" w:hAnsi="宋体" w:eastAsia="宋体" w:cs="宋体"/>
                <w:kern w:val="0"/>
                <w:sz w:val="24"/>
                <w:szCs w:val="24"/>
              </w:rPr>
            </w:pPr>
            <w:r>
              <w:rPr>
                <w:rFonts w:hint="eastAsia" w:ascii="宋体" w:hAnsi="宋体" w:eastAsia="宋体" w:cs="宋体"/>
                <w:kern w:val="0"/>
                <w:sz w:val="24"/>
                <w:szCs w:val="24"/>
              </w:rPr>
              <w:t>1、投标人应认真核对账户信息，将投标保证金汇入以上账户，并自行承担因汇错投标保证金而产生的一切后果。</w:t>
            </w:r>
          </w:p>
          <w:p w14:paraId="35FCC726">
            <w:pPr>
              <w:widowControl/>
              <w:jc w:val="left"/>
              <w:rPr>
                <w:rFonts w:ascii="宋体" w:hAnsi="宋体" w:eastAsia="宋体" w:cs="宋体"/>
                <w:kern w:val="0"/>
                <w:sz w:val="24"/>
                <w:szCs w:val="24"/>
              </w:rPr>
            </w:pPr>
            <w:r>
              <w:rPr>
                <w:rFonts w:hint="eastAsia" w:ascii="宋体" w:hAnsi="宋体" w:eastAsia="宋体" w:cs="宋体"/>
                <w:kern w:val="0"/>
                <w:sz w:val="24"/>
                <w:szCs w:val="24"/>
              </w:rPr>
              <w:t>2、投标人在转账或电汇的凭证上应按照以下格式注明，以便核对：“（项目编号：</w:t>
            </w:r>
            <w:r>
              <w:rPr>
                <w:rFonts w:ascii="Times New Roman" w:hAnsi="Times New Roman" w:eastAsia="宋体" w:cs="Times New Roman"/>
                <w:kern w:val="0"/>
                <w:sz w:val="24"/>
                <w:szCs w:val="24"/>
              </w:rPr>
              <w:t>***</w:t>
            </w:r>
            <w:r>
              <w:rPr>
                <w:rFonts w:hint="eastAsia" w:ascii="宋体" w:hAnsi="宋体" w:eastAsia="宋体" w:cs="宋体"/>
                <w:kern w:val="0"/>
                <w:sz w:val="24"/>
                <w:szCs w:val="24"/>
              </w:rPr>
              <w:t>）的投标保证金”。</w:t>
            </w:r>
          </w:p>
        </w:tc>
      </w:tr>
    </w:tbl>
    <w:p w14:paraId="27FA33DE">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7B122537">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778E8C23">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7D8609B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附</w:t>
      </w:r>
      <w:r>
        <w:rPr>
          <w:rFonts w:ascii="宋体" w:hAnsi="宋体" w:eastAsia="宋体" w:cs="宋体"/>
          <w:kern w:val="0"/>
          <w:sz w:val="24"/>
          <w:szCs w:val="24"/>
        </w:rPr>
        <w:t>2</w:t>
      </w:r>
      <w:r>
        <w:rPr>
          <w:rFonts w:hint="eastAsia" w:ascii="宋体" w:hAnsi="宋体" w:eastAsia="宋体" w:cs="宋体"/>
          <w:kern w:val="0"/>
          <w:sz w:val="24"/>
          <w:szCs w:val="24"/>
        </w:rPr>
        <w:t>：采购标的一览表</w:t>
      </w:r>
    </w:p>
    <w:p w14:paraId="2AF27F3D">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63B01011">
      <w:pPr>
        <w:widowControl/>
        <w:spacing w:after="150"/>
        <w:jc w:val="right"/>
        <w:rPr>
          <w:rFonts w:ascii="宋体" w:hAnsi="宋体" w:eastAsia="宋体" w:cs="宋体"/>
          <w:kern w:val="0"/>
          <w:sz w:val="24"/>
          <w:szCs w:val="24"/>
        </w:rPr>
      </w:pPr>
      <w:r>
        <w:rPr>
          <w:rFonts w:hint="eastAsia" w:ascii="宋体" w:hAnsi="宋体" w:eastAsia="宋体" w:cs="宋体"/>
          <w:kern w:val="0"/>
          <w:sz w:val="24"/>
          <w:szCs w:val="24"/>
        </w:rPr>
        <w:t>金额单位：人民币元</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791"/>
        <w:gridCol w:w="791"/>
        <w:gridCol w:w="1623"/>
        <w:gridCol w:w="791"/>
        <w:gridCol w:w="791"/>
        <w:gridCol w:w="791"/>
        <w:gridCol w:w="976"/>
        <w:gridCol w:w="976"/>
        <w:gridCol w:w="792"/>
      </w:tblGrid>
      <w:tr w14:paraId="3DB8EDE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86346B5">
            <w:pPr>
              <w:widowControl/>
              <w:jc w:val="center"/>
              <w:rPr>
                <w:rFonts w:ascii="宋体" w:hAnsi="宋体" w:eastAsia="宋体" w:cs="宋体"/>
                <w:kern w:val="0"/>
                <w:sz w:val="24"/>
                <w:szCs w:val="24"/>
              </w:rPr>
            </w:pPr>
            <w:r>
              <w:rPr>
                <w:rFonts w:ascii="宋体" w:hAnsi="宋体" w:eastAsia="宋体" w:cs="宋体"/>
                <w:kern w:val="0"/>
                <w:sz w:val="24"/>
                <w:szCs w:val="24"/>
              </w:rPr>
              <w:t>采购包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0B52AC5">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FFE578D">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D873F4B">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01F2EE1">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F83E760">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93CAB77">
            <w:pPr>
              <w:widowControl/>
              <w:jc w:val="center"/>
              <w:rPr>
                <w:rFonts w:ascii="宋体" w:hAnsi="宋体" w:eastAsia="宋体" w:cs="宋体"/>
                <w:kern w:val="0"/>
                <w:sz w:val="24"/>
                <w:szCs w:val="24"/>
              </w:rPr>
            </w:pPr>
            <w:r>
              <w:rPr>
                <w:rFonts w:ascii="宋体" w:hAnsi="宋体" w:eastAsia="宋体" w:cs="宋体"/>
                <w:kern w:val="0"/>
                <w:sz w:val="24"/>
                <w:szCs w:val="24"/>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829D1DB">
            <w:pPr>
              <w:widowControl/>
              <w:jc w:val="center"/>
              <w:rPr>
                <w:rFonts w:ascii="宋体" w:hAnsi="宋体" w:eastAsia="宋体" w:cs="宋体"/>
                <w:kern w:val="0"/>
                <w:sz w:val="24"/>
                <w:szCs w:val="24"/>
              </w:rPr>
            </w:pPr>
            <w:r>
              <w:rPr>
                <w:rFonts w:ascii="宋体" w:hAnsi="宋体" w:eastAsia="宋体" w:cs="宋体"/>
                <w:kern w:val="0"/>
                <w:sz w:val="24"/>
                <w:szCs w:val="24"/>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0929894">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14:paraId="2B1CFE0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3D0B996">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9"/>
              <w:tblW w:w="5000" w:type="pct"/>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496"/>
              <w:gridCol w:w="1237"/>
              <w:gridCol w:w="471"/>
              <w:gridCol w:w="736"/>
              <w:gridCol w:w="1816"/>
            </w:tblGrid>
            <w:tr w14:paraId="13E18AB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E7216BC">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8B3822D">
                  <w:pPr>
                    <w:widowControl/>
                    <w:jc w:val="left"/>
                    <w:rPr>
                      <w:rFonts w:ascii="宋体" w:hAnsi="宋体" w:eastAsia="宋体" w:cs="宋体"/>
                      <w:kern w:val="0"/>
                      <w:sz w:val="24"/>
                      <w:szCs w:val="24"/>
                    </w:rPr>
                  </w:pPr>
                  <w:r>
                    <w:rPr>
                      <w:rFonts w:ascii="宋体" w:hAnsi="宋体" w:eastAsia="宋体" w:cs="宋体"/>
                      <w:kern w:val="0"/>
                      <w:sz w:val="24"/>
                      <w:szCs w:val="24"/>
                    </w:rPr>
                    <w:t>数据库服务器高性能计算节点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BFDFF2D">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F37CD12">
                  <w:pPr>
                    <w:widowControl/>
                    <w:jc w:val="left"/>
                    <w:rPr>
                      <w:rFonts w:ascii="宋体" w:hAnsi="宋体" w:eastAsia="宋体" w:cs="宋体"/>
                      <w:kern w:val="0"/>
                      <w:sz w:val="24"/>
                      <w:szCs w:val="24"/>
                    </w:rPr>
                  </w:pPr>
                  <w:r>
                    <w:rPr>
                      <w:rFonts w:ascii="宋体" w:hAnsi="宋体" w:eastAsia="宋体" w:cs="宋体"/>
                      <w:kern w:val="0"/>
                      <w:sz w:val="24"/>
                      <w:szCs w:val="24"/>
                    </w:rPr>
                    <w:t>15（套）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E43D1F8">
                  <w:pPr>
                    <w:widowControl/>
                    <w:jc w:val="left"/>
                    <w:rPr>
                      <w:rFonts w:ascii="宋体" w:hAnsi="宋体" w:eastAsia="宋体" w:cs="宋体"/>
                      <w:kern w:val="0"/>
                      <w:sz w:val="24"/>
                      <w:szCs w:val="24"/>
                    </w:rPr>
                  </w:pPr>
                  <w:r>
                    <w:rPr>
                      <w:rFonts w:ascii="宋体" w:hAnsi="宋体" w:eastAsia="宋体" w:cs="宋体"/>
                      <w:kern w:val="0"/>
                      <w:sz w:val="24"/>
                      <w:szCs w:val="24"/>
                    </w:rPr>
                    <w:t>1,950,000.0000</w:t>
                  </w:r>
                </w:p>
              </w:tc>
            </w:tr>
            <w:tr w14:paraId="1ECCD06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560DADB">
                  <w:pPr>
                    <w:widowControl/>
                    <w:jc w:val="left"/>
                    <w:rPr>
                      <w:rFonts w:ascii="宋体" w:hAnsi="宋体" w:eastAsia="宋体" w:cs="宋体"/>
                      <w:kern w:val="0"/>
                      <w:sz w:val="24"/>
                      <w:szCs w:val="24"/>
                    </w:rPr>
                  </w:pPr>
                  <w:r>
                    <w:rPr>
                      <w:rFonts w:ascii="宋体" w:hAnsi="宋体" w:eastAsia="宋体" w:cs="宋体"/>
                      <w:kern w:val="0"/>
                      <w:sz w:val="24"/>
                      <w:szCs w:val="24"/>
                    </w:rPr>
                    <w:t>1-2</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227BFEB">
                  <w:pPr>
                    <w:widowControl/>
                    <w:jc w:val="left"/>
                    <w:rPr>
                      <w:rFonts w:ascii="宋体" w:hAnsi="宋体" w:eastAsia="宋体" w:cs="宋体"/>
                      <w:kern w:val="0"/>
                      <w:sz w:val="24"/>
                      <w:szCs w:val="24"/>
                    </w:rPr>
                  </w:pPr>
                  <w:r>
                    <w:rPr>
                      <w:rFonts w:ascii="宋体" w:hAnsi="宋体" w:eastAsia="宋体" w:cs="宋体"/>
                      <w:kern w:val="0"/>
                      <w:sz w:val="24"/>
                      <w:szCs w:val="24"/>
                    </w:rPr>
                    <w:t>数据库服务器计算节点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09F2E4B">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9914D3A">
                  <w:pPr>
                    <w:widowControl/>
                    <w:jc w:val="left"/>
                    <w:rPr>
                      <w:rFonts w:ascii="宋体" w:hAnsi="宋体" w:eastAsia="宋体" w:cs="宋体"/>
                      <w:kern w:val="0"/>
                      <w:sz w:val="24"/>
                      <w:szCs w:val="24"/>
                    </w:rPr>
                  </w:pPr>
                  <w:r>
                    <w:rPr>
                      <w:rFonts w:ascii="宋体" w:hAnsi="宋体" w:eastAsia="宋体" w:cs="宋体"/>
                      <w:kern w:val="0"/>
                      <w:sz w:val="24"/>
                      <w:szCs w:val="24"/>
                    </w:rPr>
                    <w:t>15（套）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468EA36">
                  <w:pPr>
                    <w:widowControl/>
                    <w:jc w:val="left"/>
                    <w:rPr>
                      <w:rFonts w:ascii="宋体" w:hAnsi="宋体" w:eastAsia="宋体" w:cs="宋体"/>
                      <w:kern w:val="0"/>
                      <w:sz w:val="24"/>
                      <w:szCs w:val="24"/>
                    </w:rPr>
                  </w:pPr>
                  <w:r>
                    <w:rPr>
                      <w:rFonts w:ascii="宋体" w:hAnsi="宋体" w:eastAsia="宋体" w:cs="宋体"/>
                      <w:kern w:val="0"/>
                      <w:sz w:val="24"/>
                      <w:szCs w:val="24"/>
                    </w:rPr>
                    <w:t>1,200,000.0000</w:t>
                  </w:r>
                </w:p>
              </w:tc>
            </w:tr>
            <w:tr w14:paraId="5500365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0A65BE8">
                  <w:pPr>
                    <w:widowControl/>
                    <w:jc w:val="left"/>
                    <w:rPr>
                      <w:rFonts w:ascii="宋体" w:hAnsi="宋体" w:eastAsia="宋体" w:cs="宋体"/>
                      <w:kern w:val="0"/>
                      <w:sz w:val="24"/>
                      <w:szCs w:val="24"/>
                    </w:rPr>
                  </w:pPr>
                  <w:r>
                    <w:rPr>
                      <w:rFonts w:ascii="宋体" w:hAnsi="宋体" w:eastAsia="宋体" w:cs="宋体"/>
                      <w:kern w:val="0"/>
                      <w:sz w:val="24"/>
                      <w:szCs w:val="24"/>
                    </w:rPr>
                    <w:t>1-3</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60CA771">
                  <w:pPr>
                    <w:widowControl/>
                    <w:jc w:val="left"/>
                    <w:rPr>
                      <w:rFonts w:ascii="宋体" w:hAnsi="宋体" w:eastAsia="宋体" w:cs="宋体"/>
                      <w:kern w:val="0"/>
                      <w:sz w:val="24"/>
                      <w:szCs w:val="24"/>
                    </w:rPr>
                  </w:pPr>
                  <w:r>
                    <w:rPr>
                      <w:rFonts w:ascii="宋体" w:hAnsi="宋体" w:eastAsia="宋体" w:cs="宋体"/>
                      <w:kern w:val="0"/>
                      <w:sz w:val="24"/>
                      <w:szCs w:val="24"/>
                    </w:rPr>
                    <w:t>服务器接入交换机</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0A5E6DC">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6749EA0">
                  <w:pPr>
                    <w:widowControl/>
                    <w:jc w:val="left"/>
                    <w:rPr>
                      <w:rFonts w:ascii="宋体" w:hAnsi="宋体" w:eastAsia="宋体" w:cs="宋体"/>
                      <w:kern w:val="0"/>
                      <w:sz w:val="24"/>
                      <w:szCs w:val="24"/>
                    </w:rPr>
                  </w:pPr>
                  <w:r>
                    <w:rPr>
                      <w:rFonts w:ascii="宋体" w:hAnsi="宋体" w:eastAsia="宋体" w:cs="宋体"/>
                      <w:kern w:val="0"/>
                      <w:sz w:val="24"/>
                      <w:szCs w:val="24"/>
                    </w:rPr>
                    <w:t>26（套）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333BC55">
                  <w:pPr>
                    <w:widowControl/>
                    <w:jc w:val="left"/>
                    <w:rPr>
                      <w:rFonts w:ascii="宋体" w:hAnsi="宋体" w:eastAsia="宋体" w:cs="宋体"/>
                      <w:kern w:val="0"/>
                      <w:sz w:val="24"/>
                      <w:szCs w:val="24"/>
                    </w:rPr>
                  </w:pPr>
                  <w:r>
                    <w:rPr>
                      <w:rFonts w:ascii="宋体" w:hAnsi="宋体" w:eastAsia="宋体" w:cs="宋体"/>
                      <w:kern w:val="0"/>
                      <w:sz w:val="24"/>
                      <w:szCs w:val="24"/>
                    </w:rPr>
                    <w:t>3,250,000.0000</w:t>
                  </w:r>
                </w:p>
              </w:tc>
            </w:tr>
            <w:tr w14:paraId="4D8248C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11520EF">
                  <w:pPr>
                    <w:widowControl/>
                    <w:jc w:val="left"/>
                    <w:rPr>
                      <w:rFonts w:ascii="宋体" w:hAnsi="宋体" w:eastAsia="宋体" w:cs="宋体"/>
                      <w:kern w:val="0"/>
                      <w:sz w:val="24"/>
                      <w:szCs w:val="24"/>
                    </w:rPr>
                  </w:pPr>
                  <w:r>
                    <w:rPr>
                      <w:rFonts w:ascii="宋体" w:hAnsi="宋体" w:eastAsia="宋体" w:cs="宋体"/>
                      <w:kern w:val="0"/>
                      <w:sz w:val="24"/>
                      <w:szCs w:val="24"/>
                    </w:rPr>
                    <w:t>1-4</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5ED8012">
                  <w:pPr>
                    <w:widowControl/>
                    <w:jc w:val="left"/>
                    <w:rPr>
                      <w:rFonts w:ascii="宋体" w:hAnsi="宋体" w:eastAsia="宋体" w:cs="宋体"/>
                      <w:kern w:val="0"/>
                      <w:sz w:val="24"/>
                      <w:szCs w:val="24"/>
                    </w:rPr>
                  </w:pPr>
                  <w:r>
                    <w:rPr>
                      <w:rFonts w:ascii="宋体" w:hAnsi="宋体" w:eastAsia="宋体" w:cs="宋体"/>
                      <w:kern w:val="0"/>
                      <w:sz w:val="24"/>
                      <w:szCs w:val="24"/>
                    </w:rPr>
                    <w:t>带外管理交换机</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3E5EE82">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53576B0">
                  <w:pPr>
                    <w:widowControl/>
                    <w:jc w:val="left"/>
                    <w:rPr>
                      <w:rFonts w:ascii="宋体" w:hAnsi="宋体" w:eastAsia="宋体" w:cs="宋体"/>
                      <w:kern w:val="0"/>
                      <w:sz w:val="24"/>
                      <w:szCs w:val="24"/>
                    </w:rPr>
                  </w:pPr>
                  <w:r>
                    <w:rPr>
                      <w:rFonts w:ascii="宋体" w:hAnsi="宋体" w:eastAsia="宋体" w:cs="宋体"/>
                      <w:kern w:val="0"/>
                      <w:sz w:val="24"/>
                      <w:szCs w:val="24"/>
                    </w:rPr>
                    <w:t>18（套）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DB52148">
                  <w:pPr>
                    <w:widowControl/>
                    <w:jc w:val="left"/>
                    <w:rPr>
                      <w:rFonts w:ascii="宋体" w:hAnsi="宋体" w:eastAsia="宋体" w:cs="宋体"/>
                      <w:kern w:val="0"/>
                      <w:sz w:val="24"/>
                      <w:szCs w:val="24"/>
                    </w:rPr>
                  </w:pPr>
                  <w:r>
                    <w:rPr>
                      <w:rFonts w:ascii="宋体" w:hAnsi="宋体" w:eastAsia="宋体" w:cs="宋体"/>
                      <w:kern w:val="0"/>
                      <w:sz w:val="24"/>
                      <w:szCs w:val="24"/>
                    </w:rPr>
                    <w:t>198,000.0000</w:t>
                  </w:r>
                </w:p>
              </w:tc>
            </w:tr>
            <w:tr w14:paraId="71AFCFC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E8BD7CC">
                  <w:pPr>
                    <w:widowControl/>
                    <w:jc w:val="left"/>
                    <w:rPr>
                      <w:rFonts w:ascii="宋体" w:hAnsi="宋体" w:eastAsia="宋体" w:cs="宋体"/>
                      <w:kern w:val="0"/>
                      <w:sz w:val="24"/>
                      <w:szCs w:val="24"/>
                    </w:rPr>
                  </w:pPr>
                  <w:r>
                    <w:rPr>
                      <w:rFonts w:ascii="宋体" w:hAnsi="宋体" w:eastAsia="宋体" w:cs="宋体"/>
                      <w:kern w:val="0"/>
                      <w:sz w:val="24"/>
                      <w:szCs w:val="24"/>
                    </w:rPr>
                    <w:t>1-5</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4BA8840">
                  <w:pPr>
                    <w:widowControl/>
                    <w:jc w:val="left"/>
                    <w:rPr>
                      <w:rFonts w:ascii="宋体" w:hAnsi="宋体" w:eastAsia="宋体" w:cs="宋体"/>
                      <w:kern w:val="0"/>
                      <w:sz w:val="24"/>
                      <w:szCs w:val="24"/>
                    </w:rPr>
                  </w:pPr>
                  <w:r>
                    <w:rPr>
                      <w:rFonts w:ascii="宋体" w:hAnsi="宋体" w:eastAsia="宋体" w:cs="宋体"/>
                      <w:kern w:val="0"/>
                      <w:sz w:val="24"/>
                      <w:szCs w:val="24"/>
                    </w:rPr>
                    <w:t>内外网数据交换区交换机</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07F8763">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3B753F1">
                  <w:pPr>
                    <w:widowControl/>
                    <w:jc w:val="left"/>
                    <w:rPr>
                      <w:rFonts w:ascii="宋体" w:hAnsi="宋体" w:eastAsia="宋体" w:cs="宋体"/>
                      <w:kern w:val="0"/>
                      <w:sz w:val="24"/>
                      <w:szCs w:val="24"/>
                    </w:rPr>
                  </w:pPr>
                  <w:r>
                    <w:rPr>
                      <w:rFonts w:ascii="宋体" w:hAnsi="宋体" w:eastAsia="宋体" w:cs="宋体"/>
                      <w:kern w:val="0"/>
                      <w:sz w:val="24"/>
                      <w:szCs w:val="24"/>
                    </w:rPr>
                    <w:t>2（套）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D9214DF">
                  <w:pPr>
                    <w:widowControl/>
                    <w:jc w:val="left"/>
                    <w:rPr>
                      <w:rFonts w:ascii="宋体" w:hAnsi="宋体" w:eastAsia="宋体" w:cs="宋体"/>
                      <w:kern w:val="0"/>
                      <w:sz w:val="24"/>
                      <w:szCs w:val="24"/>
                    </w:rPr>
                  </w:pPr>
                  <w:r>
                    <w:rPr>
                      <w:rFonts w:ascii="宋体" w:hAnsi="宋体" w:eastAsia="宋体" w:cs="宋体"/>
                      <w:kern w:val="0"/>
                      <w:sz w:val="24"/>
                      <w:szCs w:val="24"/>
                    </w:rPr>
                    <w:t>60,000.0000</w:t>
                  </w:r>
                </w:p>
              </w:tc>
            </w:tr>
            <w:tr w14:paraId="4F00241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847FB57">
                  <w:pPr>
                    <w:widowControl/>
                    <w:jc w:val="left"/>
                    <w:rPr>
                      <w:rFonts w:ascii="宋体" w:hAnsi="宋体" w:eastAsia="宋体" w:cs="宋体"/>
                      <w:kern w:val="0"/>
                      <w:sz w:val="24"/>
                      <w:szCs w:val="24"/>
                    </w:rPr>
                  </w:pPr>
                  <w:r>
                    <w:rPr>
                      <w:rFonts w:ascii="宋体" w:hAnsi="宋体" w:eastAsia="宋体" w:cs="宋体"/>
                      <w:kern w:val="0"/>
                      <w:sz w:val="24"/>
                      <w:szCs w:val="24"/>
                    </w:rPr>
                    <w:t>1-6</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640DB59">
                  <w:pPr>
                    <w:widowControl/>
                    <w:jc w:val="left"/>
                    <w:rPr>
                      <w:rFonts w:ascii="宋体" w:hAnsi="宋体" w:eastAsia="宋体" w:cs="宋体"/>
                      <w:kern w:val="0"/>
                      <w:sz w:val="24"/>
                      <w:szCs w:val="24"/>
                    </w:rPr>
                  </w:pPr>
                  <w:r>
                    <w:rPr>
                      <w:rFonts w:ascii="宋体" w:hAnsi="宋体" w:eastAsia="宋体" w:cs="宋体"/>
                      <w:kern w:val="0"/>
                      <w:sz w:val="24"/>
                      <w:szCs w:val="24"/>
                    </w:rPr>
                    <w:t>数据库服务器高性能存储节点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73745C2">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EE7ABBF">
                  <w:pPr>
                    <w:widowControl/>
                    <w:jc w:val="left"/>
                    <w:rPr>
                      <w:rFonts w:ascii="宋体" w:hAnsi="宋体" w:eastAsia="宋体" w:cs="宋体"/>
                      <w:kern w:val="0"/>
                      <w:sz w:val="24"/>
                      <w:szCs w:val="24"/>
                    </w:rPr>
                  </w:pPr>
                  <w:r>
                    <w:rPr>
                      <w:rFonts w:ascii="宋体" w:hAnsi="宋体" w:eastAsia="宋体" w:cs="宋体"/>
                      <w:kern w:val="0"/>
                      <w:sz w:val="24"/>
                      <w:szCs w:val="24"/>
                    </w:rPr>
                    <w:t>54（套）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5063599">
                  <w:pPr>
                    <w:widowControl/>
                    <w:jc w:val="left"/>
                    <w:rPr>
                      <w:rFonts w:ascii="宋体" w:hAnsi="宋体" w:eastAsia="宋体" w:cs="宋体"/>
                      <w:kern w:val="0"/>
                      <w:sz w:val="24"/>
                      <w:szCs w:val="24"/>
                    </w:rPr>
                  </w:pPr>
                  <w:r>
                    <w:rPr>
                      <w:rFonts w:ascii="宋体" w:hAnsi="宋体" w:eastAsia="宋体" w:cs="宋体"/>
                      <w:kern w:val="0"/>
                      <w:sz w:val="24"/>
                      <w:szCs w:val="24"/>
                    </w:rPr>
                    <w:t>13,500,000.0000</w:t>
                  </w:r>
                </w:p>
              </w:tc>
            </w:tr>
            <w:tr w14:paraId="71F131F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759F4BA">
                  <w:pPr>
                    <w:widowControl/>
                    <w:jc w:val="left"/>
                    <w:rPr>
                      <w:rFonts w:ascii="宋体" w:hAnsi="宋体" w:eastAsia="宋体" w:cs="宋体"/>
                      <w:kern w:val="0"/>
                      <w:sz w:val="24"/>
                      <w:szCs w:val="24"/>
                    </w:rPr>
                  </w:pPr>
                  <w:r>
                    <w:rPr>
                      <w:rFonts w:ascii="宋体" w:hAnsi="宋体" w:eastAsia="宋体" w:cs="宋体"/>
                      <w:kern w:val="0"/>
                      <w:sz w:val="24"/>
                      <w:szCs w:val="24"/>
                    </w:rPr>
                    <w:t>1-7</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F3CB7BD">
                  <w:pPr>
                    <w:widowControl/>
                    <w:jc w:val="left"/>
                    <w:rPr>
                      <w:rFonts w:ascii="宋体" w:hAnsi="宋体" w:eastAsia="宋体" w:cs="宋体"/>
                      <w:kern w:val="0"/>
                      <w:sz w:val="24"/>
                      <w:szCs w:val="24"/>
                    </w:rPr>
                  </w:pPr>
                  <w:r>
                    <w:rPr>
                      <w:rFonts w:ascii="宋体" w:hAnsi="宋体" w:eastAsia="宋体" w:cs="宋体"/>
                      <w:kern w:val="0"/>
                      <w:sz w:val="24"/>
                      <w:szCs w:val="24"/>
                    </w:rPr>
                    <w:t>数据库服务器存储节点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F2A811A">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56D411C">
                  <w:pPr>
                    <w:widowControl/>
                    <w:jc w:val="left"/>
                    <w:rPr>
                      <w:rFonts w:ascii="宋体" w:hAnsi="宋体" w:eastAsia="宋体" w:cs="宋体"/>
                      <w:kern w:val="0"/>
                      <w:sz w:val="24"/>
                      <w:szCs w:val="24"/>
                    </w:rPr>
                  </w:pPr>
                  <w:r>
                    <w:rPr>
                      <w:rFonts w:ascii="宋体" w:hAnsi="宋体" w:eastAsia="宋体" w:cs="宋体"/>
                      <w:kern w:val="0"/>
                      <w:sz w:val="24"/>
                      <w:szCs w:val="24"/>
                    </w:rPr>
                    <w:t>56（套）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EB9D9E3">
                  <w:pPr>
                    <w:widowControl/>
                    <w:jc w:val="left"/>
                    <w:rPr>
                      <w:rFonts w:ascii="宋体" w:hAnsi="宋体" w:eastAsia="宋体" w:cs="宋体"/>
                      <w:kern w:val="0"/>
                      <w:sz w:val="24"/>
                      <w:szCs w:val="24"/>
                    </w:rPr>
                  </w:pPr>
                  <w:r>
                    <w:rPr>
                      <w:rFonts w:ascii="宋体" w:hAnsi="宋体" w:eastAsia="宋体" w:cs="宋体"/>
                      <w:kern w:val="0"/>
                      <w:sz w:val="24"/>
                      <w:szCs w:val="24"/>
                    </w:rPr>
                    <w:t>9,520,000.0000</w:t>
                  </w:r>
                </w:p>
              </w:tc>
            </w:tr>
            <w:tr w14:paraId="7AA3449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FDBD93D">
                  <w:pPr>
                    <w:widowControl/>
                    <w:jc w:val="left"/>
                    <w:rPr>
                      <w:rFonts w:ascii="宋体" w:hAnsi="宋体" w:eastAsia="宋体" w:cs="宋体"/>
                      <w:kern w:val="0"/>
                      <w:sz w:val="24"/>
                      <w:szCs w:val="24"/>
                    </w:rPr>
                  </w:pPr>
                  <w:r>
                    <w:rPr>
                      <w:rFonts w:ascii="宋体" w:hAnsi="宋体" w:eastAsia="宋体" w:cs="宋体"/>
                      <w:kern w:val="0"/>
                      <w:sz w:val="24"/>
                      <w:szCs w:val="24"/>
                    </w:rPr>
                    <w:t>1-8</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CADB4B7">
                  <w:pPr>
                    <w:widowControl/>
                    <w:jc w:val="left"/>
                    <w:rPr>
                      <w:rFonts w:ascii="宋体" w:hAnsi="宋体" w:eastAsia="宋体" w:cs="宋体"/>
                      <w:kern w:val="0"/>
                      <w:sz w:val="24"/>
                      <w:szCs w:val="24"/>
                    </w:rPr>
                  </w:pPr>
                  <w:r>
                    <w:rPr>
                      <w:rFonts w:ascii="宋体" w:hAnsi="宋体" w:eastAsia="宋体" w:cs="宋体"/>
                      <w:kern w:val="0"/>
                      <w:sz w:val="24"/>
                      <w:szCs w:val="24"/>
                    </w:rPr>
                    <w:t>云平台业务存储节点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194CFB0">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CCA15F0">
                  <w:pPr>
                    <w:widowControl/>
                    <w:jc w:val="left"/>
                    <w:rPr>
                      <w:rFonts w:ascii="宋体" w:hAnsi="宋体" w:eastAsia="宋体" w:cs="宋体"/>
                      <w:kern w:val="0"/>
                      <w:sz w:val="24"/>
                      <w:szCs w:val="24"/>
                    </w:rPr>
                  </w:pPr>
                  <w:r>
                    <w:rPr>
                      <w:rFonts w:ascii="宋体" w:hAnsi="宋体" w:eastAsia="宋体" w:cs="宋体"/>
                      <w:kern w:val="0"/>
                      <w:sz w:val="24"/>
                      <w:szCs w:val="24"/>
                    </w:rPr>
                    <w:t>6（套）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257BC7F">
                  <w:pPr>
                    <w:widowControl/>
                    <w:jc w:val="left"/>
                    <w:rPr>
                      <w:rFonts w:ascii="宋体" w:hAnsi="宋体" w:eastAsia="宋体" w:cs="宋体"/>
                      <w:kern w:val="0"/>
                      <w:sz w:val="24"/>
                      <w:szCs w:val="24"/>
                    </w:rPr>
                  </w:pPr>
                  <w:r>
                    <w:rPr>
                      <w:rFonts w:ascii="宋体" w:hAnsi="宋体" w:eastAsia="宋体" w:cs="宋体"/>
                      <w:kern w:val="0"/>
                      <w:sz w:val="24"/>
                      <w:szCs w:val="24"/>
                    </w:rPr>
                    <w:t>1,800,000.0000</w:t>
                  </w:r>
                </w:p>
              </w:tc>
            </w:tr>
            <w:tr w14:paraId="7E9FA58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21D8797">
                  <w:pPr>
                    <w:widowControl/>
                    <w:jc w:val="left"/>
                    <w:rPr>
                      <w:rFonts w:ascii="宋体" w:hAnsi="宋体" w:eastAsia="宋体" w:cs="宋体"/>
                      <w:kern w:val="0"/>
                      <w:sz w:val="24"/>
                      <w:szCs w:val="24"/>
                    </w:rPr>
                  </w:pPr>
                  <w:r>
                    <w:rPr>
                      <w:rFonts w:ascii="宋体" w:hAnsi="宋体" w:eastAsia="宋体" w:cs="宋体"/>
                      <w:kern w:val="0"/>
                      <w:sz w:val="24"/>
                      <w:szCs w:val="24"/>
                    </w:rPr>
                    <w:t>1-9</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0B08291">
                  <w:pPr>
                    <w:widowControl/>
                    <w:jc w:val="left"/>
                    <w:rPr>
                      <w:rFonts w:ascii="宋体" w:hAnsi="宋体" w:eastAsia="宋体" w:cs="宋体"/>
                      <w:kern w:val="0"/>
                      <w:sz w:val="24"/>
                      <w:szCs w:val="24"/>
                    </w:rPr>
                  </w:pPr>
                  <w:r>
                    <w:rPr>
                      <w:rFonts w:ascii="宋体" w:hAnsi="宋体" w:eastAsia="宋体" w:cs="宋体"/>
                      <w:kern w:val="0"/>
                      <w:sz w:val="24"/>
                      <w:szCs w:val="24"/>
                    </w:rPr>
                    <w:t>分布式关系型数据库授权（数据中心A）</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4B55ED4">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87686B9">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0C1CC5A">
                  <w:pPr>
                    <w:widowControl/>
                    <w:jc w:val="left"/>
                    <w:rPr>
                      <w:rFonts w:ascii="宋体" w:hAnsi="宋体" w:eastAsia="宋体" w:cs="宋体"/>
                      <w:kern w:val="0"/>
                      <w:sz w:val="24"/>
                      <w:szCs w:val="24"/>
                    </w:rPr>
                  </w:pPr>
                  <w:r>
                    <w:rPr>
                      <w:rFonts w:ascii="宋体" w:hAnsi="宋体" w:eastAsia="宋体" w:cs="宋体"/>
                      <w:kern w:val="0"/>
                      <w:sz w:val="24"/>
                      <w:szCs w:val="24"/>
                    </w:rPr>
                    <w:t>2,850,000.0000</w:t>
                  </w:r>
                </w:p>
              </w:tc>
            </w:tr>
            <w:tr w14:paraId="03B6859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2A2E991">
                  <w:pPr>
                    <w:widowControl/>
                    <w:jc w:val="left"/>
                    <w:rPr>
                      <w:rFonts w:ascii="宋体" w:hAnsi="宋体" w:eastAsia="宋体" w:cs="宋体"/>
                      <w:kern w:val="0"/>
                      <w:sz w:val="24"/>
                      <w:szCs w:val="24"/>
                    </w:rPr>
                  </w:pPr>
                  <w:r>
                    <w:rPr>
                      <w:rFonts w:ascii="宋体" w:hAnsi="宋体" w:eastAsia="宋体" w:cs="宋体"/>
                      <w:kern w:val="0"/>
                      <w:sz w:val="24"/>
                      <w:szCs w:val="24"/>
                    </w:rPr>
                    <w:t>1-10</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736D1FC">
                  <w:pPr>
                    <w:widowControl/>
                    <w:jc w:val="left"/>
                    <w:rPr>
                      <w:rFonts w:ascii="宋体" w:hAnsi="宋体" w:eastAsia="宋体" w:cs="宋体"/>
                      <w:kern w:val="0"/>
                      <w:sz w:val="24"/>
                      <w:szCs w:val="24"/>
                    </w:rPr>
                  </w:pPr>
                  <w:r>
                    <w:rPr>
                      <w:rFonts w:ascii="宋体" w:hAnsi="宋体" w:eastAsia="宋体" w:cs="宋体"/>
                      <w:kern w:val="0"/>
                      <w:sz w:val="24"/>
                      <w:szCs w:val="24"/>
                    </w:rPr>
                    <w:t>分布式对象存储授权（数据中心A）</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A82F76A">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8D2A8DD">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888734F">
                  <w:pPr>
                    <w:widowControl/>
                    <w:jc w:val="left"/>
                    <w:rPr>
                      <w:rFonts w:ascii="宋体" w:hAnsi="宋体" w:eastAsia="宋体" w:cs="宋体"/>
                      <w:kern w:val="0"/>
                      <w:sz w:val="24"/>
                      <w:szCs w:val="24"/>
                    </w:rPr>
                  </w:pPr>
                  <w:r>
                    <w:rPr>
                      <w:rFonts w:ascii="宋体" w:hAnsi="宋体" w:eastAsia="宋体" w:cs="宋体"/>
                      <w:kern w:val="0"/>
                      <w:sz w:val="24"/>
                      <w:szCs w:val="24"/>
                    </w:rPr>
                    <w:t>200,000.0000</w:t>
                  </w:r>
                </w:p>
              </w:tc>
            </w:tr>
            <w:tr w14:paraId="2219501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B130B59">
                  <w:pPr>
                    <w:widowControl/>
                    <w:jc w:val="left"/>
                    <w:rPr>
                      <w:rFonts w:ascii="宋体" w:hAnsi="宋体" w:eastAsia="宋体" w:cs="宋体"/>
                      <w:kern w:val="0"/>
                      <w:sz w:val="24"/>
                      <w:szCs w:val="24"/>
                    </w:rPr>
                  </w:pPr>
                  <w:r>
                    <w:rPr>
                      <w:rFonts w:ascii="宋体" w:hAnsi="宋体" w:eastAsia="宋体" w:cs="宋体"/>
                      <w:kern w:val="0"/>
                      <w:sz w:val="24"/>
                      <w:szCs w:val="24"/>
                    </w:rPr>
                    <w:t>1-11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3C323E2">
                  <w:pPr>
                    <w:widowControl/>
                    <w:jc w:val="left"/>
                    <w:rPr>
                      <w:rFonts w:ascii="宋体" w:hAnsi="宋体" w:eastAsia="宋体" w:cs="宋体"/>
                      <w:kern w:val="0"/>
                      <w:sz w:val="24"/>
                      <w:szCs w:val="24"/>
                    </w:rPr>
                  </w:pPr>
                  <w:r>
                    <w:rPr>
                      <w:rFonts w:ascii="宋体" w:hAnsi="宋体" w:eastAsia="宋体" w:cs="宋体"/>
                      <w:kern w:val="0"/>
                      <w:sz w:val="24"/>
                      <w:szCs w:val="24"/>
                    </w:rPr>
                    <w:t>分布式关系型数据库授权（数据中心B）</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769EACA">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426B2AC">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6B11E07">
                  <w:pPr>
                    <w:widowControl/>
                    <w:jc w:val="left"/>
                    <w:rPr>
                      <w:rFonts w:ascii="宋体" w:hAnsi="宋体" w:eastAsia="宋体" w:cs="宋体"/>
                      <w:kern w:val="0"/>
                      <w:sz w:val="24"/>
                      <w:szCs w:val="24"/>
                    </w:rPr>
                  </w:pPr>
                  <w:r>
                    <w:rPr>
                      <w:rFonts w:ascii="宋体" w:hAnsi="宋体" w:eastAsia="宋体" w:cs="宋体"/>
                      <w:kern w:val="0"/>
                      <w:sz w:val="24"/>
                      <w:szCs w:val="24"/>
                    </w:rPr>
                    <w:t>1,350,000.0000</w:t>
                  </w:r>
                </w:p>
              </w:tc>
            </w:tr>
            <w:tr w14:paraId="22634CC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681677E">
                  <w:pPr>
                    <w:widowControl/>
                    <w:jc w:val="left"/>
                    <w:rPr>
                      <w:rFonts w:ascii="宋体" w:hAnsi="宋体" w:eastAsia="宋体" w:cs="宋体"/>
                      <w:kern w:val="0"/>
                      <w:sz w:val="24"/>
                      <w:szCs w:val="24"/>
                    </w:rPr>
                  </w:pPr>
                  <w:r>
                    <w:rPr>
                      <w:rFonts w:ascii="宋体" w:hAnsi="宋体" w:eastAsia="宋体" w:cs="宋体"/>
                      <w:kern w:val="0"/>
                      <w:sz w:val="24"/>
                      <w:szCs w:val="24"/>
                    </w:rPr>
                    <w:t>1-12</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07B4B30">
                  <w:pPr>
                    <w:widowControl/>
                    <w:jc w:val="left"/>
                    <w:rPr>
                      <w:rFonts w:ascii="宋体" w:hAnsi="宋体" w:eastAsia="宋体" w:cs="宋体"/>
                      <w:kern w:val="0"/>
                      <w:sz w:val="24"/>
                      <w:szCs w:val="24"/>
                    </w:rPr>
                  </w:pPr>
                  <w:r>
                    <w:rPr>
                      <w:rFonts w:ascii="宋体" w:hAnsi="宋体" w:eastAsia="宋体" w:cs="宋体"/>
                      <w:kern w:val="0"/>
                      <w:sz w:val="24"/>
                      <w:szCs w:val="24"/>
                    </w:rPr>
                    <w:t>分布式文件存储授权（数据中心B）</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5C5DD50">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AD2D3CC">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E1122D5">
                  <w:pPr>
                    <w:widowControl/>
                    <w:jc w:val="left"/>
                    <w:rPr>
                      <w:rFonts w:ascii="宋体" w:hAnsi="宋体" w:eastAsia="宋体" w:cs="宋体"/>
                      <w:kern w:val="0"/>
                      <w:sz w:val="24"/>
                      <w:szCs w:val="24"/>
                    </w:rPr>
                  </w:pPr>
                  <w:r>
                    <w:rPr>
                      <w:rFonts w:ascii="宋体" w:hAnsi="宋体" w:eastAsia="宋体" w:cs="宋体"/>
                      <w:kern w:val="0"/>
                      <w:sz w:val="24"/>
                      <w:szCs w:val="24"/>
                    </w:rPr>
                    <w:t>150,000.0000</w:t>
                  </w:r>
                </w:p>
              </w:tc>
            </w:tr>
            <w:tr w14:paraId="3213679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A36AA81">
                  <w:pPr>
                    <w:widowControl/>
                    <w:jc w:val="left"/>
                    <w:rPr>
                      <w:rFonts w:ascii="宋体" w:hAnsi="宋体" w:eastAsia="宋体" w:cs="宋体"/>
                      <w:kern w:val="0"/>
                      <w:sz w:val="24"/>
                      <w:szCs w:val="24"/>
                    </w:rPr>
                  </w:pPr>
                  <w:r>
                    <w:rPr>
                      <w:rFonts w:ascii="宋体" w:hAnsi="宋体" w:eastAsia="宋体" w:cs="宋体"/>
                      <w:kern w:val="0"/>
                      <w:sz w:val="24"/>
                      <w:szCs w:val="24"/>
                    </w:rPr>
                    <w:t>1-13</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8D672C4">
                  <w:pPr>
                    <w:widowControl/>
                    <w:jc w:val="left"/>
                    <w:rPr>
                      <w:rFonts w:ascii="宋体" w:hAnsi="宋体" w:eastAsia="宋体" w:cs="宋体"/>
                      <w:kern w:val="0"/>
                      <w:sz w:val="24"/>
                      <w:szCs w:val="24"/>
                    </w:rPr>
                  </w:pPr>
                  <w:r>
                    <w:rPr>
                      <w:rFonts w:ascii="宋体" w:hAnsi="宋体" w:eastAsia="宋体" w:cs="宋体"/>
                      <w:kern w:val="0"/>
                      <w:sz w:val="24"/>
                      <w:szCs w:val="24"/>
                    </w:rPr>
                    <w:t>分布式对象存储授权（数据中心B）</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A8C5D61">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9AEBCBE">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143D3DB">
                  <w:pPr>
                    <w:widowControl/>
                    <w:jc w:val="left"/>
                    <w:rPr>
                      <w:rFonts w:ascii="宋体" w:hAnsi="宋体" w:eastAsia="宋体" w:cs="宋体"/>
                      <w:kern w:val="0"/>
                      <w:sz w:val="24"/>
                      <w:szCs w:val="24"/>
                    </w:rPr>
                  </w:pPr>
                  <w:r>
                    <w:rPr>
                      <w:rFonts w:ascii="宋体" w:hAnsi="宋体" w:eastAsia="宋体" w:cs="宋体"/>
                      <w:kern w:val="0"/>
                      <w:sz w:val="24"/>
                      <w:szCs w:val="24"/>
                    </w:rPr>
                    <w:t>200,000.0000</w:t>
                  </w:r>
                </w:p>
              </w:tc>
            </w:tr>
            <w:tr w14:paraId="0A9A3D9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5C8D4A9">
                  <w:pPr>
                    <w:widowControl/>
                    <w:jc w:val="left"/>
                    <w:rPr>
                      <w:rFonts w:ascii="宋体" w:hAnsi="宋体" w:eastAsia="宋体" w:cs="宋体"/>
                      <w:kern w:val="0"/>
                      <w:sz w:val="24"/>
                      <w:szCs w:val="24"/>
                    </w:rPr>
                  </w:pPr>
                  <w:r>
                    <w:rPr>
                      <w:rFonts w:ascii="宋体" w:hAnsi="宋体" w:eastAsia="宋体" w:cs="宋体"/>
                      <w:kern w:val="0"/>
                      <w:sz w:val="24"/>
                      <w:szCs w:val="24"/>
                    </w:rPr>
                    <w:t>1-14</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B341375">
                  <w:pPr>
                    <w:widowControl/>
                    <w:jc w:val="left"/>
                    <w:rPr>
                      <w:rFonts w:ascii="宋体" w:hAnsi="宋体" w:eastAsia="宋体" w:cs="宋体"/>
                      <w:kern w:val="0"/>
                      <w:sz w:val="24"/>
                      <w:szCs w:val="24"/>
                    </w:rPr>
                  </w:pPr>
                  <w:r>
                    <w:rPr>
                      <w:rFonts w:ascii="宋体" w:hAnsi="宋体" w:eastAsia="宋体" w:cs="宋体"/>
                      <w:kern w:val="0"/>
                      <w:sz w:val="24"/>
                      <w:szCs w:val="24"/>
                    </w:rPr>
                    <w:t>分布式文件存储授权（数据中心A）</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5BF4465">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34C065B">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0DFBB12">
                  <w:pPr>
                    <w:widowControl/>
                    <w:jc w:val="left"/>
                    <w:rPr>
                      <w:rFonts w:ascii="宋体" w:hAnsi="宋体" w:eastAsia="宋体" w:cs="宋体"/>
                      <w:kern w:val="0"/>
                      <w:sz w:val="24"/>
                      <w:szCs w:val="24"/>
                    </w:rPr>
                  </w:pPr>
                  <w:r>
                    <w:rPr>
                      <w:rFonts w:ascii="宋体" w:hAnsi="宋体" w:eastAsia="宋体" w:cs="宋体"/>
                      <w:kern w:val="0"/>
                      <w:sz w:val="24"/>
                      <w:szCs w:val="24"/>
                    </w:rPr>
                    <w:t>150,000.0000</w:t>
                  </w:r>
                </w:p>
              </w:tc>
            </w:tr>
            <w:tr w14:paraId="7CBDAA0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E689503">
                  <w:pPr>
                    <w:widowControl/>
                    <w:jc w:val="left"/>
                    <w:rPr>
                      <w:rFonts w:ascii="宋体" w:hAnsi="宋体" w:eastAsia="宋体" w:cs="宋体"/>
                      <w:kern w:val="0"/>
                      <w:sz w:val="24"/>
                      <w:szCs w:val="24"/>
                    </w:rPr>
                  </w:pPr>
                  <w:r>
                    <w:rPr>
                      <w:rFonts w:ascii="宋体" w:hAnsi="宋体" w:eastAsia="宋体" w:cs="宋体"/>
                      <w:kern w:val="0"/>
                      <w:sz w:val="24"/>
                      <w:szCs w:val="24"/>
                    </w:rPr>
                    <w:t>1-15</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2C23312">
                  <w:pPr>
                    <w:widowControl/>
                    <w:jc w:val="left"/>
                    <w:rPr>
                      <w:rFonts w:ascii="宋体" w:hAnsi="宋体" w:eastAsia="宋体" w:cs="宋体"/>
                      <w:kern w:val="0"/>
                      <w:sz w:val="24"/>
                      <w:szCs w:val="24"/>
                    </w:rPr>
                  </w:pPr>
                  <w:r>
                    <w:rPr>
                      <w:rFonts w:ascii="宋体" w:hAnsi="宋体" w:eastAsia="宋体" w:cs="宋体"/>
                      <w:kern w:val="0"/>
                      <w:sz w:val="24"/>
                      <w:szCs w:val="24"/>
                    </w:rPr>
                    <w:t>虚拟机操作系统</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35AB5FF">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49C9324">
                  <w:pPr>
                    <w:widowControl/>
                    <w:jc w:val="left"/>
                    <w:rPr>
                      <w:rFonts w:ascii="宋体" w:hAnsi="宋体" w:eastAsia="宋体" w:cs="宋体"/>
                      <w:kern w:val="0"/>
                      <w:sz w:val="24"/>
                      <w:szCs w:val="24"/>
                    </w:rPr>
                  </w:pPr>
                  <w:r>
                    <w:rPr>
                      <w:rFonts w:ascii="宋体" w:hAnsi="宋体" w:eastAsia="宋体" w:cs="宋体"/>
                      <w:kern w:val="0"/>
                      <w:sz w:val="24"/>
                      <w:szCs w:val="24"/>
                    </w:rPr>
                    <w:t>300（套）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BCFF3BE">
                  <w:pPr>
                    <w:widowControl/>
                    <w:jc w:val="left"/>
                    <w:rPr>
                      <w:rFonts w:ascii="宋体" w:hAnsi="宋体" w:eastAsia="宋体" w:cs="宋体"/>
                      <w:kern w:val="0"/>
                      <w:sz w:val="24"/>
                      <w:szCs w:val="24"/>
                    </w:rPr>
                  </w:pPr>
                  <w:r>
                    <w:rPr>
                      <w:rFonts w:ascii="宋体" w:hAnsi="宋体" w:eastAsia="宋体" w:cs="宋体"/>
                      <w:kern w:val="0"/>
                      <w:sz w:val="24"/>
                      <w:szCs w:val="24"/>
                    </w:rPr>
                    <w:t>1,500,000.0000</w:t>
                  </w:r>
                </w:p>
              </w:tc>
            </w:tr>
            <w:tr w14:paraId="47A44CC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44EDB62">
                  <w:pPr>
                    <w:widowControl/>
                    <w:jc w:val="left"/>
                    <w:rPr>
                      <w:rFonts w:ascii="宋体" w:hAnsi="宋体" w:eastAsia="宋体" w:cs="宋体"/>
                      <w:kern w:val="0"/>
                      <w:sz w:val="24"/>
                      <w:szCs w:val="24"/>
                    </w:rPr>
                  </w:pPr>
                  <w:r>
                    <w:rPr>
                      <w:rFonts w:ascii="宋体" w:hAnsi="宋体" w:eastAsia="宋体" w:cs="宋体"/>
                      <w:kern w:val="0"/>
                      <w:sz w:val="24"/>
                      <w:szCs w:val="24"/>
                    </w:rPr>
                    <w:t>1-16</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C61E722">
                  <w:pPr>
                    <w:widowControl/>
                    <w:jc w:val="left"/>
                    <w:rPr>
                      <w:rFonts w:ascii="宋体" w:hAnsi="宋体" w:eastAsia="宋体" w:cs="宋体"/>
                      <w:kern w:val="0"/>
                      <w:sz w:val="24"/>
                      <w:szCs w:val="24"/>
                    </w:rPr>
                  </w:pPr>
                  <w:r>
                    <w:rPr>
                      <w:rFonts w:ascii="宋体" w:hAnsi="宋体" w:eastAsia="宋体" w:cs="宋体"/>
                      <w:kern w:val="0"/>
                      <w:sz w:val="24"/>
                      <w:szCs w:val="24"/>
                    </w:rPr>
                    <w:t>集群硬盘增补</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AD7F0B6">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299A072">
                  <w:pPr>
                    <w:widowControl/>
                    <w:jc w:val="left"/>
                    <w:rPr>
                      <w:rFonts w:ascii="宋体" w:hAnsi="宋体" w:eastAsia="宋体" w:cs="宋体"/>
                      <w:kern w:val="0"/>
                      <w:sz w:val="24"/>
                      <w:szCs w:val="24"/>
                    </w:rPr>
                  </w:pPr>
                  <w:r>
                    <w:rPr>
                      <w:rFonts w:ascii="宋体" w:hAnsi="宋体" w:eastAsia="宋体" w:cs="宋体"/>
                      <w:kern w:val="0"/>
                      <w:sz w:val="24"/>
                      <w:szCs w:val="24"/>
                    </w:rPr>
                    <w:t>144（块）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38037AE">
                  <w:pPr>
                    <w:widowControl/>
                    <w:jc w:val="left"/>
                    <w:rPr>
                      <w:rFonts w:ascii="宋体" w:hAnsi="宋体" w:eastAsia="宋体" w:cs="宋体"/>
                      <w:kern w:val="0"/>
                      <w:sz w:val="24"/>
                      <w:szCs w:val="24"/>
                    </w:rPr>
                  </w:pPr>
                  <w:r>
                    <w:rPr>
                      <w:rFonts w:ascii="宋体" w:hAnsi="宋体" w:eastAsia="宋体" w:cs="宋体"/>
                      <w:kern w:val="0"/>
                      <w:sz w:val="24"/>
                      <w:szCs w:val="24"/>
                    </w:rPr>
                    <w:t>1,728,000.0000</w:t>
                  </w:r>
                </w:p>
              </w:tc>
            </w:tr>
            <w:tr w14:paraId="055E579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A8EF0C3">
                  <w:pPr>
                    <w:widowControl/>
                    <w:jc w:val="left"/>
                    <w:rPr>
                      <w:rFonts w:ascii="宋体" w:hAnsi="宋体" w:eastAsia="宋体" w:cs="宋体"/>
                      <w:kern w:val="0"/>
                      <w:sz w:val="24"/>
                      <w:szCs w:val="24"/>
                    </w:rPr>
                  </w:pPr>
                  <w:r>
                    <w:rPr>
                      <w:rFonts w:ascii="宋体" w:hAnsi="宋体" w:eastAsia="宋体" w:cs="宋体"/>
                      <w:kern w:val="0"/>
                      <w:sz w:val="24"/>
                      <w:szCs w:val="24"/>
                    </w:rPr>
                    <w:t>1-17</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24A08EE">
                  <w:pPr>
                    <w:widowControl/>
                    <w:jc w:val="left"/>
                    <w:rPr>
                      <w:rFonts w:ascii="宋体" w:hAnsi="宋体" w:eastAsia="宋体" w:cs="宋体"/>
                      <w:kern w:val="0"/>
                      <w:sz w:val="24"/>
                      <w:szCs w:val="24"/>
                    </w:rPr>
                  </w:pPr>
                  <w:r>
                    <w:rPr>
                      <w:rFonts w:ascii="宋体" w:hAnsi="宋体" w:eastAsia="宋体" w:cs="宋体"/>
                      <w:kern w:val="0"/>
                      <w:sz w:val="24"/>
                      <w:szCs w:val="24"/>
                    </w:rPr>
                    <w:t>应用服务器内存增补</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93C43B4">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2D2D51A">
                  <w:pPr>
                    <w:widowControl/>
                    <w:jc w:val="left"/>
                    <w:rPr>
                      <w:rFonts w:ascii="宋体" w:hAnsi="宋体" w:eastAsia="宋体" w:cs="宋体"/>
                      <w:kern w:val="0"/>
                      <w:sz w:val="24"/>
                      <w:szCs w:val="24"/>
                    </w:rPr>
                  </w:pPr>
                  <w:r>
                    <w:rPr>
                      <w:rFonts w:ascii="宋体" w:hAnsi="宋体" w:eastAsia="宋体" w:cs="宋体"/>
                      <w:kern w:val="0"/>
                      <w:sz w:val="24"/>
                      <w:szCs w:val="24"/>
                    </w:rPr>
                    <w:t>300（条）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7C499AD3">
                  <w:pPr>
                    <w:widowControl/>
                    <w:jc w:val="left"/>
                    <w:rPr>
                      <w:rFonts w:ascii="宋体" w:hAnsi="宋体" w:eastAsia="宋体" w:cs="宋体"/>
                      <w:kern w:val="0"/>
                      <w:sz w:val="24"/>
                      <w:szCs w:val="24"/>
                    </w:rPr>
                  </w:pPr>
                  <w:r>
                    <w:rPr>
                      <w:rFonts w:ascii="宋体" w:hAnsi="宋体" w:eastAsia="宋体" w:cs="宋体"/>
                      <w:kern w:val="0"/>
                      <w:sz w:val="24"/>
                      <w:szCs w:val="24"/>
                    </w:rPr>
                    <w:t>750,000.0000</w:t>
                  </w:r>
                </w:p>
              </w:tc>
            </w:tr>
            <w:tr w14:paraId="1041D95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79D0016">
                  <w:pPr>
                    <w:widowControl/>
                    <w:jc w:val="left"/>
                    <w:rPr>
                      <w:rFonts w:ascii="宋体" w:hAnsi="宋体" w:eastAsia="宋体" w:cs="宋体"/>
                      <w:kern w:val="0"/>
                      <w:sz w:val="24"/>
                      <w:szCs w:val="24"/>
                    </w:rPr>
                  </w:pPr>
                  <w:r>
                    <w:rPr>
                      <w:rFonts w:ascii="宋体" w:hAnsi="宋体" w:eastAsia="宋体" w:cs="宋体"/>
                      <w:kern w:val="0"/>
                      <w:sz w:val="24"/>
                      <w:szCs w:val="24"/>
                    </w:rPr>
                    <w:t>1-18</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DCF4302">
                  <w:pPr>
                    <w:widowControl/>
                    <w:jc w:val="left"/>
                    <w:rPr>
                      <w:rFonts w:ascii="宋体" w:hAnsi="宋体" w:eastAsia="宋体" w:cs="宋体"/>
                      <w:kern w:val="0"/>
                      <w:sz w:val="24"/>
                      <w:szCs w:val="24"/>
                    </w:rPr>
                  </w:pPr>
                  <w:r>
                    <w:rPr>
                      <w:rFonts w:ascii="宋体" w:hAnsi="宋体" w:eastAsia="宋体" w:cs="宋体"/>
                      <w:kern w:val="0"/>
                      <w:sz w:val="24"/>
                      <w:szCs w:val="24"/>
                    </w:rPr>
                    <w:t>安全服务器硬盘增补</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783E9B6">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A425DB5">
                  <w:pPr>
                    <w:widowControl/>
                    <w:jc w:val="left"/>
                    <w:rPr>
                      <w:rFonts w:ascii="宋体" w:hAnsi="宋体" w:eastAsia="宋体" w:cs="宋体"/>
                      <w:kern w:val="0"/>
                      <w:sz w:val="24"/>
                      <w:szCs w:val="24"/>
                    </w:rPr>
                  </w:pPr>
                  <w:r>
                    <w:rPr>
                      <w:rFonts w:ascii="宋体" w:hAnsi="宋体" w:eastAsia="宋体" w:cs="宋体"/>
                      <w:kern w:val="0"/>
                      <w:sz w:val="24"/>
                      <w:szCs w:val="24"/>
                    </w:rPr>
                    <w:t>24（块）</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1C12B2C">
                  <w:pPr>
                    <w:widowControl/>
                    <w:jc w:val="left"/>
                    <w:rPr>
                      <w:rFonts w:ascii="宋体" w:hAnsi="宋体" w:eastAsia="宋体" w:cs="宋体"/>
                      <w:kern w:val="0"/>
                      <w:sz w:val="24"/>
                      <w:szCs w:val="24"/>
                    </w:rPr>
                  </w:pPr>
                  <w:r>
                    <w:rPr>
                      <w:rFonts w:ascii="宋体" w:hAnsi="宋体" w:eastAsia="宋体" w:cs="宋体"/>
                      <w:kern w:val="0"/>
                      <w:sz w:val="24"/>
                      <w:szCs w:val="24"/>
                    </w:rPr>
                    <w:t>240,000.0000</w:t>
                  </w:r>
                </w:p>
              </w:tc>
            </w:tr>
          </w:tbl>
          <w:p w14:paraId="58E9071D">
            <w:pPr>
              <w:widowControl/>
              <w:jc w:val="center"/>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651787C">
            <w:pPr>
              <w:widowControl/>
              <w:jc w:val="center"/>
              <w:rPr>
                <w:rFonts w:ascii="宋体" w:hAnsi="宋体" w:eastAsia="宋体" w:cs="宋体"/>
                <w:kern w:val="0"/>
                <w:sz w:val="24"/>
                <w:szCs w:val="24"/>
              </w:rPr>
            </w:pPr>
            <w:r>
              <w:rPr>
                <w:rFonts w:ascii="宋体" w:hAnsi="宋体" w:eastAsia="宋体" w:cs="宋体"/>
                <w:kern w:val="0"/>
                <w:sz w:val="24"/>
                <w:szCs w:val="24"/>
              </w:rPr>
              <w:t>40596000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798BE69">
            <w:pPr>
              <w:widowControl/>
              <w:jc w:val="center"/>
              <w:rPr>
                <w:rFonts w:ascii="宋体" w:hAnsi="宋体" w:eastAsia="宋体" w:cs="宋体"/>
                <w:kern w:val="0"/>
                <w:sz w:val="24"/>
                <w:szCs w:val="24"/>
              </w:rPr>
            </w:pPr>
            <w:r>
              <w:rPr>
                <w:rFonts w:ascii="宋体" w:hAnsi="宋体" w:eastAsia="宋体" w:cs="宋体"/>
                <w:kern w:val="0"/>
                <w:sz w:val="24"/>
                <w:szCs w:val="24"/>
              </w:rPr>
              <w:t>40596000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8FD7AFA">
            <w:pPr>
              <w:widowControl/>
              <w:jc w:val="center"/>
              <w:rPr>
                <w:rFonts w:ascii="宋体" w:hAnsi="宋体" w:eastAsia="宋体" w:cs="宋体"/>
                <w:kern w:val="0"/>
                <w:sz w:val="24"/>
                <w:szCs w:val="24"/>
              </w:rPr>
            </w:pPr>
            <w:r>
              <w:rPr>
                <w:rFonts w:ascii="宋体" w:hAnsi="宋体" w:eastAsia="宋体" w:cs="宋体"/>
                <w:kern w:val="0"/>
                <w:sz w:val="24"/>
                <w:szCs w:val="24"/>
              </w:rPr>
              <w:t>405960</w:t>
            </w:r>
          </w:p>
        </w:tc>
      </w:tr>
    </w:tbl>
    <w:p w14:paraId="67F77A1E">
      <w:pPr>
        <w:widowControl/>
        <w:spacing w:before="75" w:after="75"/>
        <w:jc w:val="center"/>
        <w:rPr>
          <w:rFonts w:ascii="宋体" w:hAnsi="宋体" w:eastAsia="宋体" w:cs="宋体"/>
          <w:b/>
          <w:bCs/>
          <w:kern w:val="0"/>
          <w:sz w:val="32"/>
          <w:szCs w:val="32"/>
        </w:rPr>
      </w:pPr>
    </w:p>
    <w:p w14:paraId="2BCCA412">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14:paraId="5E56A3E5">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第二章</w:t>
      </w:r>
      <w:r>
        <w:rPr>
          <w:rFonts w:ascii="宋体" w:hAnsi="宋体" w:eastAsia="宋体" w:cs="宋体"/>
          <w:b/>
          <w:bCs/>
          <w:kern w:val="0"/>
          <w:sz w:val="32"/>
          <w:szCs w:val="32"/>
        </w:rPr>
        <w:t>   </w:t>
      </w:r>
      <w:r>
        <w:rPr>
          <w:rFonts w:hint="eastAsia" w:ascii="宋体" w:hAnsi="宋体" w:eastAsia="宋体" w:cs="宋体"/>
          <w:b/>
          <w:bCs/>
          <w:kern w:val="0"/>
          <w:sz w:val="32"/>
          <w:szCs w:val="32"/>
        </w:rPr>
        <w:t>投标人须知前附表（表1、</w:t>
      </w:r>
      <w:r>
        <w:rPr>
          <w:rFonts w:ascii="Times New Roman" w:hAnsi="Times New Roman" w:eastAsia="宋体" w:cs="Times New Roman"/>
          <w:b/>
          <w:bCs/>
          <w:kern w:val="0"/>
          <w:sz w:val="32"/>
          <w:szCs w:val="32"/>
        </w:rPr>
        <w:t>2</w:t>
      </w:r>
      <w:r>
        <w:rPr>
          <w:rFonts w:hint="eastAsia" w:ascii="宋体" w:hAnsi="宋体" w:eastAsia="宋体" w:cs="宋体"/>
          <w:b/>
          <w:bCs/>
          <w:kern w:val="0"/>
          <w:sz w:val="32"/>
          <w:szCs w:val="32"/>
        </w:rPr>
        <w:t>）</w:t>
      </w:r>
    </w:p>
    <w:p w14:paraId="4EF3786A">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299823F7">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一、投标人须知前附表1</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00"/>
        <w:gridCol w:w="1794"/>
        <w:gridCol w:w="5822"/>
      </w:tblGrid>
      <w:tr w14:paraId="21C6260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BF2D20">
            <w:pPr>
              <w:widowControl/>
              <w:jc w:val="center"/>
              <w:rPr>
                <w:rFonts w:ascii="宋体" w:hAnsi="宋体" w:eastAsia="宋体" w:cs="宋体"/>
                <w:kern w:val="0"/>
                <w:sz w:val="24"/>
                <w:szCs w:val="24"/>
              </w:rPr>
            </w:pPr>
            <w:r>
              <w:rPr>
                <w:rFonts w:hint="eastAsia" w:ascii="宋体" w:hAnsi="宋体" w:eastAsia="宋体" w:cs="宋体"/>
                <w:b/>
                <w:bCs/>
                <w:kern w:val="0"/>
                <w:sz w:val="24"/>
                <w:szCs w:val="24"/>
              </w:rPr>
              <w:t>特别提示：本表与招标文件对应章节的内容若不一致，以本表为准。</w:t>
            </w:r>
          </w:p>
        </w:tc>
      </w:tr>
      <w:tr w14:paraId="373475D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20282FD">
            <w:pPr>
              <w:widowControl/>
              <w:jc w:val="center"/>
              <w:rPr>
                <w:rFonts w:ascii="宋体" w:hAnsi="宋体" w:eastAsia="宋体" w:cs="宋体"/>
                <w:kern w:val="0"/>
                <w:sz w:val="24"/>
                <w:szCs w:val="24"/>
              </w:rPr>
            </w:pPr>
            <w:r>
              <w:rPr>
                <w:rFonts w:hint="eastAsia" w:ascii="宋体" w:hAnsi="宋体" w:eastAsia="宋体" w:cs="宋体"/>
                <w:kern w:val="0"/>
                <w:sz w:val="24"/>
                <w:szCs w:val="24"/>
              </w:rPr>
              <w:t>项号</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FBCE8AB">
            <w:pPr>
              <w:widowControl/>
              <w:jc w:val="center"/>
              <w:rPr>
                <w:rFonts w:ascii="宋体" w:hAnsi="宋体" w:eastAsia="宋体" w:cs="宋体"/>
                <w:kern w:val="0"/>
                <w:sz w:val="24"/>
                <w:szCs w:val="24"/>
              </w:rPr>
            </w:pPr>
            <w:r>
              <w:rPr>
                <w:rFonts w:hint="eastAsia" w:ascii="宋体" w:hAnsi="宋体" w:eastAsia="宋体" w:cs="宋体"/>
                <w:kern w:val="0"/>
                <w:sz w:val="24"/>
                <w:szCs w:val="24"/>
              </w:rPr>
              <w:t>招标文件</w:t>
            </w:r>
          </w:p>
          <w:p w14:paraId="7053602F">
            <w:pPr>
              <w:widowControl/>
              <w:jc w:val="center"/>
              <w:rPr>
                <w:rFonts w:ascii="宋体" w:hAnsi="宋体" w:eastAsia="宋体" w:cs="宋体"/>
                <w:kern w:val="0"/>
                <w:sz w:val="24"/>
                <w:szCs w:val="24"/>
              </w:rPr>
            </w:pPr>
            <w:r>
              <w:rPr>
                <w:rFonts w:hint="eastAsia" w:ascii="宋体" w:hAnsi="宋体" w:eastAsia="宋体" w:cs="宋体"/>
                <w:kern w:val="0"/>
                <w:sz w:val="24"/>
                <w:szCs w:val="24"/>
              </w:rPr>
              <w:t>（第三章）</w:t>
            </w:r>
          </w:p>
        </w:tc>
        <w:tc>
          <w:tcPr>
            <w:tcW w:w="0" w:type="auto"/>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6FAF9BC">
            <w:pPr>
              <w:widowControl/>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14:paraId="4C3B27C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64DCFD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C6D7767">
            <w:pPr>
              <w:widowControl/>
              <w:jc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CA9AEF3">
            <w:pPr>
              <w:widowControl/>
              <w:jc w:val="left"/>
              <w:rPr>
                <w:rFonts w:ascii="宋体" w:hAnsi="宋体" w:eastAsia="宋体" w:cs="宋体"/>
                <w:kern w:val="0"/>
                <w:sz w:val="24"/>
                <w:szCs w:val="24"/>
              </w:rPr>
            </w:pPr>
            <w:r>
              <w:rPr>
                <w:rFonts w:hint="eastAsia" w:ascii="宋体" w:hAnsi="宋体" w:eastAsia="宋体" w:cs="宋体"/>
                <w:b/>
                <w:bCs/>
                <w:kern w:val="0"/>
                <w:sz w:val="24"/>
                <w:szCs w:val="24"/>
              </w:rPr>
              <w:t>是否组织现场考察或召开开标前答疑会：</w:t>
            </w:r>
            <w:r>
              <w:rPr>
                <w:rFonts w:hint="eastAsia" w:ascii="宋体" w:hAnsi="宋体" w:eastAsia="宋体" w:cs="宋体"/>
                <w:kern w:val="0"/>
                <w:sz w:val="24"/>
                <w:szCs w:val="24"/>
              </w:rPr>
              <w:t>否。</w:t>
            </w:r>
          </w:p>
        </w:tc>
      </w:tr>
      <w:tr w14:paraId="1F20753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634BD8">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DAFDF55">
            <w:pPr>
              <w:widowControl/>
              <w:jc w:val="center"/>
              <w:rPr>
                <w:rFonts w:ascii="宋体" w:hAnsi="宋体" w:eastAsia="宋体" w:cs="宋体"/>
                <w:kern w:val="0"/>
                <w:sz w:val="24"/>
                <w:szCs w:val="24"/>
              </w:rPr>
            </w:pPr>
            <w:r>
              <w:rPr>
                <w:rFonts w:hint="eastAsia" w:ascii="宋体" w:hAnsi="宋体" w:eastAsia="宋体" w:cs="宋体"/>
                <w:kern w:val="0"/>
                <w:sz w:val="24"/>
                <w:szCs w:val="24"/>
              </w:rPr>
              <w:t>10.4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5B1ED95">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投标文件的份数：</w:t>
            </w:r>
          </w:p>
          <w:p w14:paraId="2A97D3B3">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（1）可读介质（光盘或</w:t>
            </w:r>
            <w:r>
              <w:rPr>
                <w:rFonts w:ascii="Times New Roman" w:hAnsi="Times New Roman" w:eastAsia="宋体" w:cs="Times New Roman"/>
                <w:kern w:val="0"/>
                <w:sz w:val="24"/>
                <w:szCs w:val="24"/>
              </w:rPr>
              <w:t>U</w:t>
            </w:r>
            <w:r>
              <w:rPr>
                <w:rFonts w:hint="eastAsia" w:ascii="宋体" w:hAnsi="宋体" w:eastAsia="宋体" w:cs="宋体"/>
                <w:kern w:val="0"/>
                <w:sz w:val="24"/>
                <w:szCs w:val="24"/>
              </w:rPr>
              <w:t>盘）</w:t>
            </w:r>
            <w:r>
              <w:rPr>
                <w:rFonts w:hint="eastAsia" w:ascii="宋体" w:hAnsi="宋体" w:eastAsia="宋体" w:cs="宋体"/>
                <w:kern w:val="0"/>
                <w:sz w:val="24"/>
                <w:szCs w:val="24"/>
                <w:u w:val="single"/>
              </w:rPr>
              <w:t>0</w:t>
            </w:r>
            <w:r>
              <w:rPr>
                <w:rFonts w:hint="eastAsia" w:ascii="宋体" w:hAnsi="宋体" w:eastAsia="宋体" w:cs="宋体"/>
                <w:kern w:val="0"/>
                <w:sz w:val="24"/>
                <w:szCs w:val="24"/>
              </w:rPr>
              <w:t>份：投标人应将其上传至福建省政府采购网上公开信息系统的电子投标文件在该可读介质中另存</w:t>
            </w:r>
            <w:r>
              <w:rPr>
                <w:rFonts w:hint="eastAsia" w:ascii="宋体" w:hAnsi="宋体" w:eastAsia="宋体" w:cs="宋体"/>
                <w:kern w:val="0"/>
                <w:sz w:val="24"/>
                <w:szCs w:val="24"/>
                <w:u w:val="single"/>
              </w:rPr>
              <w:t>0</w:t>
            </w:r>
            <w:r>
              <w:rPr>
                <w:rFonts w:hint="eastAsia" w:ascii="宋体" w:hAnsi="宋体" w:eastAsia="宋体" w:cs="宋体"/>
                <w:kern w:val="0"/>
                <w:sz w:val="24"/>
                <w:szCs w:val="24"/>
              </w:rPr>
              <w:t>份。</w:t>
            </w:r>
          </w:p>
          <w:p w14:paraId="77CD7B83">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（2）电子投标文件：详见投标人须知前附表2《关于电子招标投标活动的专门规定》。</w:t>
            </w:r>
          </w:p>
        </w:tc>
      </w:tr>
      <w:tr w14:paraId="70B844E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126F1E">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72B96AB">
            <w:pPr>
              <w:widowControl/>
              <w:jc w:val="left"/>
              <w:rPr>
                <w:rFonts w:ascii="宋体" w:hAnsi="宋体" w:eastAsia="宋体" w:cs="宋体"/>
                <w:kern w:val="0"/>
                <w:sz w:val="24"/>
                <w:szCs w:val="24"/>
              </w:rPr>
            </w:pPr>
            <w:r>
              <w:rPr>
                <w:rFonts w:hint="eastAsia" w:ascii="宋体" w:hAnsi="宋体" w:eastAsia="宋体" w:cs="宋体"/>
                <w:kern w:val="0"/>
                <w:sz w:val="24"/>
                <w:szCs w:val="24"/>
              </w:rPr>
              <w:t> 10.7-（</w:t>
            </w:r>
            <w:r>
              <w:rPr>
                <w:rFonts w:ascii="Times New Roman" w:hAnsi="Times New Roman" w:eastAsia="宋体" w:cs="Times New Roman"/>
                <w:kern w:val="0"/>
                <w:sz w:val="24"/>
                <w:szCs w:val="24"/>
              </w:rPr>
              <w:t>1</w:t>
            </w:r>
            <w:r>
              <w:rPr>
                <w:rFonts w:hint="eastAsia"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0CA5814">
            <w:pPr>
              <w:widowControl/>
              <w:jc w:val="left"/>
              <w:rPr>
                <w:rFonts w:ascii="宋体" w:hAnsi="宋体" w:eastAsia="宋体" w:cs="宋体"/>
                <w:kern w:val="0"/>
                <w:sz w:val="24"/>
                <w:szCs w:val="24"/>
              </w:rPr>
            </w:pPr>
            <w:r>
              <w:rPr>
                <w:rFonts w:hint="eastAsia" w:ascii="宋体" w:hAnsi="宋体" w:eastAsia="宋体" w:cs="宋体"/>
                <w:b/>
                <w:bCs/>
                <w:kern w:val="0"/>
                <w:sz w:val="24"/>
                <w:szCs w:val="24"/>
              </w:rPr>
              <w:t>是否允许中标人将本项目的非主体、非关键性工作进行分包：</w:t>
            </w:r>
          </w:p>
          <w:p w14:paraId="6B2069CB">
            <w:pPr>
              <w:widowControl/>
              <w:jc w:val="left"/>
              <w:rPr>
                <w:rFonts w:ascii="宋体" w:hAnsi="宋体" w:eastAsia="宋体" w:cs="宋体"/>
                <w:kern w:val="0"/>
                <w:sz w:val="24"/>
                <w:szCs w:val="24"/>
              </w:rPr>
            </w:pPr>
            <w:r>
              <w:rPr>
                <w:rFonts w:hint="eastAsia" w:ascii="宋体" w:hAnsi="宋体" w:eastAsia="宋体" w:cs="宋体"/>
                <w:kern w:val="0"/>
                <w:sz w:val="24"/>
                <w:szCs w:val="24"/>
              </w:rPr>
              <w:t>不允许。</w:t>
            </w:r>
          </w:p>
        </w:tc>
      </w:tr>
      <w:tr w14:paraId="644562C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03777BD">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917E632">
            <w:pPr>
              <w:widowControl/>
              <w:jc w:val="center"/>
              <w:rPr>
                <w:rFonts w:ascii="宋体" w:hAnsi="宋体" w:eastAsia="宋体" w:cs="宋体"/>
                <w:kern w:val="0"/>
                <w:sz w:val="24"/>
                <w:szCs w:val="24"/>
              </w:rPr>
            </w:pPr>
            <w:r>
              <w:rPr>
                <w:rFonts w:hint="eastAsia" w:ascii="宋体" w:hAnsi="宋体" w:eastAsia="宋体" w:cs="宋体"/>
                <w:kern w:val="0"/>
                <w:sz w:val="24"/>
                <w:szCs w:val="24"/>
              </w:rPr>
              <w:t>10.8-（</w:t>
            </w:r>
            <w:r>
              <w:rPr>
                <w:rFonts w:ascii="Calibri" w:hAnsi="Calibri" w:eastAsia="宋体" w:cs="Calibri"/>
                <w:kern w:val="0"/>
                <w:sz w:val="24"/>
                <w:szCs w:val="24"/>
              </w:rPr>
              <w:t>1</w:t>
            </w:r>
            <w:r>
              <w:rPr>
                <w:rFonts w:hint="eastAsia"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859018F">
            <w:pPr>
              <w:widowControl/>
              <w:jc w:val="left"/>
              <w:rPr>
                <w:rFonts w:ascii="宋体" w:hAnsi="宋体" w:eastAsia="宋体" w:cs="宋体"/>
                <w:kern w:val="0"/>
                <w:sz w:val="24"/>
                <w:szCs w:val="24"/>
              </w:rPr>
            </w:pPr>
            <w:r>
              <w:rPr>
                <w:rFonts w:hint="eastAsia" w:ascii="宋体" w:hAnsi="宋体" w:eastAsia="宋体" w:cs="宋体"/>
                <w:b/>
                <w:bCs/>
                <w:kern w:val="0"/>
                <w:sz w:val="24"/>
                <w:szCs w:val="24"/>
              </w:rPr>
              <w:t>投标有效期</w:t>
            </w:r>
            <w:r>
              <w:rPr>
                <w:rFonts w:hint="eastAsia" w:ascii="宋体" w:hAnsi="宋体" w:eastAsia="宋体" w:cs="宋体"/>
                <w:kern w:val="0"/>
                <w:sz w:val="24"/>
                <w:szCs w:val="24"/>
              </w:rPr>
              <w:t>：投标截止时间起90个日历日。</w:t>
            </w:r>
          </w:p>
        </w:tc>
      </w:tr>
      <w:tr w14:paraId="1449D86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2809085">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98C0B53">
            <w:pPr>
              <w:widowControl/>
              <w:jc w:val="center"/>
              <w:rPr>
                <w:rFonts w:ascii="宋体" w:hAnsi="宋体" w:eastAsia="宋体" w:cs="宋体"/>
                <w:kern w:val="0"/>
                <w:sz w:val="24"/>
                <w:szCs w:val="24"/>
              </w:rPr>
            </w:pPr>
            <w:r>
              <w:rPr>
                <w:rFonts w:hint="eastAsia" w:ascii="宋体" w:hAnsi="宋体" w:eastAsia="宋体" w:cs="宋体"/>
                <w:kern w:val="0"/>
                <w:sz w:val="24"/>
                <w:szCs w:val="24"/>
              </w:rPr>
              <w:t>12.1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0F69A6E">
            <w:pPr>
              <w:widowControl/>
              <w:jc w:val="left"/>
              <w:rPr>
                <w:rFonts w:ascii="宋体" w:hAnsi="宋体" w:eastAsia="宋体" w:cs="宋体"/>
                <w:kern w:val="0"/>
                <w:sz w:val="24"/>
                <w:szCs w:val="24"/>
              </w:rPr>
            </w:pPr>
            <w:r>
              <w:rPr>
                <w:rFonts w:hint="eastAsia" w:ascii="宋体" w:hAnsi="宋体" w:eastAsia="宋体" w:cs="宋体"/>
                <w:kern w:val="0"/>
                <w:sz w:val="24"/>
                <w:szCs w:val="24"/>
              </w:rPr>
              <w:t>本项目推荐项目包1中标候选人数为1家。</w:t>
            </w:r>
          </w:p>
        </w:tc>
      </w:tr>
      <w:tr w14:paraId="32033FE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48DC66">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6</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1656656">
            <w:pPr>
              <w:widowControl/>
              <w:wordWrap w:val="0"/>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12.2</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CF41EB7">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本项目中标人的确定（以采购包为单位）：</w:t>
            </w:r>
          </w:p>
          <w:p w14:paraId="37D591AA">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（1）采购人应在政府采购招投标管理办法规定的时限内确定中标人。</w:t>
            </w:r>
          </w:p>
          <w:p w14:paraId="6A6262C0">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（2）若出现中标候选人并列情形，则按照下列方式确定中标人：</w:t>
            </w:r>
          </w:p>
          <w:p w14:paraId="1FFC93D7">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①招标文件规定的方式：</w:t>
            </w:r>
            <w:r>
              <w:rPr>
                <w:rFonts w:ascii="宋体" w:hAnsi="宋体" w:eastAsia="宋体" w:cs="宋体"/>
                <w:kern w:val="0"/>
                <w:sz w:val="24"/>
                <w:szCs w:val="24"/>
              </w:rPr>
              <w:t>a.按照评标总得分由高到低顺序排列。 b.评标总得分相同的，按照投标报价由低到高顺序排列。 c.评标总得分且投标报价相同的，按照技术指标优劣（即F2项的得分高低）顺序排列。 d.其他：若以上全部相同则随机抽取。。</w:t>
            </w:r>
            <w:r>
              <w:rPr>
                <w:rFonts w:hint="eastAsia" w:ascii="宋体" w:hAnsi="宋体" w:eastAsia="宋体" w:cs="宋体"/>
                <w:kern w:val="0"/>
                <w:sz w:val="24"/>
                <w:szCs w:val="24"/>
              </w:rPr>
              <w:t>。</w:t>
            </w:r>
          </w:p>
          <w:p w14:paraId="3CF72638">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②若本款第①点规定方式为“无”，则按照下列方式确定：无。。</w:t>
            </w:r>
          </w:p>
          <w:p w14:paraId="4EB2F5E7">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③若本款第①、②点规定方式均为“无”，则按照下列方式确定：随机抽取。</w:t>
            </w:r>
          </w:p>
          <w:p w14:paraId="0510BDEA">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（3）本项目确定的中标人家数：本项目确定项目包1中标人数为1家；</w:t>
            </w:r>
          </w:p>
        </w:tc>
      </w:tr>
      <w:tr w14:paraId="710B1F4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7DED03C">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0090A96">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23B73512">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合同签订时限：</w:t>
            </w:r>
            <w:r>
              <w:rPr>
                <w:rFonts w:ascii="宋体" w:hAnsi="宋体" w:eastAsia="宋体" w:cs="宋体"/>
                <w:kern w:val="0"/>
                <w:sz w:val="24"/>
                <w:szCs w:val="24"/>
              </w:rPr>
              <w:t>自中标通知书发出之日起30个日历日内。</w:t>
            </w:r>
          </w:p>
        </w:tc>
      </w:tr>
      <w:tr w14:paraId="36C9ECB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24DCD9">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F05F7A">
            <w:pPr>
              <w:widowControl/>
              <w:jc w:val="left"/>
              <w:rPr>
                <w:rFonts w:ascii="宋体" w:hAnsi="宋体" w:eastAsia="宋体" w:cs="宋体"/>
                <w:kern w:val="0"/>
                <w:sz w:val="24"/>
                <w:szCs w:val="24"/>
              </w:rPr>
            </w:pPr>
            <w:r>
              <w:rPr>
                <w:rFonts w:hint="eastAsia" w:ascii="宋体" w:hAnsi="宋体" w:eastAsia="宋体" w:cs="宋体"/>
                <w:kern w:val="0"/>
                <w:sz w:val="24"/>
                <w:szCs w:val="24"/>
              </w:rPr>
              <w:t> 15.1-（</w:t>
            </w:r>
            <w:r>
              <w:rPr>
                <w:rFonts w:ascii="Times New Roman" w:hAnsi="Times New Roman" w:eastAsia="宋体" w:cs="Times New Roman"/>
                <w:kern w:val="0"/>
                <w:sz w:val="24"/>
                <w:szCs w:val="24"/>
              </w:rPr>
              <w:t>2</w:t>
            </w:r>
            <w:r>
              <w:rPr>
                <w:rFonts w:hint="eastAsia" w:ascii="宋体" w:hAnsi="宋体" w:eastAsia="宋体" w:cs="宋体"/>
                <w:kern w:val="0"/>
                <w:sz w:val="24"/>
                <w:szCs w:val="24"/>
              </w:rPr>
              <w:t>）</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24FDF65B">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质疑函原件应采用下列方式提交：</w:t>
            </w:r>
            <w:r>
              <w:rPr>
                <w:rFonts w:hint="eastAsia" w:ascii="宋体" w:hAnsi="宋体" w:eastAsia="宋体" w:cs="宋体"/>
                <w:kern w:val="0"/>
                <w:sz w:val="24"/>
                <w:szCs w:val="24"/>
              </w:rPr>
              <w:t>书面形式。</w:t>
            </w:r>
          </w:p>
        </w:tc>
      </w:tr>
      <w:tr w14:paraId="7B089D1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47D3359">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78E325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p w14:paraId="63E4B9BF">
            <w:pPr>
              <w:widowControl/>
              <w:jc w:val="left"/>
              <w:rPr>
                <w:rFonts w:ascii="宋体" w:hAnsi="宋体" w:eastAsia="宋体" w:cs="宋体"/>
                <w:kern w:val="0"/>
                <w:sz w:val="24"/>
                <w:szCs w:val="24"/>
              </w:rPr>
            </w:pPr>
            <w:r>
              <w:rPr>
                <w:rFonts w:hint="eastAsia" w:ascii="宋体" w:hAnsi="宋体" w:eastAsia="宋体" w:cs="宋体"/>
                <w:kern w:val="0"/>
                <w:sz w:val="24"/>
                <w:szCs w:val="24"/>
              </w:rPr>
              <w:t>   15.4</w:t>
            </w:r>
          </w:p>
          <w:p w14:paraId="72262A50">
            <w:pPr>
              <w:widowControl/>
              <w:jc w:val="left"/>
              <w:rPr>
                <w:rFonts w:ascii="宋体" w:hAnsi="宋体" w:eastAsia="宋体" w:cs="宋体"/>
                <w:kern w:val="0"/>
                <w:sz w:val="24"/>
                <w:szCs w:val="24"/>
              </w:rPr>
            </w:pPr>
            <w:r>
              <w:rPr>
                <w:rFonts w:ascii="Calibri" w:hAnsi="Calibri" w:eastAsia="宋体" w:cs="Calibri"/>
                <w:kern w:val="0"/>
                <w:sz w:val="24"/>
                <w:szCs w:val="24"/>
              </w:rPr>
              <w:t> </w:t>
            </w:r>
          </w:p>
          <w:p w14:paraId="29061BCA">
            <w:pPr>
              <w:widowControl/>
              <w:jc w:val="center"/>
              <w:rPr>
                <w:rFonts w:ascii="宋体" w:hAnsi="宋体" w:eastAsia="宋体" w:cs="宋体"/>
                <w:kern w:val="0"/>
                <w:sz w:val="24"/>
                <w:szCs w:val="24"/>
              </w:rPr>
            </w:pPr>
            <w:r>
              <w:rPr>
                <w:rFonts w:ascii="Calibri" w:hAnsi="Calibri" w:eastAsia="宋体" w:cs="Calibri"/>
                <w:kern w:val="0"/>
                <w:sz w:val="24"/>
                <w:szCs w:val="24"/>
              </w:rPr>
              <w:t> </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097245C6">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招标文件的质疑</w:t>
            </w:r>
          </w:p>
          <w:p w14:paraId="565A6FA3">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（1）潜在投标人可在质疑时效期间内对招标文件以书面形式提出质疑。</w:t>
            </w:r>
          </w:p>
          <w:p w14:paraId="4817A59A">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（2）质疑时效期间：应在依法获取招标文件之日起7个工作日内向福建昇华工程造价咨询有限公司提出，依法获取招标文件的时间以福建省政府采购网上公开信息系统记载的为准。</w:t>
            </w:r>
          </w:p>
          <w:p w14:paraId="6BC078F7">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hint="eastAsia" w:ascii="宋体" w:hAnsi="宋体" w:eastAsia="宋体" w:cs="宋体"/>
                <w:b/>
                <w:bCs/>
                <w:kern w:val="0"/>
                <w:sz w:val="24"/>
                <w:szCs w:val="24"/>
              </w:rPr>
              <w:t>条的有关规定。</w:t>
            </w:r>
          </w:p>
        </w:tc>
      </w:tr>
      <w:tr w14:paraId="5CAEFC5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16A1F6E">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7FB5718B">
            <w:pPr>
              <w:widowControl/>
              <w:jc w:val="center"/>
              <w:rPr>
                <w:rFonts w:ascii="宋体" w:hAnsi="宋体" w:eastAsia="宋体" w:cs="宋体"/>
                <w:kern w:val="0"/>
                <w:sz w:val="24"/>
                <w:szCs w:val="24"/>
              </w:rPr>
            </w:pPr>
            <w:r>
              <w:rPr>
                <w:rFonts w:hint="eastAsia" w:ascii="宋体" w:hAnsi="宋体" w:eastAsia="宋体" w:cs="宋体"/>
                <w:kern w:val="0"/>
                <w:sz w:val="24"/>
                <w:szCs w:val="24"/>
              </w:rPr>
              <w:t>16.1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45814A">
            <w:pPr>
              <w:widowControl/>
              <w:jc w:val="left"/>
              <w:rPr>
                <w:rFonts w:ascii="宋体" w:hAnsi="宋体" w:eastAsia="宋体" w:cs="宋体"/>
                <w:kern w:val="0"/>
                <w:sz w:val="24"/>
                <w:szCs w:val="24"/>
              </w:rPr>
            </w:pPr>
            <w:r>
              <w:rPr>
                <w:rFonts w:hint="eastAsia" w:ascii="宋体" w:hAnsi="宋体" w:eastAsia="宋体" w:cs="宋体"/>
                <w:b/>
                <w:bCs/>
                <w:kern w:val="0"/>
                <w:sz w:val="24"/>
                <w:szCs w:val="24"/>
              </w:rPr>
              <w:t>监督管理部门：</w:t>
            </w:r>
            <w:r>
              <w:rPr>
                <w:rFonts w:hint="eastAsia" w:ascii="宋体" w:hAnsi="宋体" w:eastAsia="宋体" w:cs="宋体"/>
                <w:kern w:val="0"/>
                <w:sz w:val="24"/>
                <w:szCs w:val="24"/>
              </w:rPr>
              <w:t>福建省财政厅</w:t>
            </w:r>
            <w:r>
              <w:rPr>
                <w:rFonts w:hint="eastAsia" w:ascii="宋体" w:hAnsi="宋体" w:eastAsia="宋体" w:cs="宋体"/>
                <w:b/>
                <w:bCs/>
                <w:kern w:val="0"/>
                <w:sz w:val="24"/>
                <w:szCs w:val="24"/>
              </w:rPr>
              <w:t>（仅限依法进行政府采购的货物或服务类项目）</w:t>
            </w:r>
            <w:r>
              <w:rPr>
                <w:rFonts w:hint="eastAsia" w:ascii="宋体" w:hAnsi="宋体" w:eastAsia="宋体" w:cs="宋体"/>
                <w:kern w:val="0"/>
                <w:sz w:val="24"/>
                <w:szCs w:val="24"/>
              </w:rPr>
              <w:t>。</w:t>
            </w:r>
          </w:p>
        </w:tc>
      </w:tr>
      <w:tr w14:paraId="75F8FDB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3DC25B8">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3DD1DCB0">
            <w:pPr>
              <w:widowControl/>
              <w:jc w:val="center"/>
              <w:rPr>
                <w:rFonts w:ascii="宋体" w:hAnsi="宋体" w:eastAsia="宋体" w:cs="宋体"/>
                <w:kern w:val="0"/>
                <w:sz w:val="24"/>
                <w:szCs w:val="24"/>
              </w:rPr>
            </w:pPr>
            <w:r>
              <w:rPr>
                <w:rFonts w:hint="eastAsia" w:ascii="宋体" w:hAnsi="宋体" w:eastAsia="宋体" w:cs="宋体"/>
                <w:kern w:val="0"/>
                <w:sz w:val="24"/>
                <w:szCs w:val="24"/>
              </w:rPr>
              <w:t>18.1</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1274A365">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财政部和福建省财政厅指定的政府采购信息发布媒体（以下简称：“指定媒体”）：</w:t>
            </w:r>
          </w:p>
          <w:p w14:paraId="1E722806">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（1）中国政府采购网，网址www.ccgp.gov.cn</w:t>
            </w:r>
            <w:r>
              <w:rPr>
                <w:rFonts w:ascii="宋体" w:hAnsi="宋体" w:eastAsia="宋体" w:cs="宋体"/>
                <w:kern w:val="0"/>
                <w:sz w:val="24"/>
                <w:szCs w:val="24"/>
              </w:rPr>
              <w:t>。</w:t>
            </w:r>
          </w:p>
          <w:p w14:paraId="372339D9">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（2）中国政府采购网福建分网（福建省政府采购网），网址zfcg.czt.fujian.gov.cn</w:t>
            </w:r>
            <w:r>
              <w:rPr>
                <w:rFonts w:ascii="宋体" w:hAnsi="宋体" w:eastAsia="宋体" w:cs="宋体"/>
                <w:kern w:val="0"/>
                <w:sz w:val="24"/>
                <w:szCs w:val="24"/>
              </w:rPr>
              <w:t>。</w:t>
            </w:r>
          </w:p>
          <w:p w14:paraId="18B6DD34">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※若出现上述指定媒体信息不一致情形，应以中国政府采购网福建分网（福建省政府采购网）发布的为准。</w:t>
            </w:r>
          </w:p>
        </w:tc>
      </w:tr>
      <w:tr w14:paraId="247E8ED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96E9CB2">
            <w:pPr>
              <w:widowControl/>
              <w:wordWrap w:val="0"/>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497DA584">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E8E7C55">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其他事项：</w:t>
            </w:r>
          </w:p>
          <w:p w14:paraId="79EEC2AC">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(1)本项目代理服务费由中标人支付。</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(2)其他：(一)关于服务费的要求：1.收费标准以合同包的中标总金额为准，按差额定率累进法计取，具体按以下标准计取：（0，100]万元 1.50%；（100，500]万元 1.1%；（500，1000]万元0.8%；（1000，5000]万元0.5%。2.招标代理服务费由中标人在领取中标通知书的同时，以转账、电汇、现金存款等付款方式一次性缴清。3.招标代理服务费专用账号：351008010010141002762；开户名称：福建昇华工程造价咨询有限公司；开户行：交行福建省分行营业部。 (二)质疑受理的其它要求：在法定质疑期内质疑人须一次性提出针对同一采购程序环节的质疑，二（多）次质疑不予受理。质疑人递交质疑函时还应出具质疑人福建省政府采购网上公开信息系统上获取招标文件的证明文件（体现查看时间或获取招标文件时间）。查看时间或获取招标文件时间以福建省政府采购网上公开信息系统记载为准。(三)根据《福建省财政厅关于运用政府采购政策促进中小企业发展的通知》要求，因疫情影响享受缓缴或免缴社保、税款的企业，无法提供相关社保、税收缴纳证明材料的，提供有关情况说明视同社保、税收缴纳证明材料提交完整。(四)上述预算金额即最高限价。</w:t>
            </w:r>
          </w:p>
        </w:tc>
      </w:tr>
      <w:tr w14:paraId="2CCA661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F0EE1F5">
            <w:pPr>
              <w:widowControl/>
              <w:jc w:val="left"/>
              <w:rPr>
                <w:rFonts w:ascii="宋体" w:hAnsi="宋体" w:eastAsia="宋体" w:cs="宋体"/>
                <w:kern w:val="0"/>
                <w:sz w:val="24"/>
                <w:szCs w:val="24"/>
              </w:rPr>
            </w:pPr>
            <w:r>
              <w:rPr>
                <w:rFonts w:hint="eastAsia" w:ascii="宋体" w:hAnsi="宋体" w:eastAsia="宋体" w:cs="宋体"/>
                <w:kern w:val="0"/>
                <w:sz w:val="24"/>
                <w:szCs w:val="24"/>
              </w:rPr>
              <w:t>     备注</w:t>
            </w:r>
          </w:p>
        </w:tc>
        <w:tc>
          <w:tcPr>
            <w:tcW w:w="0" w:type="auto"/>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14:paraId="20EDDC00">
            <w:pPr>
              <w:widowControl/>
              <w:wordWrap w:val="0"/>
              <w:jc w:val="left"/>
              <w:rPr>
                <w:rFonts w:ascii="宋体" w:hAnsi="宋体" w:eastAsia="宋体" w:cs="宋体"/>
                <w:kern w:val="0"/>
                <w:sz w:val="24"/>
                <w:szCs w:val="24"/>
              </w:rPr>
            </w:pPr>
            <w:r>
              <w:rPr>
                <w:rFonts w:hint="eastAsia" w:ascii="宋体" w:hAnsi="宋体" w:eastAsia="宋体" w:cs="宋体"/>
                <w:b/>
                <w:bCs/>
                <w:kern w:val="0"/>
                <w:sz w:val="24"/>
                <w:szCs w:val="24"/>
              </w:rPr>
              <w:t>后有投标人须知前附表</w:t>
            </w:r>
            <w:r>
              <w:rPr>
                <w:rFonts w:ascii="Times New Roman" w:hAnsi="Times New Roman" w:eastAsia="宋体" w:cs="Times New Roman"/>
                <w:b/>
                <w:bCs/>
                <w:kern w:val="0"/>
                <w:sz w:val="24"/>
                <w:szCs w:val="24"/>
              </w:rPr>
              <w:t>2</w:t>
            </w:r>
            <w:r>
              <w:rPr>
                <w:rFonts w:hint="eastAsia" w:ascii="宋体" w:hAnsi="宋体" w:eastAsia="宋体" w:cs="宋体"/>
                <w:b/>
                <w:bCs/>
                <w:kern w:val="0"/>
                <w:sz w:val="24"/>
                <w:szCs w:val="24"/>
              </w:rPr>
              <w:t>，请勿遗漏。</w:t>
            </w:r>
          </w:p>
        </w:tc>
      </w:tr>
    </w:tbl>
    <w:p w14:paraId="678E2289">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6325E67A">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5E2589C6">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二、投标人须知前附表2</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2"/>
        <w:gridCol w:w="8044"/>
      </w:tblGrid>
      <w:tr w14:paraId="6953197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E1D7615">
            <w:pPr>
              <w:widowControl/>
              <w:jc w:val="center"/>
              <w:rPr>
                <w:rFonts w:ascii="宋体" w:hAnsi="宋体" w:eastAsia="宋体" w:cs="宋体"/>
                <w:kern w:val="0"/>
                <w:sz w:val="24"/>
                <w:szCs w:val="24"/>
              </w:rPr>
            </w:pPr>
            <w:r>
              <w:rPr>
                <w:rFonts w:hint="eastAsia" w:ascii="宋体" w:hAnsi="宋体" w:eastAsia="宋体" w:cs="宋体"/>
                <w:b/>
                <w:bCs/>
                <w:kern w:val="0"/>
                <w:sz w:val="24"/>
                <w:szCs w:val="24"/>
              </w:rPr>
              <w:t>关于电子招标投标活动的专门规定</w:t>
            </w:r>
          </w:p>
        </w:tc>
      </w:tr>
      <w:tr w14:paraId="65722DA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CF673C4">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69E4FA31">
            <w:pPr>
              <w:widowControl/>
              <w:jc w:val="center"/>
              <w:rPr>
                <w:rFonts w:ascii="宋体" w:hAnsi="宋体" w:eastAsia="宋体" w:cs="宋体"/>
                <w:kern w:val="0"/>
                <w:sz w:val="24"/>
                <w:szCs w:val="24"/>
              </w:rPr>
            </w:pPr>
            <w:r>
              <w:rPr>
                <w:rFonts w:hint="eastAsia" w:ascii="宋体" w:hAnsi="宋体" w:eastAsia="宋体" w:cs="宋体"/>
                <w:kern w:val="0"/>
                <w:sz w:val="24"/>
                <w:szCs w:val="24"/>
              </w:rPr>
              <w:t>编列内容</w:t>
            </w:r>
          </w:p>
        </w:tc>
      </w:tr>
      <w:tr w14:paraId="6834CE3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16053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14:paraId="52B92B2B">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（1）电子招标投标活动的专门规定适用本项目电子招标投标活动。</w:t>
            </w:r>
          </w:p>
          <w:p w14:paraId="5DFB89FA">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（2）将招标文件</w:t>
            </w:r>
            <w:r>
              <w:rPr>
                <w:rFonts w:hint="eastAsia" w:ascii="宋体" w:hAnsi="宋体" w:eastAsia="宋体" w:cs="宋体"/>
                <w:kern w:val="0"/>
                <w:sz w:val="24"/>
                <w:szCs w:val="24"/>
                <w:u w:val="single"/>
              </w:rPr>
              <w:t>无。</w:t>
            </w:r>
            <w:r>
              <w:rPr>
                <w:rFonts w:hint="eastAsia" w:ascii="宋体" w:hAnsi="宋体" w:eastAsia="宋体" w:cs="宋体"/>
                <w:kern w:val="0"/>
                <w:sz w:val="24"/>
                <w:szCs w:val="24"/>
              </w:rPr>
              <w:t>的内容</w:t>
            </w:r>
            <w:r>
              <w:rPr>
                <w:rFonts w:hint="eastAsia" w:ascii="宋体" w:hAnsi="宋体" w:eastAsia="宋体" w:cs="宋体"/>
                <w:b/>
                <w:bCs/>
                <w:kern w:val="0"/>
                <w:sz w:val="24"/>
                <w:szCs w:val="24"/>
              </w:rPr>
              <w:t>修正为</w:t>
            </w:r>
            <w:r>
              <w:rPr>
                <w:rFonts w:hint="eastAsia" w:ascii="宋体" w:hAnsi="宋体" w:eastAsia="宋体" w:cs="宋体"/>
                <w:kern w:val="0"/>
                <w:sz w:val="24"/>
                <w:szCs w:val="24"/>
              </w:rPr>
              <w:t>下列内容：</w:t>
            </w:r>
            <w:r>
              <w:rPr>
                <w:rFonts w:hint="eastAsia" w:ascii="宋体" w:hAnsi="宋体" w:eastAsia="宋体" w:cs="宋体"/>
                <w:kern w:val="0"/>
                <w:sz w:val="24"/>
                <w:szCs w:val="24"/>
                <w:u w:val="single"/>
              </w:rPr>
              <w:t>无。</w:t>
            </w:r>
            <w:r>
              <w:rPr>
                <w:rFonts w:hint="eastAsia" w:ascii="宋体" w:hAnsi="宋体" w:eastAsia="宋体" w:cs="宋体"/>
                <w:kern w:val="0"/>
                <w:sz w:val="24"/>
                <w:szCs w:val="24"/>
              </w:rPr>
              <w:t>后适用本项目的电子招标投标活动。</w:t>
            </w:r>
          </w:p>
          <w:p w14:paraId="505915DC">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（3）将下列内容</w:t>
            </w:r>
            <w:r>
              <w:rPr>
                <w:rFonts w:hint="eastAsia" w:ascii="宋体" w:hAnsi="宋体" w:eastAsia="宋体" w:cs="宋体"/>
                <w:b/>
                <w:bCs/>
                <w:kern w:val="0"/>
                <w:sz w:val="24"/>
                <w:szCs w:val="24"/>
              </w:rPr>
              <w:t>增列为</w:t>
            </w:r>
            <w:r>
              <w:rPr>
                <w:rFonts w:hint="eastAsia"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14:paraId="06C3B559">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①电子招标投标活动的具体操作流程以福建省政府采购网上公开信息系统设定的为准。</w:t>
            </w:r>
          </w:p>
          <w:p w14:paraId="5AF866B6">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②关于投标文件：</w:t>
            </w:r>
          </w:p>
          <w:p w14:paraId="2978551D">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a.投标人应按照福建省政府采购网上公开信息系统设定的评审节点编制电子投标文件，否则</w:t>
            </w:r>
            <w:r>
              <w:rPr>
                <w:rFonts w:hint="eastAsia" w:ascii="宋体" w:hAnsi="宋体" w:eastAsia="宋体" w:cs="宋体"/>
                <w:b/>
                <w:bCs/>
                <w:kern w:val="0"/>
                <w:sz w:val="24"/>
                <w:szCs w:val="24"/>
              </w:rPr>
              <w:t>资格审查小组、评标委员会将按照不利于投标人的内容进行认定。</w:t>
            </w:r>
          </w:p>
          <w:p w14:paraId="53290EF6">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b.投标人应在投标截止时间前按照福建省政府采购网上公开信息系统设定的操作流程将电子投标文件</w:t>
            </w:r>
            <w:r>
              <w:rPr>
                <w:rFonts w:hint="eastAsia" w:ascii="宋体" w:hAnsi="宋体" w:eastAsia="宋体" w:cs="宋体"/>
                <w:b/>
                <w:bCs/>
                <w:kern w:val="0"/>
                <w:sz w:val="24"/>
                <w:szCs w:val="24"/>
                <w:u w:val="single"/>
              </w:rPr>
              <w:t>1</w:t>
            </w:r>
            <w:r>
              <w:rPr>
                <w:rFonts w:hint="eastAsia" w:ascii="宋体" w:hAnsi="宋体" w:eastAsia="宋体" w:cs="宋体"/>
                <w:kern w:val="0"/>
                <w:sz w:val="24"/>
                <w:szCs w:val="24"/>
              </w:rPr>
              <w:t>份上传至福建省政府采购网上公开信息系统。电子投标文件的分项报价一览表、投标客户端的分项报价一览表应保持一致，并以投标客户端的分项报价一览表为准。</w:t>
            </w:r>
          </w:p>
          <w:p w14:paraId="5D91244E">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③关于证明材料或资料：</w:t>
            </w:r>
          </w:p>
          <w:p w14:paraId="5BBF63BF">
            <w:pPr>
              <w:widowControl/>
              <w:wordWrap w:val="0"/>
              <w:spacing w:after="150"/>
              <w:jc w:val="left"/>
              <w:rPr>
                <w:rFonts w:ascii="宋体" w:hAnsi="宋体" w:eastAsia="宋体" w:cs="宋体"/>
                <w:kern w:val="0"/>
                <w:sz w:val="24"/>
                <w:szCs w:val="24"/>
              </w:rPr>
            </w:pPr>
            <w:r>
              <w:rPr>
                <w:rFonts w:hint="eastAsia" w:ascii="宋体" w:hAnsi="宋体" w:eastAsia="宋体" w:cs="宋体"/>
                <w:kern w:val="0"/>
                <w:sz w:val="24"/>
                <w:szCs w:val="24"/>
              </w:rPr>
              <w:t>a.招标文件要求原件的，投标人在电子投标文件中可提供复印件（含扫描件），但同时应准备好原件备查</w:t>
            </w:r>
            <w:r>
              <w:rPr>
                <w:rFonts w:hint="eastAsia" w:ascii="宋体" w:hAnsi="宋体" w:eastAsia="宋体" w:cs="宋体"/>
                <w:b/>
                <w:bCs/>
                <w:kern w:val="0"/>
                <w:sz w:val="24"/>
                <w:szCs w:val="24"/>
              </w:rPr>
              <w:t>（未能在规定时间内提供原件核查的，将按不利于投标人进行评审）</w:t>
            </w:r>
            <w:r>
              <w:rPr>
                <w:rFonts w:hint="eastAsia" w:ascii="宋体" w:hAnsi="宋体" w:eastAsia="宋体" w:cs="宋体"/>
                <w:kern w:val="0"/>
                <w:sz w:val="24"/>
                <w:szCs w:val="24"/>
              </w:rPr>
              <w:t>；招标文件要求复印件的，投标人在投标文件中提供原件、复印件（含扫描件）皆可；招标文件对原件、复印件未作要求的，投标人在投标文件中提供原件、复印件（含扫描件）皆可。</w:t>
            </w:r>
          </w:p>
          <w:p w14:paraId="659EBA17">
            <w:pPr>
              <w:widowControl/>
              <w:wordWrap w:val="0"/>
              <w:spacing w:after="150"/>
              <w:jc w:val="left"/>
              <w:rPr>
                <w:rFonts w:ascii="宋体" w:hAnsi="宋体" w:eastAsia="宋体" w:cs="宋体"/>
                <w:kern w:val="0"/>
                <w:sz w:val="24"/>
                <w:szCs w:val="24"/>
              </w:rPr>
            </w:pPr>
            <w:r>
              <w:rPr>
                <w:rFonts w:hint="eastAsia" w:ascii="宋体" w:hAnsi="宋体" w:eastAsia="宋体" w:cs="宋体"/>
                <w:kern w:val="0"/>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Fonts w:hint="eastAsia" w:ascii="宋体" w:hAnsi="宋体" w:eastAsia="宋体" w:cs="宋体"/>
                <w:b/>
                <w:bCs/>
                <w:kern w:val="0"/>
                <w:sz w:val="24"/>
                <w:szCs w:val="24"/>
              </w:rPr>
              <w:t>。</w:t>
            </w:r>
          </w:p>
          <w:p w14:paraId="0AB3A8FE">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④关于“全称”、“投标人代表签字”及“加盖单位公章”：</w:t>
            </w:r>
          </w:p>
          <w:p w14:paraId="24414E1B">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a.在电子投标文件中，涉及“全称”和“投标人代表签字”的内容可使用打字录入方式完成。</w:t>
            </w:r>
          </w:p>
          <w:p w14:paraId="2FC680EE">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b.在电子投标文件中，涉及“加盖单位公章”的内容应使用投标人的</w:t>
            </w:r>
            <w:r>
              <w:rPr>
                <w:rFonts w:ascii="Calibri" w:hAnsi="Calibri" w:eastAsia="宋体" w:cs="Calibri"/>
                <w:kern w:val="0"/>
                <w:sz w:val="24"/>
                <w:szCs w:val="24"/>
              </w:rPr>
              <w:t>CA</w:t>
            </w:r>
            <w:r>
              <w:rPr>
                <w:rFonts w:hint="eastAsia" w:ascii="宋体" w:hAnsi="宋体" w:eastAsia="宋体" w:cs="宋体"/>
                <w:kern w:val="0"/>
                <w:sz w:val="24"/>
                <w:szCs w:val="24"/>
              </w:rPr>
              <w:t>证书完成，否则</w:t>
            </w:r>
            <w:r>
              <w:rPr>
                <w:rFonts w:hint="eastAsia" w:ascii="宋体" w:hAnsi="宋体" w:eastAsia="宋体" w:cs="宋体"/>
                <w:b/>
                <w:bCs/>
                <w:kern w:val="0"/>
                <w:sz w:val="24"/>
                <w:szCs w:val="24"/>
              </w:rPr>
              <w:t>投标无效。</w:t>
            </w:r>
          </w:p>
          <w:p w14:paraId="1DEF5ED8">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c.在电子投标文件中，若投标人按照本增列内容第④点第</w:t>
            </w:r>
            <w:r>
              <w:rPr>
                <w:rFonts w:ascii="Calibri" w:hAnsi="Calibri" w:eastAsia="宋体" w:cs="Calibri"/>
                <w:kern w:val="0"/>
                <w:sz w:val="24"/>
                <w:szCs w:val="24"/>
              </w:rPr>
              <w:t>b</w:t>
            </w:r>
            <w:r>
              <w:rPr>
                <w:rFonts w:hint="eastAsia" w:ascii="宋体" w:hAnsi="宋体" w:eastAsia="宋体" w:cs="宋体"/>
                <w:kern w:val="0"/>
                <w:sz w:val="24"/>
                <w:szCs w:val="24"/>
              </w:rPr>
              <w:t>项规定加盖其单位公章，则出现无全称、或投标人代表未签字等情形，</w:t>
            </w:r>
            <w:r>
              <w:rPr>
                <w:rFonts w:hint="eastAsia" w:ascii="宋体" w:hAnsi="宋体" w:eastAsia="宋体" w:cs="宋体"/>
                <w:b/>
                <w:bCs/>
                <w:kern w:val="0"/>
                <w:sz w:val="24"/>
                <w:szCs w:val="24"/>
              </w:rPr>
              <w:t>不视为投标无效。</w:t>
            </w:r>
          </w:p>
          <w:p w14:paraId="3A95AB5D">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⑤关于投标人的</w:t>
            </w:r>
            <w:r>
              <w:rPr>
                <w:rFonts w:ascii="Calibri" w:hAnsi="Calibri" w:eastAsia="宋体" w:cs="Calibri"/>
                <w:kern w:val="0"/>
                <w:sz w:val="24"/>
                <w:szCs w:val="24"/>
              </w:rPr>
              <w:t>CA</w:t>
            </w:r>
            <w:r>
              <w:rPr>
                <w:rFonts w:hint="eastAsia" w:ascii="宋体" w:hAnsi="宋体" w:eastAsia="宋体" w:cs="宋体"/>
                <w:kern w:val="0"/>
                <w:sz w:val="24"/>
                <w:szCs w:val="24"/>
              </w:rPr>
              <w:t>证书：</w:t>
            </w:r>
          </w:p>
          <w:p w14:paraId="4F9C05BB">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a.投标人的</w:t>
            </w:r>
            <w:r>
              <w:rPr>
                <w:rFonts w:ascii="Calibri" w:hAnsi="Calibri" w:eastAsia="宋体" w:cs="Calibri"/>
                <w:kern w:val="0"/>
                <w:sz w:val="24"/>
                <w:szCs w:val="24"/>
              </w:rPr>
              <w:t>CA</w:t>
            </w:r>
            <w:r>
              <w:rPr>
                <w:rFonts w:hint="eastAsia" w:ascii="宋体" w:hAnsi="宋体" w:eastAsia="宋体" w:cs="宋体"/>
                <w:kern w:val="0"/>
                <w:sz w:val="24"/>
                <w:szCs w:val="24"/>
              </w:rPr>
              <w:t>证书应在投标截止时间前送达招标文件第一章第</w:t>
            </w:r>
            <w:r>
              <w:rPr>
                <w:rFonts w:ascii="Calibri" w:hAnsi="Calibri" w:eastAsia="宋体" w:cs="Calibri"/>
                <w:kern w:val="0"/>
                <w:sz w:val="24"/>
                <w:szCs w:val="24"/>
              </w:rPr>
              <w:t>9</w:t>
            </w:r>
            <w:r>
              <w:rPr>
                <w:rFonts w:hint="eastAsia" w:ascii="宋体" w:hAnsi="宋体" w:eastAsia="宋体" w:cs="宋体"/>
                <w:kern w:val="0"/>
                <w:sz w:val="24"/>
                <w:szCs w:val="24"/>
              </w:rPr>
              <w:t>条载明的地点，否则</w:t>
            </w:r>
            <w:r>
              <w:rPr>
                <w:rFonts w:hint="eastAsia" w:ascii="宋体" w:hAnsi="宋体" w:eastAsia="宋体" w:cs="宋体"/>
                <w:b/>
                <w:bCs/>
                <w:kern w:val="0"/>
                <w:sz w:val="24"/>
                <w:szCs w:val="24"/>
              </w:rPr>
              <w:t>投标将被拒绝。</w:t>
            </w:r>
          </w:p>
          <w:p w14:paraId="056FEE4E">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b.投标人的</w:t>
            </w:r>
            <w:r>
              <w:rPr>
                <w:rFonts w:ascii="Calibri" w:hAnsi="Calibri" w:eastAsia="宋体" w:cs="Calibri"/>
                <w:kern w:val="0"/>
                <w:sz w:val="24"/>
                <w:szCs w:val="24"/>
              </w:rPr>
              <w:t>CA</w:t>
            </w:r>
            <w:r>
              <w:rPr>
                <w:rFonts w:hint="eastAsia" w:ascii="宋体" w:hAnsi="宋体" w:eastAsia="宋体" w:cs="宋体"/>
                <w:kern w:val="0"/>
                <w:sz w:val="24"/>
                <w:szCs w:val="24"/>
              </w:rPr>
              <w:t>证书可采用信封（包括但不限于：信封、档案袋、文件袋等）作为外包装进行单独包装。外包装密封、不密封皆可。</w:t>
            </w:r>
          </w:p>
          <w:p w14:paraId="49A06BA4">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c.投标人的</w:t>
            </w:r>
            <w:r>
              <w:rPr>
                <w:rFonts w:ascii="Calibri" w:hAnsi="Calibri" w:eastAsia="宋体" w:cs="Calibri"/>
                <w:kern w:val="0"/>
                <w:sz w:val="24"/>
                <w:szCs w:val="24"/>
              </w:rPr>
              <w:t>CA</w:t>
            </w:r>
            <w:r>
              <w:rPr>
                <w:rFonts w:hint="eastAsia" w:ascii="宋体" w:hAnsi="宋体" w:eastAsia="宋体" w:cs="宋体"/>
                <w:kern w:val="0"/>
                <w:sz w:val="24"/>
                <w:szCs w:val="24"/>
              </w:rPr>
              <w:t>证书或外包装应标记“项目名称、项目编号、投标人的全称”等内容，以方便识别、使用。</w:t>
            </w:r>
          </w:p>
          <w:p w14:paraId="5B6BAF9C">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d.投标人的</w:t>
            </w:r>
            <w:r>
              <w:rPr>
                <w:rFonts w:ascii="Calibri" w:hAnsi="Calibri" w:eastAsia="宋体" w:cs="Calibri"/>
                <w:kern w:val="0"/>
                <w:sz w:val="24"/>
                <w:szCs w:val="24"/>
              </w:rPr>
              <w:t>CA</w:t>
            </w:r>
            <w:r>
              <w:rPr>
                <w:rFonts w:hint="eastAsia" w:ascii="宋体" w:hAnsi="宋体" w:eastAsia="宋体" w:cs="宋体"/>
                <w:kern w:val="0"/>
                <w:sz w:val="24"/>
                <w:szCs w:val="24"/>
              </w:rPr>
              <w:t>证书应能正常、有效使用，否则产生不利后果由投标人承担责任。</w:t>
            </w:r>
          </w:p>
          <w:p w14:paraId="25E6801A">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⑥关于投标截止时间过后</w:t>
            </w:r>
          </w:p>
          <w:p w14:paraId="7C49F9D4">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a.未按招标文件规定提交投标保证金的，</w:t>
            </w:r>
            <w:r>
              <w:rPr>
                <w:rFonts w:hint="eastAsia" w:ascii="宋体" w:hAnsi="宋体" w:eastAsia="宋体" w:cs="宋体"/>
                <w:b/>
                <w:bCs/>
                <w:kern w:val="0"/>
                <w:sz w:val="24"/>
                <w:szCs w:val="24"/>
              </w:rPr>
              <w:t>其投标将按无效投标处理。</w:t>
            </w:r>
          </w:p>
          <w:p w14:paraId="306C2BE5">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b.有下列情形之一的，其</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,其保证金不予退还：</w:t>
            </w:r>
          </w:p>
          <w:p w14:paraId="7EE1EDFC">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b1不同投标人的电子投标文件具有相同内部识别码；</w:t>
            </w:r>
          </w:p>
          <w:p w14:paraId="01D86124">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b2不同投标人的投标保证金从同一单位或个人的账户转出；</w:t>
            </w:r>
          </w:p>
          <w:p w14:paraId="3BE627F9">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b3投标人的投标保证金同一采购包下有其他投标人提交的投标保证金</w:t>
            </w:r>
            <w:r>
              <w:rPr>
                <w:rFonts w:hint="eastAsia" w:ascii="宋体" w:hAnsi="宋体" w:eastAsia="宋体" w:cs="宋体"/>
                <w:kern w:val="0"/>
                <w:sz w:val="24"/>
                <w:szCs w:val="24"/>
              </w:rPr>
              <w:br w:type="textWrapping"/>
            </w:r>
          </w:p>
          <w:p w14:paraId="2E05EB96">
            <w:pPr>
              <w:widowControl/>
              <w:wordWrap w:val="0"/>
              <w:spacing w:after="150"/>
              <w:jc w:val="left"/>
              <w:rPr>
                <w:rFonts w:ascii="宋体" w:hAnsi="宋体" w:eastAsia="宋体" w:cs="宋体"/>
                <w:kern w:val="0"/>
                <w:sz w:val="24"/>
                <w:szCs w:val="24"/>
              </w:rPr>
            </w:pPr>
            <w:r>
              <w:rPr>
                <w:rFonts w:hint="eastAsia" w:ascii="宋体" w:hAnsi="宋体" w:eastAsia="宋体" w:cs="宋体"/>
                <w:kern w:val="0"/>
                <w:sz w:val="24"/>
                <w:szCs w:val="24"/>
              </w:rPr>
              <w:t>b4不同投标人存在串通投标的其他情形。</w:t>
            </w:r>
          </w:p>
          <w:p w14:paraId="1FEF3397">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088A530">
            <w:pPr>
              <w:widowControl/>
              <w:wordWrap w:val="0"/>
              <w:jc w:val="left"/>
              <w:rPr>
                <w:rFonts w:ascii="宋体" w:hAnsi="宋体" w:eastAsia="宋体" w:cs="宋体"/>
                <w:kern w:val="0"/>
                <w:sz w:val="24"/>
                <w:szCs w:val="24"/>
              </w:rPr>
            </w:pPr>
            <w:r>
              <w:rPr>
                <w:rFonts w:hint="eastAsia" w:ascii="宋体" w:hAnsi="宋体" w:eastAsia="宋体" w:cs="宋体"/>
                <w:kern w:val="0"/>
                <w:sz w:val="24"/>
                <w:szCs w:val="24"/>
              </w:rPr>
              <w:t>⑧其他：</w:t>
            </w:r>
            <w:r>
              <w:rPr>
                <w:rFonts w:ascii="宋体" w:hAnsi="宋体" w:eastAsia="宋体" w:cs="宋体"/>
                <w:kern w:val="0"/>
                <w:sz w:val="24"/>
                <w:szCs w:val="24"/>
              </w:rPr>
              <w:t>无。</w:t>
            </w:r>
            <w:r>
              <w:rPr>
                <w:rFonts w:hint="eastAsia" w:ascii="宋体" w:hAnsi="宋体" w:eastAsia="宋体" w:cs="宋体"/>
                <w:kern w:val="0"/>
                <w:sz w:val="24"/>
                <w:szCs w:val="24"/>
              </w:rPr>
              <w:t>。</w:t>
            </w:r>
          </w:p>
        </w:tc>
      </w:tr>
    </w:tbl>
    <w:p w14:paraId="2CCF87BD">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226D9C96">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24C24632">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14:paraId="371A9A21">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第三章   投标人须知</w:t>
      </w:r>
    </w:p>
    <w:p w14:paraId="62F14D8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29298F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一、总则</w:t>
      </w:r>
    </w:p>
    <w:p w14:paraId="199A121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1、适用范围</w:t>
      </w:r>
    </w:p>
    <w:p w14:paraId="2EF9C5A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1.1适用于招标文件载明项目的政府采购活动（以下简称：“本次采购活动”）。</w:t>
      </w:r>
    </w:p>
    <w:p w14:paraId="053A5AB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2、定义</w:t>
      </w:r>
    </w:p>
    <w:p w14:paraId="106DEE7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2.1“采购标的”指招标文件载明的需要采购的货物或服务。</w:t>
      </w:r>
    </w:p>
    <w:p w14:paraId="1FE7F92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2.2“潜在投标人”指按照招标文件第一章第</w:t>
      </w:r>
      <w:r>
        <w:rPr>
          <w:rFonts w:ascii="Calibri" w:hAnsi="Calibri" w:eastAsia="宋体" w:cs="Calibri"/>
          <w:kern w:val="0"/>
          <w:sz w:val="24"/>
          <w:szCs w:val="24"/>
        </w:rPr>
        <w:t>7</w:t>
      </w:r>
      <w:r>
        <w:rPr>
          <w:rFonts w:hint="eastAsia" w:ascii="宋体" w:hAnsi="宋体" w:eastAsia="宋体" w:cs="宋体"/>
          <w:kern w:val="0"/>
          <w:sz w:val="24"/>
          <w:szCs w:val="24"/>
        </w:rPr>
        <w:t>条规定获取招标文件且有意向参加本项目投标的供应商。</w:t>
      </w:r>
    </w:p>
    <w:p w14:paraId="46B8A05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2.3“投标人”指按照招标文件第一章第</w:t>
      </w:r>
      <w:r>
        <w:rPr>
          <w:rFonts w:ascii="Calibri" w:hAnsi="Calibri" w:eastAsia="宋体" w:cs="Calibri"/>
          <w:kern w:val="0"/>
          <w:sz w:val="24"/>
          <w:szCs w:val="24"/>
        </w:rPr>
        <w:t>7</w:t>
      </w:r>
      <w:r>
        <w:rPr>
          <w:rFonts w:hint="eastAsia" w:ascii="宋体" w:hAnsi="宋体" w:eastAsia="宋体" w:cs="宋体"/>
          <w:kern w:val="0"/>
          <w:sz w:val="24"/>
          <w:szCs w:val="24"/>
        </w:rPr>
        <w:t>条规定获取招标文件并参加本项目投标的供应商。</w:t>
      </w:r>
    </w:p>
    <w:p w14:paraId="758EF9E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2.4“单位负责人”指单位法定代表人或法律、法规规定代表单位行使职权的主要负责人。</w:t>
      </w:r>
    </w:p>
    <w:p w14:paraId="4F0A183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2.5“投标人代表”指投标人的单位负责人或“单位负责人授权书”中载明的接受授权方。</w:t>
      </w:r>
    </w:p>
    <w:p w14:paraId="46396C4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4E3D507">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二、投标人</w:t>
      </w:r>
    </w:p>
    <w:p w14:paraId="4382EC7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3、合格投标人</w:t>
      </w:r>
    </w:p>
    <w:p w14:paraId="0864517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3.1一般规定</w:t>
      </w:r>
    </w:p>
    <w:p w14:paraId="185EA93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5632547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（2）投标人的资格要求：详见招标文件第一章。</w:t>
      </w:r>
    </w:p>
    <w:p w14:paraId="45183A1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3.2若本项目接受联合体投标且投标人为联合体，则联合体各方应遵守本章第3.1条规定，同时还应遵守下列规定：</w:t>
      </w:r>
    </w:p>
    <w:p w14:paraId="030175B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（1）联合体各方应提交联合体协议，联合体协议应符合招标文件规定。</w:t>
      </w:r>
    </w:p>
    <w:p w14:paraId="2D60961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（2）联合体各方不得再单独参加或与其他供应商另外组成联合体参加同一合同项下的投标。</w:t>
      </w:r>
    </w:p>
    <w:p w14:paraId="2BD5EAC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（3）联合体各方应共同与采购人签订政府采购合同，就政府采购合同约定的事项对采购人承担连带责任。</w:t>
      </w:r>
    </w:p>
    <w:p w14:paraId="07F047B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4、投标费用</w:t>
      </w:r>
    </w:p>
    <w:p w14:paraId="715E8AE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4.1除招标文件另有规定外，投标人应自行承担其参加本项目投标所涉及的一切费用。</w:t>
      </w:r>
    </w:p>
    <w:p w14:paraId="4631263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10AD9F28">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三、招标</w:t>
      </w:r>
    </w:p>
    <w:p w14:paraId="0B13D31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5、招标文件</w:t>
      </w:r>
    </w:p>
    <w:p w14:paraId="05C9FA1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5.1招标文件由下述部分组成：</w:t>
      </w:r>
    </w:p>
    <w:p w14:paraId="43F41EF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（1）投标邀请</w:t>
      </w:r>
    </w:p>
    <w:p w14:paraId="6D37633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（2）投标人须知前附表（表</w:t>
      </w:r>
      <w:r>
        <w:rPr>
          <w:rFonts w:ascii="Calibri" w:hAnsi="Calibri" w:eastAsia="宋体" w:cs="Calibri"/>
          <w:kern w:val="0"/>
          <w:sz w:val="24"/>
          <w:szCs w:val="24"/>
        </w:rPr>
        <w:t>1</w:t>
      </w: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w:t>
      </w:r>
    </w:p>
    <w:p w14:paraId="70174B3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（3）投标人须知</w:t>
      </w:r>
    </w:p>
    <w:p w14:paraId="7BA67C9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（4）资格审查与评标</w:t>
      </w:r>
    </w:p>
    <w:p w14:paraId="759BF98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（5）招标内容及要求</w:t>
      </w:r>
    </w:p>
    <w:p w14:paraId="06E9EFA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（6）政府采购合同（参考文本）</w:t>
      </w:r>
    </w:p>
    <w:p w14:paraId="1D842EA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（7）投标文件格式</w:t>
      </w:r>
    </w:p>
    <w:p w14:paraId="51FB927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（8）按照招标文件规定作为招标文件组成部分的其他内容（若有）</w:t>
      </w:r>
    </w:p>
    <w:p w14:paraId="6C83432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5.2招标文件的澄清或修改</w:t>
      </w:r>
    </w:p>
    <w:p w14:paraId="7981FAF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可对已发出的招标文件进行必要的澄清或修改，但不得对招标文件载明的采购标的和投标人的资格要求进行改变。</w:t>
      </w:r>
    </w:p>
    <w:p w14:paraId="274ADF5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（2）除本章第</w:t>
      </w:r>
      <w:r>
        <w:rPr>
          <w:rFonts w:ascii="Calibri" w:hAnsi="Calibri" w:eastAsia="宋体" w:cs="Calibri"/>
          <w:kern w:val="0"/>
          <w:sz w:val="24"/>
          <w:szCs w:val="24"/>
        </w:rPr>
        <w:t>5.2</w:t>
      </w:r>
      <w:r>
        <w:rPr>
          <w:rFonts w:hint="eastAsia" w:ascii="宋体" w:hAnsi="宋体" w:eastAsia="宋体" w:cs="宋体"/>
          <w:kern w:val="0"/>
          <w:sz w:val="24"/>
          <w:szCs w:val="24"/>
        </w:rPr>
        <w:t>条第（</w:t>
      </w:r>
      <w:r>
        <w:rPr>
          <w:rFonts w:ascii="Calibri" w:hAnsi="Calibri" w:eastAsia="宋体" w:cs="Calibri"/>
          <w:kern w:val="0"/>
          <w:sz w:val="24"/>
          <w:szCs w:val="24"/>
        </w:rPr>
        <w:t>3</w:t>
      </w:r>
      <w:r>
        <w:rPr>
          <w:rFonts w:hint="eastAsia" w:ascii="宋体" w:hAnsi="宋体" w:eastAsia="宋体" w:cs="宋体"/>
          <w:kern w:val="0"/>
          <w:sz w:val="24"/>
          <w:szCs w:val="24"/>
        </w:rPr>
        <w:t>）款规定情形外，澄清或修改的内容可能影响投标文件编制的，</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Calibri"/>
          <w:kern w:val="0"/>
          <w:sz w:val="24"/>
          <w:szCs w:val="24"/>
        </w:rPr>
        <w:t>15</w:t>
      </w:r>
      <w:r>
        <w:rPr>
          <w:rFonts w:hint="eastAsia" w:ascii="宋体" w:hAnsi="宋体" w:eastAsia="宋体" w:cs="宋体"/>
          <w:kern w:val="0"/>
          <w:sz w:val="24"/>
          <w:szCs w:val="24"/>
        </w:rPr>
        <w:t>个日历日的，</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将顺延投标截止时间及开标时间，</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和投标人受原投标截止时间及开标时间制约的所有权利和义务均延长至新的投标截止时间及开标时间。</w:t>
      </w:r>
    </w:p>
    <w:p w14:paraId="101DE83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（3）澄清或修改的内容可能改变招标文件载明的采购标的和投标人的资格要求的，本次采购活动结束，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将依法组织后续采购活动（包括但不限于：重新招标、采用其他方式采购等）。</w:t>
      </w:r>
    </w:p>
    <w:p w14:paraId="5C8D1A1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6、现场考察或开标前答疑会</w:t>
      </w:r>
    </w:p>
    <w:p w14:paraId="091DAC9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6.1是否组织现场考察或召开开标前答疑会：详见招标文件第二章。</w:t>
      </w:r>
    </w:p>
    <w:p w14:paraId="5DFC6D9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7、更正公告</w:t>
      </w:r>
    </w:p>
    <w:p w14:paraId="7874ED5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7.1若</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发布更正公告，则更正公告及其所发布的内容或信息（包括但不限于：招标文件的澄清或修改、现场考察或答疑会的有关事宜等）</w:t>
      </w:r>
      <w:r>
        <w:rPr>
          <w:rFonts w:hint="eastAsia" w:ascii="宋体" w:hAnsi="宋体" w:eastAsia="宋体" w:cs="宋体"/>
          <w:b/>
          <w:bCs/>
          <w:kern w:val="0"/>
          <w:sz w:val="24"/>
          <w:szCs w:val="24"/>
        </w:rPr>
        <w:t>作为招标文件组成部分</w:t>
      </w:r>
      <w:r>
        <w:rPr>
          <w:rFonts w:hint="eastAsia" w:ascii="宋体" w:hAnsi="宋体" w:eastAsia="宋体" w:cs="宋体"/>
          <w:kern w:val="0"/>
          <w:sz w:val="24"/>
          <w:szCs w:val="24"/>
        </w:rPr>
        <w:t>，对投标人具有约束力。</w:t>
      </w:r>
    </w:p>
    <w:p w14:paraId="4E4F378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7.2更正公告作为</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通知所有潜在投标人的书面形式。</w:t>
      </w:r>
    </w:p>
    <w:p w14:paraId="3801FE9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8、终止公告</w:t>
      </w:r>
    </w:p>
    <w:p w14:paraId="6622933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8.1若出现因重大变故导致采购任务取消情形，福建昇华工程造价咨询有限公司可终止招标并发布终止公告。</w:t>
      </w:r>
    </w:p>
    <w:p w14:paraId="0877066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8.2终止公告作为福建昇华工程造价咨询有限公司通知所有潜在投标人的书面形式。</w:t>
      </w:r>
    </w:p>
    <w:p w14:paraId="70FD969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36E0FFA">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四、投标</w:t>
      </w:r>
    </w:p>
    <w:p w14:paraId="7FF567D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9、投标</w:t>
      </w:r>
    </w:p>
    <w:p w14:paraId="27CCB8B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9.1投标人可对招标文件载明的全部或部分采购包进行投标。</w:t>
      </w:r>
    </w:p>
    <w:p w14:paraId="5ED0502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9.2投标人应对同一个采购包内的所有内容进行完整投标，否则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073EE47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9.3投标人代表只能接受一个投标人的授权参加投标，否则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17E6571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9.4单位负责人为同一人或存在直接控股、管理关系的不同供应商，不得同时参加同一合同项下的投标，否则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48E718B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20BEED1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3079A0F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9.7有下列情形之一的，视为投标人串通投标，</w:t>
      </w:r>
      <w:r>
        <w:rPr>
          <w:rFonts w:hint="eastAsia" w:ascii="宋体" w:hAnsi="宋体" w:eastAsia="宋体" w:cs="宋体"/>
          <w:b/>
          <w:bCs/>
          <w:kern w:val="0"/>
          <w:sz w:val="24"/>
          <w:szCs w:val="24"/>
        </w:rPr>
        <w:t>其投标无效：</w:t>
      </w:r>
    </w:p>
    <w:p w14:paraId="4224E57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（1）不同投标人的投标文件由同一单位或个人编制；</w:t>
      </w:r>
    </w:p>
    <w:p w14:paraId="3CDB5F5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（2）不同投标人委托同一单位或个人办理投标事宜；</w:t>
      </w:r>
    </w:p>
    <w:p w14:paraId="28C56DC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（3）不同投标人的投标文件载明的项目管理成员或联系人员为同一人；</w:t>
      </w:r>
    </w:p>
    <w:p w14:paraId="472CF51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（4）不同投标人的投标文件异常一致或投标报价呈规律性差异；</w:t>
      </w:r>
    </w:p>
    <w:p w14:paraId="02E392E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（5）不同投标人的投标文件相互混装；</w:t>
      </w:r>
    </w:p>
    <w:p w14:paraId="66DFD00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（6）不同投标人的投标保证金从同一单位或个人的账户转出；</w:t>
      </w:r>
    </w:p>
    <w:p w14:paraId="0F6B9DA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（7）有关法律、法规和规章及招标文件规定的其他串通投标情形。</w:t>
      </w:r>
    </w:p>
    <w:p w14:paraId="737DCE2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10、投标文件</w:t>
      </w:r>
    </w:p>
    <w:p w14:paraId="6F413DE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10.1投标文件的编制</w:t>
      </w:r>
    </w:p>
    <w:p w14:paraId="5CBEE54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（1）投标人应先仔细阅读招标文件的全部内容后，再进行投标文件的编制。</w:t>
      </w:r>
    </w:p>
    <w:p w14:paraId="1E1AFCE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（2）投标文件应按照本章第</w:t>
      </w:r>
      <w:r>
        <w:rPr>
          <w:rFonts w:ascii="Calibri" w:hAnsi="Calibri" w:eastAsia="宋体" w:cs="Calibri"/>
          <w:kern w:val="0"/>
          <w:sz w:val="24"/>
          <w:szCs w:val="24"/>
        </w:rPr>
        <w:t>10.2</w:t>
      </w:r>
      <w:r>
        <w:rPr>
          <w:rFonts w:hint="eastAsia" w:ascii="宋体" w:hAnsi="宋体" w:eastAsia="宋体" w:cs="宋体"/>
          <w:kern w:val="0"/>
          <w:sz w:val="24"/>
          <w:szCs w:val="24"/>
        </w:rPr>
        <w:t>条规定编制其组成部分。</w:t>
      </w:r>
    </w:p>
    <w:p w14:paraId="4A5FB37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14:paraId="19A09C6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10.2投标文件由下述部分组成：</w:t>
      </w:r>
    </w:p>
    <w:p w14:paraId="0722B37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（1）资格及资信证明部分</w:t>
      </w:r>
    </w:p>
    <w:p w14:paraId="20B86EF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①投标函</w:t>
      </w:r>
    </w:p>
    <w:p w14:paraId="4519DD6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②投标人的资格及资信证明文件</w:t>
      </w:r>
    </w:p>
    <w:p w14:paraId="28647A0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③投标保证金</w:t>
      </w:r>
    </w:p>
    <w:p w14:paraId="5E84DD6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（2）报价部分</w:t>
      </w:r>
    </w:p>
    <w:p w14:paraId="4601303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①开标一览表</w:t>
      </w:r>
    </w:p>
    <w:p w14:paraId="6C4E9BF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②投标分项报价表</w:t>
      </w:r>
    </w:p>
    <w:p w14:paraId="3CB53CF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③招标文件规定的价格扣除证明材料（若有）</w:t>
      </w:r>
    </w:p>
    <w:p w14:paraId="0993AEF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④招标文件规定的加分证明材料（若有）</w:t>
      </w:r>
    </w:p>
    <w:p w14:paraId="79A622C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（3）技术商务部分</w:t>
      </w:r>
    </w:p>
    <w:p w14:paraId="00C4AD5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①标的说明一览表</w:t>
      </w:r>
    </w:p>
    <w:p w14:paraId="1E57560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②技术和服务要求响应表</w:t>
      </w:r>
    </w:p>
    <w:p w14:paraId="1A30348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③商务条件响应表</w:t>
      </w:r>
    </w:p>
    <w:p w14:paraId="3ACA343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④投标人提交的其他资料（若有）</w:t>
      </w:r>
    </w:p>
    <w:p w14:paraId="6849875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⑤招标文件规定作为投标文件组成部分的其他内容（若有）</w:t>
      </w:r>
    </w:p>
    <w:p w14:paraId="417D9B8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10.3投标文件的语言</w:t>
      </w:r>
    </w:p>
    <w:p w14:paraId="1F77E6B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（1）除招标文件另有规定外，投标文件应使用中文文本，若有不同文本，以中文文本为准。</w:t>
      </w:r>
    </w:p>
    <w:p w14:paraId="0325E47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A16514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10.4投标文件的份数：详见招标文件第二章。</w:t>
      </w:r>
    </w:p>
    <w:p w14:paraId="2827407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10.5投标文件的格式</w:t>
      </w:r>
    </w:p>
    <w:p w14:paraId="4D25438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（1）除招标文件另有规定外，投标文件应使用招标文件第七章规定的格式。</w:t>
      </w:r>
    </w:p>
    <w:p w14:paraId="3741D6C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（2）除招标文件另有规定外，投标文件应使用不能擦去的墨料或墨水打印、书写或复印。</w:t>
      </w:r>
    </w:p>
    <w:p w14:paraId="2B0961B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（3）除招标文件另有规定外，投标文件应使用人民币作为计量货币。</w:t>
      </w:r>
    </w:p>
    <w:p w14:paraId="2696745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（4）除招标文件另有规定外，签署、盖章应遵守下列规定：</w:t>
      </w:r>
    </w:p>
    <w:p w14:paraId="3D94A7C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①投标文件应加盖投标人的单位公章。若投标人代表为单位授权的委托代理人，应提供“单位授权书”。</w:t>
      </w:r>
    </w:p>
    <w:p w14:paraId="40DBDBD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②投标文件应没有涂改或行间插字，除非这些改动是根据</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的指示进行的，或是为改正投标人造成的应修改的错误而进行的。若有前述改动，应按照下列规定之一对改动处进行处理：</w:t>
      </w:r>
    </w:p>
    <w:p w14:paraId="51396F8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a.投标人代表签字确认；</w:t>
      </w:r>
    </w:p>
    <w:p w14:paraId="5E5C34A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b.加盖投标人的单位公章或校正章。</w:t>
      </w:r>
    </w:p>
    <w:p w14:paraId="1C56B0A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10.6投标报价</w:t>
      </w:r>
    </w:p>
    <w:p w14:paraId="247B28B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（1）投标报价超出最高限价将导致</w:t>
      </w:r>
      <w:r>
        <w:rPr>
          <w:rFonts w:hint="eastAsia" w:ascii="宋体" w:hAnsi="宋体" w:eastAsia="宋体" w:cs="宋体"/>
          <w:b/>
          <w:bCs/>
          <w:kern w:val="0"/>
          <w:sz w:val="24"/>
          <w:szCs w:val="24"/>
        </w:rPr>
        <w:t>投标无效。</w:t>
      </w:r>
    </w:p>
    <w:p w14:paraId="3FF15F8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（2）最高限价由采购人根据价格测算情况，在预算金额的额度内合理设定。最高限价不得超出预算金额。</w:t>
      </w:r>
    </w:p>
    <w:p w14:paraId="02EB9DA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（3）除招标文件另有规定外，投标文件不能出现任何选择性的投标报价，即每一个采购包和品目号的采购标的都只能有一个投标报价。任何选择性的投标报价将导致</w:t>
      </w:r>
      <w:r>
        <w:rPr>
          <w:rFonts w:hint="eastAsia" w:ascii="宋体" w:hAnsi="宋体" w:eastAsia="宋体" w:cs="宋体"/>
          <w:b/>
          <w:bCs/>
          <w:kern w:val="0"/>
          <w:sz w:val="24"/>
          <w:szCs w:val="24"/>
        </w:rPr>
        <w:t>投标无效。</w:t>
      </w:r>
    </w:p>
    <w:p w14:paraId="7C2A4FA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10.7分包</w:t>
      </w:r>
    </w:p>
    <w:p w14:paraId="3367B76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（1）是否允许中标人将本项目的非主体、非关键性工作进行分包：详见招标文件第二章。</w:t>
      </w:r>
    </w:p>
    <w:p w14:paraId="1F8080C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14:paraId="62647C0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（3）招标文件允许中标人将非主体、非关键性工作进行分包的项目，有下列情形之一的，中标人不得分包：</w:t>
      </w:r>
    </w:p>
    <w:p w14:paraId="3EA71F9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①投标文件中未载明分包承担主体；</w:t>
      </w:r>
    </w:p>
    <w:p w14:paraId="5EC960D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②投标文件载明的分包承担主体不具备相应资质条件；</w:t>
      </w:r>
    </w:p>
    <w:p w14:paraId="393A770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③投标文件载明的分包承担主体拟再次分包；</w:t>
      </w:r>
      <w:r>
        <w:rPr>
          <w:rFonts w:hint="eastAsia" w:ascii="宋体" w:hAnsi="宋体" w:eastAsia="宋体" w:cs="宋体"/>
          <w:kern w:val="0"/>
          <w:sz w:val="24"/>
          <w:szCs w:val="24"/>
        </w:rPr>
        <w:br w:type="textWrapping"/>
      </w:r>
    </w:p>
    <w:p w14:paraId="1FB870AD">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④享受中小企业扶持政策获得政府采购合同的，小微企业不得将合同分包给大中型企业，中型企业不得将合同分包给大型企业。</w:t>
      </w:r>
    </w:p>
    <w:p w14:paraId="1658EBD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10.8投标有效期</w:t>
      </w:r>
    </w:p>
    <w:p w14:paraId="6C1A9B7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（1）招标文件载明的投标有效期：详见招标文件第二章。</w:t>
      </w:r>
    </w:p>
    <w:p w14:paraId="64864E5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（2）投标文件承诺的投标有效期不得少于招标文件载明的投标有效期，否则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61E1BAE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（3）根据本次采购活动的需要，</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可于投标有效期届满之前书面要求投标人延长投标有效期，投标人应在</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7E505E1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10.9投标保证金</w:t>
      </w:r>
    </w:p>
    <w:p w14:paraId="6E85F18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（1）投标保证金作为投标人按照招标文件规定履行相应投标责任、义务的约束及担保。</w:t>
      </w:r>
    </w:p>
    <w:p w14:paraId="59C50FD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（2）投标保证金的有效期应与投标文件承诺的投标有效期保持一致，否则</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28410C0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（3）提交</w:t>
      </w:r>
    </w:p>
    <w:p w14:paraId="1CB61FB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①投标人应从其银行账户</w:t>
      </w:r>
      <w:r>
        <w:rPr>
          <w:rFonts w:hint="eastAsia" w:ascii="宋体" w:hAnsi="宋体" w:eastAsia="宋体" w:cs="宋体"/>
          <w:b/>
          <w:bCs/>
          <w:kern w:val="0"/>
          <w:sz w:val="24"/>
          <w:szCs w:val="24"/>
        </w:rPr>
        <w:t>（基本存款账户）</w:t>
      </w:r>
      <w:r>
        <w:rPr>
          <w:rFonts w:hint="eastAsia" w:ascii="宋体" w:hAnsi="宋体" w:eastAsia="宋体" w:cs="宋体"/>
          <w:kern w:val="0"/>
          <w:sz w:val="24"/>
          <w:szCs w:val="24"/>
        </w:rPr>
        <w:t>按照下列方式：</w:t>
      </w:r>
      <w:r>
        <w:rPr>
          <w:rFonts w:hint="eastAsia" w:ascii="宋体" w:hAnsi="宋体" w:eastAsia="宋体" w:cs="宋体"/>
          <w:b/>
          <w:bCs/>
          <w:kern w:val="0"/>
          <w:sz w:val="24"/>
          <w:szCs w:val="24"/>
        </w:rPr>
        <w:t>公对公转账方式</w:t>
      </w:r>
      <w:r>
        <w:rPr>
          <w:rFonts w:hint="eastAsia" w:ascii="宋体" w:hAnsi="宋体" w:eastAsia="宋体" w:cs="宋体"/>
          <w:kern w:val="0"/>
          <w:sz w:val="24"/>
          <w:szCs w:val="24"/>
        </w:rPr>
        <w:t>向招标文件载明的投标保证金账户提交投标保证金，具体金额详见招标文件第一章。</w:t>
      </w:r>
    </w:p>
    <w:p w14:paraId="354FC55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②投标保证金应于投标截止时间前到达招标文件载明的投标保证金账户，否则视为投标保证金未提交；是否到达按照下列方式认定：</w:t>
      </w:r>
      <w:r>
        <w:rPr>
          <w:rFonts w:hint="eastAsia" w:ascii="宋体" w:hAnsi="宋体" w:eastAsia="宋体" w:cs="宋体"/>
          <w:b/>
          <w:bCs/>
          <w:kern w:val="0"/>
          <w:sz w:val="24"/>
          <w:szCs w:val="24"/>
        </w:rPr>
        <w:t>以福建省政府采购网上公开信息系统记载的为准。</w:t>
      </w:r>
    </w:p>
    <w:p w14:paraId="715DCB4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③若本项目接受联合体投标且投标人为联合体，则联合体中的牵头方应按照本章第</w:t>
      </w:r>
      <w:r>
        <w:rPr>
          <w:rFonts w:ascii="Calibri" w:hAnsi="Calibri" w:eastAsia="宋体" w:cs="Calibri"/>
          <w:kern w:val="0"/>
          <w:sz w:val="24"/>
          <w:szCs w:val="24"/>
        </w:rPr>
        <w:t>10.9</w:t>
      </w:r>
      <w:r>
        <w:rPr>
          <w:rFonts w:hint="eastAsia" w:ascii="宋体" w:hAnsi="宋体" w:eastAsia="宋体" w:cs="宋体"/>
          <w:kern w:val="0"/>
          <w:sz w:val="24"/>
          <w:szCs w:val="24"/>
        </w:rPr>
        <w:t>条第（</w:t>
      </w:r>
      <w:r>
        <w:rPr>
          <w:rFonts w:ascii="Calibri" w:hAnsi="Calibri" w:eastAsia="宋体" w:cs="Calibri"/>
          <w:kern w:val="0"/>
          <w:sz w:val="24"/>
          <w:szCs w:val="24"/>
        </w:rPr>
        <w:t>3</w:t>
      </w:r>
      <w:r>
        <w:rPr>
          <w:rFonts w:hint="eastAsia" w:ascii="宋体" w:hAnsi="宋体" w:eastAsia="宋体" w:cs="宋体"/>
          <w:kern w:val="0"/>
          <w:sz w:val="24"/>
          <w:szCs w:val="24"/>
        </w:rPr>
        <w:t>）款第①、②点规定提交投标保证金。</w:t>
      </w:r>
    </w:p>
    <w:p w14:paraId="5EAEBCE7">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※除招标文件另有规定外，未按照上述规定提交投标保证金将导致资格审查不合格。</w:t>
      </w:r>
    </w:p>
    <w:p w14:paraId="3778614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（4）退还</w:t>
      </w:r>
    </w:p>
    <w:p w14:paraId="09CA263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①在投标截止时间前撤回已提交的投标文件的投标人，其投标保证金将在</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收到投标人书面撤回通知之日起5个工作日内退回原账户。</w:t>
      </w:r>
    </w:p>
    <w:p w14:paraId="3F9D221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②未中标人的投标保证金将在中标通知书发出之日起</w:t>
      </w:r>
      <w:r>
        <w:rPr>
          <w:rFonts w:ascii="Calibri" w:hAnsi="Calibri" w:eastAsia="宋体" w:cs="Calibri"/>
          <w:kern w:val="0"/>
          <w:sz w:val="24"/>
          <w:szCs w:val="24"/>
        </w:rPr>
        <w:t>5</w:t>
      </w:r>
      <w:r>
        <w:rPr>
          <w:rFonts w:hint="eastAsia" w:ascii="宋体" w:hAnsi="宋体" w:eastAsia="宋体" w:cs="宋体"/>
          <w:kern w:val="0"/>
          <w:sz w:val="24"/>
          <w:szCs w:val="24"/>
        </w:rPr>
        <w:t>个工作日内退回原账户。</w:t>
      </w:r>
    </w:p>
    <w:p w14:paraId="2A5A382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③中标人的投标保证金将在政府采购合同签订之日起</w:t>
      </w:r>
      <w:r>
        <w:rPr>
          <w:rFonts w:ascii="Calibri" w:hAnsi="Calibri" w:eastAsia="宋体" w:cs="Calibri"/>
          <w:kern w:val="0"/>
          <w:sz w:val="24"/>
          <w:szCs w:val="24"/>
        </w:rPr>
        <w:t>5</w:t>
      </w:r>
      <w:r>
        <w:rPr>
          <w:rFonts w:hint="eastAsia" w:ascii="宋体" w:hAnsi="宋体" w:eastAsia="宋体" w:cs="宋体"/>
          <w:kern w:val="0"/>
          <w:sz w:val="24"/>
          <w:szCs w:val="24"/>
        </w:rPr>
        <w:t>个工作日内退回原账户；合同签订之日</w:t>
      </w:r>
      <w:r>
        <w:rPr>
          <w:rFonts w:hint="eastAsia" w:ascii="宋体" w:hAnsi="宋体" w:eastAsia="宋体" w:cs="宋体"/>
          <w:b/>
          <w:bCs/>
          <w:kern w:val="0"/>
          <w:sz w:val="24"/>
          <w:szCs w:val="24"/>
        </w:rPr>
        <w:t>以福建省政府采购网上公开信息系统记载的为准。</w:t>
      </w:r>
    </w:p>
    <w:p w14:paraId="55783CD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④终止招标的，</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将在终止公告发布之日起5个工作日内退回已收取的投标保证金及其在银行产生的孳息。</w:t>
      </w:r>
    </w:p>
    <w:p w14:paraId="2E74E54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⑤除招标文件另有规定外，质疑或投诉涉及的投标人，若投标保证金尚未退还，则待质疑或投诉处理完毕后不计利息原额退还。</w:t>
      </w:r>
    </w:p>
    <w:p w14:paraId="7FED3A44">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※本章第</w:t>
      </w:r>
      <w:r>
        <w:rPr>
          <w:rFonts w:ascii="Calibri" w:hAnsi="Calibri" w:eastAsia="宋体" w:cs="Calibri"/>
          <w:b/>
          <w:bCs/>
          <w:kern w:val="0"/>
          <w:sz w:val="24"/>
          <w:szCs w:val="24"/>
        </w:rPr>
        <w:t>10.9</w:t>
      </w:r>
      <w:r>
        <w:rPr>
          <w:rFonts w:hint="eastAsia" w:ascii="宋体" w:hAnsi="宋体" w:eastAsia="宋体" w:cs="宋体"/>
          <w:b/>
          <w:bCs/>
          <w:kern w:val="0"/>
          <w:sz w:val="24"/>
          <w:szCs w:val="24"/>
        </w:rPr>
        <w:t>条第（</w:t>
      </w:r>
      <w:r>
        <w:rPr>
          <w:rFonts w:ascii="Calibri" w:hAnsi="Calibri" w:eastAsia="宋体" w:cs="Calibri"/>
          <w:b/>
          <w:bCs/>
          <w:kern w:val="0"/>
          <w:sz w:val="24"/>
          <w:szCs w:val="24"/>
        </w:rPr>
        <w:t>4</w:t>
      </w:r>
      <w:r>
        <w:rPr>
          <w:rFonts w:hint="eastAsia" w:ascii="宋体" w:hAnsi="宋体" w:eastAsia="宋体" w:cs="宋体"/>
          <w:b/>
          <w:bCs/>
          <w:kern w:val="0"/>
          <w:sz w:val="24"/>
          <w:szCs w:val="24"/>
        </w:rPr>
        <w:t>）款第①、②、③点规定的投标保证金退还时限不包括因投标人自身原因导致无法及时退还而增加的时间。</w:t>
      </w:r>
    </w:p>
    <w:p w14:paraId="5310CB2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（5）若出现本章第</w:t>
      </w:r>
      <w:r>
        <w:rPr>
          <w:rFonts w:ascii="Calibri" w:hAnsi="Calibri" w:eastAsia="宋体" w:cs="Calibri"/>
          <w:kern w:val="0"/>
          <w:sz w:val="24"/>
          <w:szCs w:val="24"/>
        </w:rPr>
        <w:t>10.8</w:t>
      </w:r>
      <w:r>
        <w:rPr>
          <w:rFonts w:hint="eastAsia" w:ascii="宋体" w:hAnsi="宋体" w:eastAsia="宋体" w:cs="宋体"/>
          <w:kern w:val="0"/>
          <w:sz w:val="24"/>
          <w:szCs w:val="24"/>
        </w:rPr>
        <w:t>条第（</w:t>
      </w:r>
      <w:r>
        <w:rPr>
          <w:rFonts w:ascii="Calibri" w:hAnsi="Calibri" w:eastAsia="宋体" w:cs="Calibri"/>
          <w:kern w:val="0"/>
          <w:sz w:val="24"/>
          <w:szCs w:val="24"/>
        </w:rPr>
        <w:t>3</w:t>
      </w:r>
      <w:r>
        <w:rPr>
          <w:rFonts w:hint="eastAsia"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52ED273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（6）有下列情形之一的，投标保证金将不予退还：</w:t>
      </w:r>
    </w:p>
    <w:p w14:paraId="300CDF5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①投标人串通投标；</w:t>
      </w:r>
    </w:p>
    <w:p w14:paraId="5A06E3D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②投标人提供虚假材料；</w:t>
      </w:r>
    </w:p>
    <w:p w14:paraId="7D281AA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③投标人采取不正当手段诋毁、排挤其他投标人；</w:t>
      </w:r>
    </w:p>
    <w:p w14:paraId="380E427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④投标截止时间后，投标人在投标有效期内撤销投标文件；</w:t>
      </w:r>
    </w:p>
    <w:p w14:paraId="242F80D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⑤招标文件规定的其他不予退还情形；</w:t>
      </w:r>
    </w:p>
    <w:p w14:paraId="6C2D3BE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⑥中标人有下列情形之一的：</w:t>
      </w:r>
    </w:p>
    <w:p w14:paraId="23B6503A">
      <w:pPr>
        <w:widowControl/>
        <w:spacing w:before="75" w:after="75"/>
        <w:ind w:firstLine="480"/>
        <w:jc w:val="left"/>
        <w:rPr>
          <w:rFonts w:ascii="宋体" w:hAnsi="宋体" w:eastAsia="宋体" w:cs="宋体"/>
          <w:kern w:val="0"/>
          <w:sz w:val="24"/>
          <w:szCs w:val="24"/>
        </w:rPr>
      </w:pPr>
      <w:r>
        <w:rPr>
          <w:rFonts w:ascii="Calibri" w:hAnsi="Calibri" w:eastAsia="宋体" w:cs="Calibri"/>
          <w:kern w:val="0"/>
          <w:sz w:val="24"/>
          <w:szCs w:val="24"/>
        </w:rPr>
        <w:t>a</w:t>
      </w:r>
      <w:r>
        <w:rPr>
          <w:rFonts w:hint="eastAsia" w:ascii="宋体" w:hAnsi="宋体" w:eastAsia="宋体" w:cs="宋体"/>
          <w:kern w:val="0"/>
          <w:sz w:val="24"/>
          <w:szCs w:val="24"/>
        </w:rPr>
        <w:t>.除不可抗力外，因中标人自身原因未在中标通知书要求的期限内与采购人签订政府采购合同；</w:t>
      </w:r>
    </w:p>
    <w:p w14:paraId="6276DE0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b.未按照招标文件、投标文件的约定签订政府采购合同或提交履约保证金。</w:t>
      </w:r>
    </w:p>
    <w:p w14:paraId="4F850337">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※若上述投标保证金不予退还情形给采购人（采购代理机构）造成损失，则投标人还要承担相应的赔偿责任。</w:t>
      </w:r>
    </w:p>
    <w:p w14:paraId="7044089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10.10投标文件的提交</w:t>
      </w:r>
    </w:p>
    <w:p w14:paraId="07D1804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（1）一个投标人只能提交一个投标文件，并按照招标文件第一章规定将其送达。</w:t>
      </w:r>
    </w:p>
    <w:p w14:paraId="6C5EDA0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10.11投标文件的补充、修改或撤回</w:t>
      </w:r>
    </w:p>
    <w:p w14:paraId="3DD8861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（1）投标截止时间前，投标人可对所提交的投标文件进行补充、修改或撤回，并书面通知</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w:t>
      </w:r>
    </w:p>
    <w:p w14:paraId="35AC7B2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（2）补充、修改的内容应按照本章第</w:t>
      </w:r>
      <w:r>
        <w:rPr>
          <w:rFonts w:ascii="Calibri" w:hAnsi="Calibri" w:eastAsia="宋体" w:cs="Calibri"/>
          <w:kern w:val="0"/>
          <w:sz w:val="24"/>
          <w:szCs w:val="24"/>
        </w:rPr>
        <w:t>10.5</w:t>
      </w:r>
      <w:r>
        <w:rPr>
          <w:rFonts w:hint="eastAsia" w:ascii="宋体" w:hAnsi="宋体" w:eastAsia="宋体" w:cs="宋体"/>
          <w:kern w:val="0"/>
          <w:sz w:val="24"/>
          <w:szCs w:val="24"/>
        </w:rPr>
        <w:t>条第（</w:t>
      </w:r>
      <w:r>
        <w:rPr>
          <w:rFonts w:ascii="Calibri" w:hAnsi="Calibri" w:eastAsia="宋体" w:cs="Calibri"/>
          <w:kern w:val="0"/>
          <w:sz w:val="24"/>
          <w:szCs w:val="24"/>
        </w:rPr>
        <w:t>4</w:t>
      </w:r>
      <w:r>
        <w:rPr>
          <w:rFonts w:hint="eastAsia" w:ascii="宋体" w:hAnsi="宋体" w:eastAsia="宋体" w:cs="宋体"/>
          <w:kern w:val="0"/>
          <w:sz w:val="24"/>
          <w:szCs w:val="24"/>
        </w:rPr>
        <w:t>）款规定进行签署、盖章，并按照本章第</w:t>
      </w:r>
      <w:r>
        <w:rPr>
          <w:rFonts w:ascii="Calibri" w:hAnsi="Calibri" w:eastAsia="宋体" w:cs="Calibri"/>
          <w:kern w:val="0"/>
          <w:sz w:val="24"/>
          <w:szCs w:val="24"/>
        </w:rPr>
        <w:t>10.10</w:t>
      </w:r>
      <w:r>
        <w:rPr>
          <w:rFonts w:hint="eastAsia" w:ascii="宋体" w:hAnsi="宋体" w:eastAsia="宋体" w:cs="宋体"/>
          <w:kern w:val="0"/>
          <w:sz w:val="24"/>
          <w:szCs w:val="24"/>
        </w:rPr>
        <w:t>条规定提交，</w:t>
      </w:r>
      <w:r>
        <w:rPr>
          <w:rFonts w:hint="eastAsia" w:ascii="宋体" w:hAnsi="宋体" w:eastAsia="宋体" w:cs="宋体"/>
          <w:b/>
          <w:bCs/>
          <w:kern w:val="0"/>
          <w:sz w:val="24"/>
          <w:szCs w:val="24"/>
        </w:rPr>
        <w:t>否则将被拒收。</w:t>
      </w:r>
    </w:p>
    <w:p w14:paraId="13EC3919">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※按照上述规定提交的补充、修改内容作为投标文件组成部分。</w:t>
      </w:r>
    </w:p>
    <w:p w14:paraId="6150BCF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10.12除招标文件另有规定外，有下列情形之一的，</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w:t>
      </w:r>
    </w:p>
    <w:p w14:paraId="1B0FCBE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（1）投标文件未按照招标文件要求签署、盖章；</w:t>
      </w:r>
    </w:p>
    <w:p w14:paraId="1EEC6CD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（2）不符合招标文件中规定的资格要求；</w:t>
      </w:r>
    </w:p>
    <w:p w14:paraId="089EF0A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（3）投标报价超过招标文件中规定的预算金额或最高限价；</w:t>
      </w:r>
    </w:p>
    <w:p w14:paraId="593A002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（4）投标文件含有采购人不能接受的附加条件；</w:t>
      </w:r>
    </w:p>
    <w:p w14:paraId="56DCC23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（5）有关法律、法规和规章及招标文件规定的其他无效情形。</w:t>
      </w:r>
    </w:p>
    <w:p w14:paraId="0D7224E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6A0406B">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五、开标</w:t>
      </w:r>
    </w:p>
    <w:p w14:paraId="1143604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11、开标</w:t>
      </w:r>
    </w:p>
    <w:p w14:paraId="7DEBBCC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11.1</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将在招标文件载明的开标时间及地点主持召开开标会，并邀请投标人参加。</w:t>
      </w:r>
    </w:p>
    <w:p w14:paraId="0901EE4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11.2开标会的主持人、唱标人、记录人及其他工作人员（若有）均由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派出，现场监督人员（若有）可由有关方面派出。</w:t>
      </w:r>
    </w:p>
    <w:p w14:paraId="5D1AEEB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11.3参加现场开标会的投标人应签到。</w:t>
      </w:r>
    </w:p>
    <w:p w14:paraId="459C784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11.4开标会应遵守下列规定：</w:t>
      </w:r>
    </w:p>
    <w:p w14:paraId="6E24EDB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14:paraId="7AEF2E6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5E59D32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（3）记录人对唱标人宣布的内容作开标记录。</w:t>
      </w:r>
    </w:p>
    <w:p w14:paraId="72912FE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7F64051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6509791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（6）若投标人未参加开标会（包括但不限于投标人派出的人员不是投标人代表），视同其对开标过程和开标记录予以认可。</w:t>
      </w:r>
    </w:p>
    <w:p w14:paraId="67926316">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※若出现本章第</w:t>
      </w:r>
      <w:r>
        <w:rPr>
          <w:rFonts w:ascii="Calibri" w:hAnsi="Calibri" w:eastAsia="宋体" w:cs="Calibri"/>
          <w:b/>
          <w:bCs/>
          <w:kern w:val="0"/>
          <w:sz w:val="24"/>
          <w:szCs w:val="24"/>
        </w:rPr>
        <w:t>11.4</w:t>
      </w:r>
      <w:r>
        <w:rPr>
          <w:rFonts w:hint="eastAsia" w:ascii="宋体" w:hAnsi="宋体" w:eastAsia="宋体" w:cs="宋体"/>
          <w:b/>
          <w:bCs/>
          <w:kern w:val="0"/>
          <w:sz w:val="24"/>
          <w:szCs w:val="24"/>
        </w:rPr>
        <w:t>条第（</w:t>
      </w:r>
      <w:r>
        <w:rPr>
          <w:rFonts w:ascii="Calibri" w:hAnsi="Calibri" w:eastAsia="宋体" w:cs="Calibri"/>
          <w:b/>
          <w:bCs/>
          <w:kern w:val="0"/>
          <w:sz w:val="24"/>
          <w:szCs w:val="24"/>
        </w:rPr>
        <w:t>4</w:t>
      </w:r>
      <w:r>
        <w:rPr>
          <w:rFonts w:hint="eastAsia" w:ascii="宋体" w:hAnsi="宋体" w:eastAsia="宋体" w:cs="宋体"/>
          <w:b/>
          <w:bCs/>
          <w:kern w:val="0"/>
          <w:sz w:val="24"/>
          <w:szCs w:val="24"/>
        </w:rPr>
        <w:t>）、（</w:t>
      </w:r>
      <w:r>
        <w:rPr>
          <w:rFonts w:ascii="Calibri" w:hAnsi="Calibri" w:eastAsia="宋体" w:cs="Calibri"/>
          <w:b/>
          <w:bCs/>
          <w:kern w:val="0"/>
          <w:sz w:val="24"/>
          <w:szCs w:val="24"/>
        </w:rPr>
        <w:t>5</w:t>
      </w:r>
      <w:r>
        <w:rPr>
          <w:rFonts w:hint="eastAsia" w:ascii="宋体" w:hAnsi="宋体" w:eastAsia="宋体" w:cs="宋体"/>
          <w:b/>
          <w:bCs/>
          <w:kern w:val="0"/>
          <w:sz w:val="24"/>
          <w:szCs w:val="24"/>
        </w:rPr>
        <w:t>）、（</w:t>
      </w:r>
      <w:r>
        <w:rPr>
          <w:rFonts w:ascii="Calibri" w:hAnsi="Calibri" w:eastAsia="宋体" w:cs="Calibri"/>
          <w:b/>
          <w:bCs/>
          <w:kern w:val="0"/>
          <w:sz w:val="24"/>
          <w:szCs w:val="24"/>
        </w:rPr>
        <w:t>6</w:t>
      </w:r>
      <w:r>
        <w:rPr>
          <w:rFonts w:hint="eastAsia" w:ascii="宋体" w:hAnsi="宋体" w:eastAsia="宋体" w:cs="宋体"/>
          <w:b/>
          <w:bCs/>
          <w:kern w:val="0"/>
          <w:sz w:val="24"/>
          <w:szCs w:val="24"/>
        </w:rPr>
        <w:t>）款规定情形之一</w:t>
      </w:r>
      <w:r>
        <w:rPr>
          <w:rFonts w:hint="eastAsia" w:ascii="宋体" w:hAnsi="宋体" w:eastAsia="宋体" w:cs="宋体"/>
          <w:kern w:val="0"/>
          <w:sz w:val="24"/>
          <w:szCs w:val="24"/>
        </w:rPr>
        <w:t>，</w:t>
      </w:r>
      <w:r>
        <w:rPr>
          <w:rFonts w:hint="eastAsia"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kern w:val="0"/>
          <w:sz w:val="24"/>
          <w:szCs w:val="24"/>
          <w:u w:val="single"/>
        </w:rPr>
        <w:t>福建昇华工程造价咨询有限公司</w:t>
      </w:r>
      <w:r>
        <w:rPr>
          <w:rFonts w:hint="eastAsia" w:ascii="宋体" w:hAnsi="宋体" w:eastAsia="宋体" w:cs="宋体"/>
          <w:b/>
          <w:bCs/>
          <w:kern w:val="0"/>
          <w:sz w:val="24"/>
          <w:szCs w:val="24"/>
        </w:rPr>
        <w:t>提出任何疑义或要求（包括质疑）。</w:t>
      </w:r>
    </w:p>
    <w:p w14:paraId="1DCC3D7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11.5投标截止时间后，参加投标的投标人不足三家的，不进行开标。同时，本次采购活动结束，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将依法组织后续采购活动（包括但不限于：重新招标、采用其他方式采购等）。</w:t>
      </w:r>
    </w:p>
    <w:p w14:paraId="5165C00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11.6投标截止时间后撤销投标的处理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投标截止时间后，投标人在投标有效期内撤销投标的，其撤销投标的行为无效。    </w:t>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p>
    <w:p w14:paraId="2374E8A5">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六、中标与政府采购合同</w:t>
      </w:r>
    </w:p>
    <w:p w14:paraId="052F275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12、中标</w:t>
      </w:r>
    </w:p>
    <w:p w14:paraId="7CE9173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12.1本项目推荐的中标候选人家数：详见招标文件第二章。</w:t>
      </w:r>
    </w:p>
    <w:p w14:paraId="09E0807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12.2本项目中标人的确定：详见招标文件第二章。</w:t>
      </w:r>
    </w:p>
    <w:p w14:paraId="409BC5B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12.3中标公告</w:t>
      </w:r>
    </w:p>
    <w:p w14:paraId="63A7F8B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（1）中标人确定之日起</w:t>
      </w:r>
      <w:r>
        <w:rPr>
          <w:rFonts w:ascii="Calibri" w:hAnsi="Calibri" w:eastAsia="宋体" w:cs="Calibri"/>
          <w:kern w:val="0"/>
          <w:sz w:val="24"/>
          <w:szCs w:val="24"/>
        </w:rPr>
        <w:t>2</w:t>
      </w:r>
      <w:r>
        <w:rPr>
          <w:rFonts w:hint="eastAsia" w:ascii="宋体" w:hAnsi="宋体" w:eastAsia="宋体" w:cs="宋体"/>
          <w:kern w:val="0"/>
          <w:sz w:val="24"/>
          <w:szCs w:val="24"/>
        </w:rPr>
        <w:t>个工作日内，</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将在招标文件载明的指定媒体以中标公告的形式发布中标结果。</w:t>
      </w:r>
    </w:p>
    <w:p w14:paraId="0341489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（2）中标公告的公告期限为</w:t>
      </w:r>
      <w:r>
        <w:rPr>
          <w:rFonts w:ascii="Calibri" w:hAnsi="Calibri" w:eastAsia="宋体" w:cs="Calibri"/>
          <w:kern w:val="0"/>
          <w:sz w:val="24"/>
          <w:szCs w:val="24"/>
        </w:rPr>
        <w:t>1</w:t>
      </w:r>
      <w:r>
        <w:rPr>
          <w:rFonts w:hint="eastAsia" w:ascii="宋体" w:hAnsi="宋体" w:eastAsia="宋体" w:cs="宋体"/>
          <w:kern w:val="0"/>
          <w:sz w:val="24"/>
          <w:szCs w:val="24"/>
        </w:rPr>
        <w:t>个工作日。</w:t>
      </w:r>
    </w:p>
    <w:p w14:paraId="6918CCB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12.4中标通知书</w:t>
      </w:r>
    </w:p>
    <w:p w14:paraId="34DB25A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（1）中标公告发布的同时，</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将向中标人发出中标通知书。</w:t>
      </w:r>
    </w:p>
    <w:p w14:paraId="6E2FE85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（2）中标通知书发出后，采购人不得违法改变中标结果，中标人无正当理由不得放弃中标。</w:t>
      </w:r>
    </w:p>
    <w:p w14:paraId="0E8A1B5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13、政府采购合同</w:t>
      </w:r>
    </w:p>
    <w:p w14:paraId="128A1C2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22708A3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13.2签订时限：</w:t>
      </w:r>
      <w:r>
        <w:rPr>
          <w:rFonts w:ascii="宋体" w:hAnsi="宋体" w:eastAsia="宋体" w:cs="宋体"/>
          <w:kern w:val="0"/>
          <w:sz w:val="24"/>
          <w:szCs w:val="24"/>
        </w:rPr>
        <w:t>自中标通知书发出之日起30个日历日内。</w:t>
      </w:r>
      <w:r>
        <w:rPr>
          <w:rFonts w:hint="eastAsia" w:ascii="宋体" w:hAnsi="宋体" w:eastAsia="宋体" w:cs="宋体"/>
          <w:kern w:val="0"/>
          <w:sz w:val="24"/>
          <w:szCs w:val="24"/>
        </w:rPr>
        <w:t>。</w:t>
      </w:r>
    </w:p>
    <w:p w14:paraId="7BFC953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13.3政府采购合同的履行、违约责任和解决争议的方法等适用民法典。</w:t>
      </w:r>
    </w:p>
    <w:p w14:paraId="181D854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13.4采购人与中标人应根据政府采购合同的约定依法履行合同义务。</w:t>
      </w:r>
    </w:p>
    <w:p w14:paraId="7C06701F">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Calibri"/>
          <w:kern w:val="0"/>
          <w:sz w:val="24"/>
          <w:szCs w:val="24"/>
        </w:rPr>
        <w:t>10%</w:t>
      </w:r>
      <w:r>
        <w:rPr>
          <w:rFonts w:hint="eastAsia" w:ascii="宋体" w:hAnsi="宋体" w:eastAsia="宋体" w:cs="宋体"/>
          <w:kern w:val="0"/>
          <w:sz w:val="24"/>
          <w:szCs w:val="24"/>
        </w:rPr>
        <w:t>。</w:t>
      </w:r>
    </w:p>
    <w:p w14:paraId="55492E3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13.6中标人在政府采购合同履行过程中应遵守有关法律、法规和规章的强制性规定（即使前述强制性规定有可能在招标文件中未予列明）。</w:t>
      </w:r>
    </w:p>
    <w:p w14:paraId="604CDE5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408631E3">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七、询问、质疑与投诉</w:t>
      </w:r>
    </w:p>
    <w:p w14:paraId="6F081D5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14、询问</w:t>
      </w:r>
    </w:p>
    <w:p w14:paraId="0AD6B50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14.1潜在投标人或投标人对本次采购活动的有关事项若有疑问，可向福建昇华工程造价咨询有限公司提出询问，福建昇华工程造价咨询有限公司将按照政府采购法及实施条例的有关规定进行答复。</w:t>
      </w:r>
    </w:p>
    <w:p w14:paraId="631B72E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15、质疑</w:t>
      </w:r>
    </w:p>
    <w:p w14:paraId="03CFDF2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404205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14:paraId="7837266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（2）质疑人应按照招标文件第二章规定方式提交质疑函。</w:t>
      </w:r>
    </w:p>
    <w:p w14:paraId="6A9CDD0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（3）质疑函应包括下列主要内容：</w:t>
      </w:r>
    </w:p>
    <w:p w14:paraId="71FBC72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①质疑人的基本信息，至少包括：全称、地址、邮政编码等；</w:t>
      </w:r>
    </w:p>
    <w:p w14:paraId="0BAA97D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②所质疑项目的基本信息，至少包括：项目编号、项目名称等；</w:t>
      </w:r>
    </w:p>
    <w:p w14:paraId="61C7ABD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③所质疑的具体事项（以下简称：“质疑事项”）；</w:t>
      </w:r>
    </w:p>
    <w:p w14:paraId="7FA6650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针对质疑事项提出的明确请求，前述明确请求指质疑人提出质疑的目的以及希望福建昇华工程造价咨询有限公司对其质疑作出的处理结果，如：暂停招标投标活动、修改招标文件、停止或纠正违法违规行为、中标结果无效、废标、重新招标等；</w:t>
      </w:r>
    </w:p>
    <w:p w14:paraId="3D33705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⑤针对质疑事项导致质疑人自身权益受到损害的必要证明材料，至少包括：</w:t>
      </w:r>
    </w:p>
    <w:p w14:paraId="112B66E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a.质疑人代表的身份证明材料：</w:t>
      </w:r>
    </w:p>
    <w:p w14:paraId="49A993B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B92DD1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a2若本项目接受自然人投标且质疑人为自然人的，提供本人的身份证复印件。</w:t>
      </w:r>
    </w:p>
    <w:p w14:paraId="0B1108F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b.其他证明材料（即事实依据和必要的法律依据）包括但不限于下列材料：</w:t>
      </w:r>
    </w:p>
    <w:p w14:paraId="78D9932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b1所质疑的具体事项是与自己有利害关系的证明材料；</w:t>
      </w:r>
    </w:p>
    <w:p w14:paraId="1287387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b2质疑函所述事实存在的证明材料，如：采购文件、采购过程或中标结果违法违规或不符合采购文件要求等证明材料；</w:t>
      </w:r>
    </w:p>
    <w:p w14:paraId="1F0B3DF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b3依法应终止采购程序的证明材料；</w:t>
      </w:r>
    </w:p>
    <w:p w14:paraId="1EC110C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b4应重新采购的证明材料；</w:t>
      </w:r>
    </w:p>
    <w:p w14:paraId="4F6F45E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b5采购文件、采购过程或中标、成交结果损害自己合法权益的证明材料等；</w:t>
      </w:r>
    </w:p>
    <w:p w14:paraId="41DDDBE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eastAsia="宋体" w:cs="宋体"/>
          <w:b/>
          <w:bCs/>
          <w:kern w:val="0"/>
          <w:sz w:val="24"/>
          <w:szCs w:val="24"/>
        </w:rPr>
        <w:t>视为无效</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⑥质疑人代表及其联系方法的信息，至少包括：姓名、手机、电子信箱、邮寄地址等。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⑦提出质疑的日期。</w:t>
      </w:r>
    </w:p>
    <w:p w14:paraId="4E7DF263">
      <w:pPr>
        <w:widowControl/>
        <w:spacing w:after="150"/>
        <w:ind w:firstLine="480"/>
        <w:jc w:val="left"/>
        <w:rPr>
          <w:rFonts w:ascii="宋体" w:hAnsi="宋体" w:eastAsia="宋体" w:cs="宋体"/>
          <w:kern w:val="0"/>
          <w:sz w:val="24"/>
          <w:szCs w:val="24"/>
        </w:rPr>
      </w:pPr>
      <w:r>
        <w:rPr>
          <w:rFonts w:hint="eastAsia"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14:paraId="0EFF6D7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15.2对不符合本章第</w:t>
      </w:r>
      <w:r>
        <w:rPr>
          <w:rFonts w:ascii="Calibri" w:hAnsi="Calibri" w:eastAsia="宋体" w:cs="Calibri"/>
          <w:kern w:val="0"/>
          <w:sz w:val="24"/>
          <w:szCs w:val="24"/>
        </w:rPr>
        <w:t>15.1</w:t>
      </w:r>
      <w:r>
        <w:rPr>
          <w:rFonts w:hint="eastAsia" w:ascii="宋体" w:hAnsi="宋体" w:eastAsia="宋体" w:cs="宋体"/>
          <w:kern w:val="0"/>
          <w:sz w:val="24"/>
          <w:szCs w:val="24"/>
        </w:rPr>
        <w:t>条规定的质疑，将按照下列规定进行处理：</w:t>
      </w:r>
    </w:p>
    <w:p w14:paraId="222B06E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（1）不符合其中第（</w:t>
      </w:r>
      <w:r>
        <w:rPr>
          <w:rFonts w:ascii="Calibri" w:hAnsi="Calibri" w:eastAsia="宋体" w:cs="Calibri"/>
          <w:kern w:val="0"/>
          <w:sz w:val="24"/>
          <w:szCs w:val="24"/>
        </w:rPr>
        <w:t>1</w:t>
      </w: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）条规定的，书面告知质疑人不予受理及其理由。</w:t>
      </w:r>
    </w:p>
    <w:p w14:paraId="344F1FB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（2）不符合其中第（</w:t>
      </w:r>
      <w:r>
        <w:rPr>
          <w:rFonts w:ascii="Calibri" w:hAnsi="Calibri" w:eastAsia="宋体" w:cs="Calibri"/>
          <w:kern w:val="0"/>
          <w:sz w:val="24"/>
          <w:szCs w:val="24"/>
        </w:rPr>
        <w:t>3</w:t>
      </w:r>
      <w:r>
        <w:rPr>
          <w:rFonts w:hint="eastAsia" w:ascii="宋体" w:hAnsi="宋体" w:eastAsia="宋体" w:cs="宋体"/>
          <w:kern w:val="0"/>
          <w:sz w:val="24"/>
          <w:szCs w:val="24"/>
        </w:rPr>
        <w:t>）条规定的，书面告知质疑人修改、补充后在规定时限内重新提交质疑函。</w:t>
      </w:r>
    </w:p>
    <w:p w14:paraId="689FEC5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15.3对符合本章第</w:t>
      </w:r>
      <w:r>
        <w:rPr>
          <w:rFonts w:ascii="Calibri" w:hAnsi="Calibri" w:eastAsia="宋体" w:cs="Calibri"/>
          <w:kern w:val="0"/>
          <w:sz w:val="24"/>
          <w:szCs w:val="24"/>
        </w:rPr>
        <w:t>15.1</w:t>
      </w:r>
      <w:r>
        <w:rPr>
          <w:rFonts w:hint="eastAsia" w:ascii="宋体" w:hAnsi="宋体" w:eastAsia="宋体" w:cs="宋体"/>
          <w:kern w:val="0"/>
          <w:sz w:val="24"/>
          <w:szCs w:val="24"/>
        </w:rPr>
        <w:t>条规定的质疑，将按照政府采购法及实施条例、政府采购质疑和投诉办法的有关规定进行答复。</w:t>
      </w:r>
    </w:p>
    <w:p w14:paraId="41AD6D5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15.4招标文件的质疑：详见招标文件第二章。</w:t>
      </w:r>
    </w:p>
    <w:p w14:paraId="56A7AA7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16、投诉</w:t>
      </w:r>
    </w:p>
    <w:p w14:paraId="770904E2">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16.1若对质疑答复不满意或质疑答复未在答复期限内作出，质疑人可在答复期限届满之日起</w:t>
      </w:r>
      <w:r>
        <w:rPr>
          <w:rFonts w:ascii="Calibri" w:hAnsi="Calibri" w:eastAsia="宋体" w:cs="Calibri"/>
          <w:kern w:val="0"/>
          <w:sz w:val="24"/>
          <w:szCs w:val="24"/>
        </w:rPr>
        <w:t>15</w:t>
      </w:r>
      <w:r>
        <w:rPr>
          <w:rFonts w:hint="eastAsia" w:ascii="宋体" w:hAnsi="宋体" w:eastAsia="宋体" w:cs="宋体"/>
          <w:kern w:val="0"/>
          <w:sz w:val="24"/>
          <w:szCs w:val="24"/>
        </w:rPr>
        <w:t>个工作日内按照政府采购质疑和投诉办法的有关规定向招标文件第二章载明的本项目监督管理部门提起投诉。</w:t>
      </w:r>
    </w:p>
    <w:p w14:paraId="766E2E7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16.2投诉应有明确的请求和必要的证明材料，投诉的事项不得超出已质疑事项的范围。</w:t>
      </w:r>
    </w:p>
    <w:p w14:paraId="764D38A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074B1A5">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八、政府采购政策</w:t>
      </w:r>
    </w:p>
    <w:p w14:paraId="3E54CBC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17、政府采购政策由财政部根据国家的经济和社会发展政策并会同国家有关部委制定，包括但不限于下列具体政策要求：</w:t>
      </w:r>
    </w:p>
    <w:p w14:paraId="44750B0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17.1进口产品指通过中国海关报关验放进入中国境内且产自关境外的产品，其中：</w:t>
      </w:r>
    </w:p>
    <w:p w14:paraId="12A7E99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E6817A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（2）凡在海关特殊监管区域内企业生产或加工（包括从境外进口料件）销往境内其他地区的产品，不作为政府采购项下进口产品。</w:t>
      </w:r>
    </w:p>
    <w:p w14:paraId="15B264C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（3）对从境外进入海关特殊监管区域，再经办理报关手续后从海关特殊监管区进入境内其他地区的产品，认定为进口产品。</w:t>
      </w:r>
    </w:p>
    <w:p w14:paraId="763D37C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（4）招标文件列明不允许或未列明允许进口产品参加投标的，均视为拒绝进口产品参加投标。</w:t>
      </w:r>
    </w:p>
    <w:p w14:paraId="36C6B15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eastAsia="宋体" w:cs="宋体"/>
          <w:kern w:val="0"/>
          <w:sz w:val="24"/>
          <w:szCs w:val="24"/>
        </w:rPr>
        <w:br w:type="textWrapping"/>
      </w:r>
    </w:p>
    <w:p w14:paraId="5EC2597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0E6D754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Fonts w:hint="eastAsia" w:ascii="宋体" w:hAnsi="宋体" w:eastAsia="宋体" w:cs="宋体"/>
          <w:b/>
          <w:bCs/>
          <w:kern w:val="0"/>
          <w:sz w:val="24"/>
          <w:szCs w:val="24"/>
        </w:rPr>
        <w:t>“残疾人福利性单位”</w:t>
      </w:r>
      <w:r>
        <w:rPr>
          <w:rFonts w:hint="eastAsia" w:ascii="宋体" w:hAnsi="宋体" w:eastAsia="宋体" w:cs="宋体"/>
          <w:kern w:val="0"/>
          <w:sz w:val="24"/>
          <w:szCs w:val="24"/>
        </w:rPr>
        <w:t>）亦可享受前述扶持政策。其中：</w:t>
      </w:r>
    </w:p>
    <w:p w14:paraId="20874D06">
      <w:pPr>
        <w:widowControl/>
        <w:spacing w:before="75" w:after="75"/>
        <w:ind w:firstLine="240"/>
        <w:jc w:val="left"/>
        <w:rPr>
          <w:rFonts w:ascii="宋体" w:hAnsi="宋体" w:eastAsia="宋体" w:cs="宋体"/>
          <w:kern w:val="0"/>
          <w:sz w:val="24"/>
          <w:szCs w:val="24"/>
        </w:rPr>
      </w:pPr>
      <w:r>
        <w:rPr>
          <w:rFonts w:hint="eastAsia" w:ascii="宋体" w:hAnsi="宋体" w:eastAsia="宋体" w:cs="宋体"/>
          <w:kern w:val="0"/>
          <w:sz w:val="24"/>
          <w:szCs w:val="24"/>
        </w:rPr>
        <w:t>（1）中小企业指符合下列条件的中型、小型、微型企业：</w:t>
      </w:r>
    </w:p>
    <w:p w14:paraId="59D7C7F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①符合《工业和信息化部、国家统计局、国家发展和改革委员会、财政部关于印发中小企业划型标准规定的通知》（工信部联企业</w:t>
      </w:r>
      <w:r>
        <w:rPr>
          <w:rFonts w:ascii="Calibri" w:hAnsi="Calibri" w:eastAsia="宋体" w:cs="Calibri"/>
          <w:kern w:val="0"/>
          <w:sz w:val="24"/>
          <w:szCs w:val="24"/>
        </w:rPr>
        <w:t>[2011]300</w:t>
      </w:r>
      <w:r>
        <w:rPr>
          <w:rFonts w:hint="eastAsia" w:ascii="宋体" w:hAnsi="宋体" w:eastAsia="宋体" w:cs="宋体"/>
          <w:kern w:val="0"/>
          <w:sz w:val="24"/>
          <w:szCs w:val="24"/>
        </w:rPr>
        <w:t>号）规定的划分标准，但与大企业的负责人为同一人，或者与大企业存在直接控股、管理关系的除外；；</w:t>
      </w:r>
    </w:p>
    <w:p w14:paraId="00F7D9E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②符合中小企业划分标准的个体工商户，在政府采购活动中视同中小企业。</w:t>
      </w:r>
    </w:p>
    <w:p w14:paraId="02BB6E8E">
      <w:pPr>
        <w:widowControl/>
        <w:spacing w:before="75" w:after="75"/>
        <w:ind w:firstLine="240"/>
        <w:jc w:val="left"/>
        <w:rPr>
          <w:rFonts w:ascii="宋体" w:hAnsi="宋体" w:eastAsia="宋体" w:cs="宋体"/>
          <w:kern w:val="0"/>
          <w:sz w:val="24"/>
          <w:szCs w:val="24"/>
        </w:rPr>
      </w:pPr>
      <w:r>
        <w:rPr>
          <w:rFonts w:hint="eastAsia" w:ascii="宋体" w:hAnsi="宋体" w:eastAsia="宋体" w:cs="宋体"/>
          <w:kern w:val="0"/>
          <w:sz w:val="24"/>
          <w:szCs w:val="24"/>
        </w:rPr>
        <w:t>（2）在政府采购活动中，供应商提供的货物、工程或者服务符合下列情形的，享受本办法规定的中小企业扶持政策：</w:t>
      </w:r>
    </w:p>
    <w:p w14:paraId="27DFD83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①在货物采购项目中，货物由中小企业制造，即货物由中小企业生产且使用该中小企业商号或者注册商标；</w:t>
      </w:r>
    </w:p>
    <w:p w14:paraId="5734E18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②在工程采购项目中，工程由中小企业承建，即工程施工单位为中小企业；</w:t>
      </w:r>
    </w:p>
    <w:p w14:paraId="3D0F14E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③在服务采购项目中，服务由中小企业承接，即提供服务的人员为中小企业依照《中华人民共和国劳动合同法》 订立劳动合同的从业人员。</w:t>
      </w:r>
    </w:p>
    <w:p w14:paraId="56B1CA9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在货物采购项目中，供应商提供的货物既有中小企业制造货物，也有大型企业制造货物的，不享受本办法规定的中小企业扶持政策。</w:t>
      </w:r>
    </w:p>
    <w:p w14:paraId="795CD43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00B205CE">
      <w:pPr>
        <w:widowControl/>
        <w:spacing w:before="75" w:after="75"/>
        <w:ind w:firstLine="240"/>
        <w:jc w:val="left"/>
        <w:rPr>
          <w:rFonts w:ascii="宋体" w:hAnsi="宋体" w:eastAsia="宋体" w:cs="宋体"/>
          <w:kern w:val="0"/>
          <w:sz w:val="24"/>
          <w:szCs w:val="24"/>
        </w:rPr>
      </w:pPr>
      <w:r>
        <w:rPr>
          <w:rFonts w:hint="eastAsia" w:ascii="宋体" w:hAnsi="宋体" w:eastAsia="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AFADE0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①监狱企业参加采购活动时，应提供由省级以上监狱管理局、戒毒管理局（含新疆生产建设兵团）出具的属于监狱企业的证明文件。</w:t>
      </w:r>
    </w:p>
    <w:p w14:paraId="500C8706">
      <w:pPr>
        <w:widowControl/>
        <w:spacing w:before="75" w:after="240"/>
        <w:ind w:firstLine="480"/>
        <w:jc w:val="left"/>
        <w:rPr>
          <w:rFonts w:ascii="宋体" w:hAnsi="宋体" w:eastAsia="宋体" w:cs="宋体"/>
          <w:kern w:val="0"/>
          <w:sz w:val="24"/>
          <w:szCs w:val="24"/>
        </w:rPr>
      </w:pPr>
      <w:r>
        <w:rPr>
          <w:rFonts w:hint="eastAsia" w:ascii="宋体" w:hAnsi="宋体" w:eastAsia="宋体" w:cs="宋体"/>
          <w:kern w:val="0"/>
          <w:sz w:val="24"/>
          <w:szCs w:val="24"/>
        </w:rPr>
        <w:t>②监狱企业视同小型、微型企业。</w:t>
      </w:r>
    </w:p>
    <w:p w14:paraId="27D0DFB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（4）残疾人福利性单位指同时符合下列条件的单位：</w:t>
      </w:r>
    </w:p>
    <w:p w14:paraId="6B4F0118">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①安置的残疾人占本单位在职职工人数的比例不低于</w:t>
      </w:r>
      <w:r>
        <w:rPr>
          <w:rFonts w:ascii="Calibri" w:hAnsi="Calibri" w:eastAsia="宋体" w:cs="Calibri"/>
          <w:kern w:val="0"/>
          <w:sz w:val="24"/>
          <w:szCs w:val="24"/>
        </w:rPr>
        <w:t>25%</w:t>
      </w:r>
      <w:r>
        <w:rPr>
          <w:rFonts w:hint="eastAsia" w:ascii="宋体" w:hAnsi="宋体" w:eastAsia="宋体" w:cs="宋体"/>
          <w:kern w:val="0"/>
          <w:sz w:val="24"/>
          <w:szCs w:val="24"/>
        </w:rPr>
        <w:t>（含</w:t>
      </w:r>
      <w:r>
        <w:rPr>
          <w:rFonts w:ascii="Calibri" w:hAnsi="Calibri" w:eastAsia="宋体" w:cs="Calibri"/>
          <w:kern w:val="0"/>
          <w:sz w:val="24"/>
          <w:szCs w:val="24"/>
        </w:rPr>
        <w:t>25%</w:t>
      </w:r>
      <w:r>
        <w:rPr>
          <w:rFonts w:hint="eastAsia" w:ascii="宋体" w:hAnsi="宋体" w:eastAsia="宋体" w:cs="宋体"/>
          <w:kern w:val="0"/>
          <w:sz w:val="24"/>
          <w:szCs w:val="24"/>
        </w:rPr>
        <w:t>），并且安置的残疾人人数不少于</w:t>
      </w:r>
      <w:r>
        <w:rPr>
          <w:rFonts w:ascii="Calibri" w:hAnsi="Calibri" w:eastAsia="宋体" w:cs="Calibri"/>
          <w:kern w:val="0"/>
          <w:sz w:val="24"/>
          <w:szCs w:val="24"/>
        </w:rPr>
        <w:t>10</w:t>
      </w:r>
      <w:r>
        <w:rPr>
          <w:rFonts w:hint="eastAsia" w:ascii="宋体" w:hAnsi="宋体" w:eastAsia="宋体" w:cs="宋体"/>
          <w:kern w:val="0"/>
          <w:sz w:val="24"/>
          <w:szCs w:val="24"/>
        </w:rPr>
        <w:t>人（含</w:t>
      </w:r>
      <w:r>
        <w:rPr>
          <w:rFonts w:ascii="Calibri" w:hAnsi="Calibri" w:eastAsia="宋体" w:cs="Calibri"/>
          <w:kern w:val="0"/>
          <w:sz w:val="24"/>
          <w:szCs w:val="24"/>
        </w:rPr>
        <w:t>10</w:t>
      </w:r>
      <w:r>
        <w:rPr>
          <w:rFonts w:hint="eastAsia" w:ascii="宋体" w:hAnsi="宋体" w:eastAsia="宋体" w:cs="宋体"/>
          <w:kern w:val="0"/>
          <w:sz w:val="24"/>
          <w:szCs w:val="24"/>
        </w:rPr>
        <w:t>人）；</w:t>
      </w:r>
    </w:p>
    <w:p w14:paraId="3560A97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②依法与安置的每位残疾人签订了一年以上（含一年）的劳动合同或服务协议；</w:t>
      </w:r>
    </w:p>
    <w:p w14:paraId="7F92693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③为安置的每位残疾人按月足额缴纳了基本养老保险、基本医疗保险、失业保险、工伤保险和生育保险等社会保险费；</w:t>
      </w:r>
    </w:p>
    <w:p w14:paraId="7F58300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④通过银行等金融机构向安置的每位残疾人，按月支付了不低于单位所在区县适用的经省级人民政府批准的月最低工资标准的工资；</w:t>
      </w:r>
    </w:p>
    <w:p w14:paraId="41429B8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⑤提供本单位制造的货物、承担的工程或服务，或提供其他残疾人福利性单位制造的货物（不包括使用非残疾人福利性单位注册商标的货物）。</w:t>
      </w:r>
    </w:p>
    <w:p w14:paraId="12FE85A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Calibri"/>
          <w:kern w:val="0"/>
          <w:sz w:val="24"/>
          <w:szCs w:val="24"/>
        </w:rPr>
        <w:t>8</w:t>
      </w:r>
      <w:r>
        <w:rPr>
          <w:rFonts w:hint="eastAsia"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14:paraId="52BC9DEF">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4979B4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Calibri"/>
          <w:kern w:val="0"/>
          <w:sz w:val="24"/>
          <w:szCs w:val="24"/>
        </w:rPr>
        <w:t>[2016]125</w:t>
      </w:r>
      <w:r>
        <w:rPr>
          <w:rFonts w:hint="eastAsia" w:ascii="宋体" w:hAnsi="宋体" w:eastAsia="宋体" w:cs="宋体"/>
          <w:kern w:val="0"/>
          <w:sz w:val="24"/>
          <w:szCs w:val="24"/>
        </w:rPr>
        <w:t>号）规定。</w:t>
      </w:r>
    </w:p>
    <w:p w14:paraId="2B4A777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17.6为落实政府采购政策需满足的要求：详见招标文件第一章。</w:t>
      </w:r>
    </w:p>
    <w:p w14:paraId="646B50C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22C347E1">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九、本项目的有关信息</w:t>
      </w:r>
    </w:p>
    <w:p w14:paraId="20FBF9E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115BE37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18.1指定媒体：详见招标文件第二章。</w:t>
      </w:r>
    </w:p>
    <w:p w14:paraId="3030097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18.2本项目的潜在投标人或投标人应随时关注指定媒体，否则产生不利后果由其自行承担。</w:t>
      </w:r>
    </w:p>
    <w:p w14:paraId="312C73A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3AA136CB">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十、其他事项</w:t>
      </w:r>
    </w:p>
    <w:p w14:paraId="0480B87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19、其他事项：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831DB9C">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19.2其他：详见招标文件第二章。</w:t>
      </w:r>
    </w:p>
    <w:p w14:paraId="177B3063">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53BC235A">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第四章   资格审查与评标</w:t>
      </w:r>
    </w:p>
    <w:p w14:paraId="24A44E19">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14:paraId="71447CD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6B1A805">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一、资格审查</w:t>
      </w:r>
    </w:p>
    <w:p w14:paraId="0F4E496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1、开标结束后，由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负责资格审查小组的组建及资格审查工作的组织。</w:t>
      </w:r>
    </w:p>
    <w:p w14:paraId="3531793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1.1资格审查小组由</w:t>
      </w:r>
      <w:r>
        <w:rPr>
          <w:rFonts w:ascii="Calibri" w:hAnsi="Calibri" w:eastAsia="宋体" w:cs="Calibri"/>
          <w:kern w:val="0"/>
          <w:sz w:val="24"/>
          <w:szCs w:val="24"/>
        </w:rPr>
        <w:t>3</w:t>
      </w:r>
      <w:r>
        <w:rPr>
          <w:rFonts w:hint="eastAsia" w:ascii="宋体" w:hAnsi="宋体" w:eastAsia="宋体" w:cs="宋体"/>
          <w:kern w:val="0"/>
          <w:sz w:val="24"/>
          <w:szCs w:val="24"/>
        </w:rPr>
        <w:t>人组成，并负责具体审查事务，其中：由采购人派出的采购人代表至少</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派出的工作人员至少</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人，其余</w:t>
      </w:r>
      <w:r>
        <w:rPr>
          <w:rFonts w:hint="eastAsia" w:ascii="宋体" w:hAnsi="宋体" w:eastAsia="宋体" w:cs="宋体"/>
          <w:kern w:val="0"/>
          <w:sz w:val="24"/>
          <w:szCs w:val="24"/>
          <w:u w:val="single"/>
        </w:rPr>
        <w:t>1</w:t>
      </w:r>
      <w:r>
        <w:rPr>
          <w:rFonts w:hint="eastAsia" w:ascii="宋体" w:hAnsi="宋体" w:eastAsia="宋体" w:cs="宋体"/>
          <w:kern w:val="0"/>
          <w:sz w:val="24"/>
          <w:szCs w:val="24"/>
        </w:rPr>
        <w:t>人可为采购人代表或</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的工作人员。</w:t>
      </w:r>
    </w:p>
    <w:p w14:paraId="3887D9F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1.2资格审查的依据是招标文件和投标文件。</w:t>
      </w:r>
    </w:p>
    <w:p w14:paraId="72BC726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1.3资格审查的范围及内容：投标文件（资格及资信证明部分），具体如下：</w:t>
      </w:r>
    </w:p>
    <w:p w14:paraId="1D5880AA">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（1）“投标函”；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（2）“投标人的资格及资信证明文件”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①一般资格证明文件：</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3745"/>
        <w:gridCol w:w="4577"/>
      </w:tblGrid>
      <w:tr w14:paraId="4799543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C1C2519">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4573F622">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14:paraId="040E277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91D28A1">
            <w:pPr>
              <w:widowControl/>
              <w:jc w:val="left"/>
              <w:rPr>
                <w:rFonts w:ascii="宋体" w:hAnsi="宋体" w:eastAsia="宋体" w:cs="宋体"/>
                <w:kern w:val="0"/>
                <w:sz w:val="24"/>
                <w:szCs w:val="24"/>
              </w:rPr>
            </w:pPr>
            <w:r>
              <w:rPr>
                <w:rFonts w:ascii="宋体" w:hAnsi="宋体" w:eastAsia="宋体" w:cs="宋体"/>
                <w:kern w:val="0"/>
                <w:sz w:val="24"/>
                <w:szCs w:val="24"/>
              </w:rPr>
              <w:t>（1）单位授权书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311F8AA">
            <w:pPr>
              <w:widowControl/>
              <w:jc w:val="left"/>
              <w:rPr>
                <w:rFonts w:ascii="宋体" w:hAnsi="宋体" w:eastAsia="宋体" w:cs="宋体"/>
                <w:kern w:val="0"/>
                <w:sz w:val="24"/>
                <w:szCs w:val="24"/>
              </w:rPr>
            </w:pPr>
            <w:r>
              <w:rPr>
                <w:rFonts w:ascii="宋体" w:hAnsi="宋体" w:eastAsia="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9A3941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48F7A0D">
            <w:pPr>
              <w:widowControl/>
              <w:jc w:val="left"/>
              <w:rPr>
                <w:rFonts w:ascii="宋体" w:hAnsi="宋体" w:eastAsia="宋体" w:cs="宋体"/>
                <w:kern w:val="0"/>
                <w:sz w:val="24"/>
                <w:szCs w:val="24"/>
              </w:rPr>
            </w:pPr>
            <w:r>
              <w:rPr>
                <w:rFonts w:ascii="宋体" w:hAnsi="宋体" w:eastAsia="宋体" w:cs="宋体"/>
                <w:kern w:val="0"/>
                <w:sz w:val="24"/>
                <w:szCs w:val="24"/>
              </w:rPr>
              <w:t>（2）营业执照等证明文件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022EA45">
            <w:pPr>
              <w:widowControl/>
              <w:jc w:val="left"/>
              <w:rPr>
                <w:rFonts w:ascii="宋体" w:hAnsi="宋体" w:eastAsia="宋体" w:cs="宋体"/>
                <w:kern w:val="0"/>
                <w:sz w:val="24"/>
                <w:szCs w:val="24"/>
              </w:rPr>
            </w:pPr>
            <w:r>
              <w:rPr>
                <w:rFonts w:ascii="宋体" w:hAnsi="宋体" w:eastAsia="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B9563C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098CD0">
            <w:pPr>
              <w:widowControl/>
              <w:jc w:val="left"/>
              <w:rPr>
                <w:rFonts w:ascii="宋体" w:hAnsi="宋体" w:eastAsia="宋体" w:cs="宋体"/>
                <w:kern w:val="0"/>
                <w:sz w:val="24"/>
                <w:szCs w:val="24"/>
              </w:rPr>
            </w:pPr>
            <w:r>
              <w:rPr>
                <w:rFonts w:ascii="宋体" w:hAnsi="宋体" w:eastAsia="宋体" w:cs="宋体"/>
                <w:kern w:val="0"/>
                <w:sz w:val="24"/>
                <w:szCs w:val="24"/>
              </w:rPr>
              <w:t>（3）提供财务状况报告（财务报告、或资信证明）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4BB123C">
            <w:pPr>
              <w:widowControl/>
              <w:jc w:val="left"/>
              <w:rPr>
                <w:rFonts w:ascii="宋体" w:hAnsi="宋体" w:eastAsia="宋体" w:cs="宋体"/>
                <w:kern w:val="0"/>
                <w:sz w:val="24"/>
                <w:szCs w:val="24"/>
              </w:rPr>
            </w:pPr>
            <w:r>
              <w:rPr>
                <w:rFonts w:ascii="宋体" w:hAnsi="宋体" w:eastAsia="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14ABA3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212318C">
            <w:pPr>
              <w:widowControl/>
              <w:jc w:val="left"/>
              <w:rPr>
                <w:rFonts w:ascii="宋体" w:hAnsi="宋体" w:eastAsia="宋体" w:cs="宋体"/>
                <w:kern w:val="0"/>
                <w:sz w:val="24"/>
                <w:szCs w:val="24"/>
              </w:rPr>
            </w:pPr>
            <w:r>
              <w:rPr>
                <w:rFonts w:ascii="宋体" w:hAnsi="宋体" w:eastAsia="宋体" w:cs="宋体"/>
                <w:kern w:val="0"/>
                <w:sz w:val="24"/>
                <w:szCs w:val="24"/>
              </w:rPr>
              <w:t>（4）依法缴纳税收证明材料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90DB04D">
            <w:pPr>
              <w:widowControl/>
              <w:jc w:val="left"/>
              <w:rPr>
                <w:rFonts w:ascii="宋体" w:hAnsi="宋体" w:eastAsia="宋体" w:cs="宋体"/>
                <w:kern w:val="0"/>
                <w:sz w:val="24"/>
                <w:szCs w:val="24"/>
              </w:rPr>
            </w:pPr>
            <w:r>
              <w:rPr>
                <w:rFonts w:ascii="宋体" w:hAnsi="宋体" w:eastAsia="宋体" w:cs="宋体"/>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14:paraId="61C9CDF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BA3DFC">
            <w:pPr>
              <w:widowControl/>
              <w:jc w:val="left"/>
              <w:rPr>
                <w:rFonts w:ascii="宋体" w:hAnsi="宋体" w:eastAsia="宋体" w:cs="宋体"/>
                <w:kern w:val="0"/>
                <w:sz w:val="24"/>
                <w:szCs w:val="24"/>
              </w:rPr>
            </w:pPr>
            <w:r>
              <w:rPr>
                <w:rFonts w:ascii="宋体" w:hAnsi="宋体" w:eastAsia="宋体" w:cs="宋体"/>
                <w:kern w:val="0"/>
                <w:sz w:val="24"/>
                <w:szCs w:val="24"/>
              </w:rPr>
              <w:t>（5）依法缴纳社会保障资金证明材料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777566">
            <w:pPr>
              <w:widowControl/>
              <w:jc w:val="left"/>
              <w:rPr>
                <w:rFonts w:ascii="宋体" w:hAnsi="宋体" w:eastAsia="宋体" w:cs="宋体"/>
                <w:kern w:val="0"/>
                <w:sz w:val="24"/>
                <w:szCs w:val="24"/>
              </w:rPr>
            </w:pPr>
            <w:r>
              <w:rPr>
                <w:rFonts w:ascii="宋体" w:hAnsi="宋体" w:eastAsia="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14:paraId="7767478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139DCBC">
            <w:pPr>
              <w:widowControl/>
              <w:jc w:val="left"/>
              <w:rPr>
                <w:rFonts w:ascii="宋体" w:hAnsi="宋体" w:eastAsia="宋体" w:cs="宋体"/>
                <w:kern w:val="0"/>
                <w:sz w:val="24"/>
                <w:szCs w:val="24"/>
              </w:rPr>
            </w:pPr>
            <w:r>
              <w:rPr>
                <w:rFonts w:ascii="宋体" w:hAnsi="宋体" w:eastAsia="宋体" w:cs="宋体"/>
                <w:kern w:val="0"/>
                <w:sz w:val="24"/>
                <w:szCs w:val="24"/>
              </w:rPr>
              <w:t>（6）具备履行合同所必需设备和专业技术能力的声明函(若有)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B517492">
            <w:pPr>
              <w:widowControl/>
              <w:jc w:val="left"/>
              <w:rPr>
                <w:rFonts w:ascii="宋体" w:hAnsi="宋体" w:eastAsia="宋体" w:cs="宋体"/>
                <w:kern w:val="0"/>
                <w:sz w:val="24"/>
                <w:szCs w:val="24"/>
              </w:rPr>
            </w:pPr>
            <w:r>
              <w:rPr>
                <w:rFonts w:ascii="宋体" w:hAnsi="宋体" w:eastAsia="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5384BF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0CFF910">
            <w:pPr>
              <w:widowControl/>
              <w:jc w:val="left"/>
              <w:rPr>
                <w:rFonts w:ascii="宋体" w:hAnsi="宋体" w:eastAsia="宋体" w:cs="宋体"/>
                <w:kern w:val="0"/>
                <w:sz w:val="24"/>
                <w:szCs w:val="24"/>
              </w:rPr>
            </w:pPr>
            <w:r>
              <w:rPr>
                <w:rFonts w:ascii="宋体" w:hAnsi="宋体" w:eastAsia="宋体" w:cs="宋体"/>
                <w:kern w:val="0"/>
                <w:sz w:val="24"/>
                <w:szCs w:val="24"/>
              </w:rPr>
              <w:t>（7）参加采购活动前三年内在经营活动中没有重大违法记录的声明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3E678E7">
            <w:pPr>
              <w:widowControl/>
              <w:jc w:val="left"/>
              <w:rPr>
                <w:rFonts w:ascii="宋体" w:hAnsi="宋体" w:eastAsia="宋体" w:cs="宋体"/>
                <w:kern w:val="0"/>
                <w:sz w:val="24"/>
                <w:szCs w:val="24"/>
              </w:rPr>
            </w:pPr>
            <w:r>
              <w:rPr>
                <w:rFonts w:ascii="宋体" w:hAnsi="宋体" w:eastAsia="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FC0F24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8ABE84C">
            <w:pPr>
              <w:widowControl/>
              <w:jc w:val="left"/>
              <w:rPr>
                <w:rFonts w:ascii="宋体" w:hAnsi="宋体" w:eastAsia="宋体" w:cs="宋体"/>
                <w:kern w:val="0"/>
                <w:sz w:val="24"/>
                <w:szCs w:val="24"/>
              </w:rPr>
            </w:pPr>
            <w:r>
              <w:rPr>
                <w:rFonts w:ascii="宋体" w:hAnsi="宋体" w:eastAsia="宋体" w:cs="宋体"/>
                <w:kern w:val="0"/>
                <w:sz w:val="24"/>
                <w:szCs w:val="24"/>
              </w:rPr>
              <w:t>（8）信用记录查询结果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25518DA">
            <w:pPr>
              <w:widowControl/>
              <w:jc w:val="left"/>
              <w:rPr>
                <w:rFonts w:ascii="宋体" w:hAnsi="宋体" w:eastAsia="宋体" w:cs="宋体"/>
                <w:kern w:val="0"/>
                <w:sz w:val="24"/>
                <w:szCs w:val="24"/>
              </w:rPr>
            </w:pPr>
            <w:r>
              <w:rPr>
                <w:rFonts w:ascii="宋体" w:hAnsi="宋体" w:eastAsia="宋体" w:cs="宋体"/>
                <w:kern w:val="0"/>
                <w:sz w:val="24"/>
                <w:szCs w:val="24"/>
              </w:rPr>
              <w:t>①信用记录查询的截止时点：信用记录查询的截止时点为本项目投标截</w:t>
            </w:r>
            <w:r>
              <w:rPr>
                <w:rFonts w:hint="eastAsia" w:ascii="宋体" w:hAnsi="宋体" w:eastAsia="宋体" w:cs="宋体"/>
                <w:kern w:val="0"/>
                <w:sz w:val="24"/>
                <w:szCs w:val="24"/>
                <w:lang w:val="en-US" w:eastAsia="zh-CN"/>
              </w:rPr>
              <w:t>止</w:t>
            </w:r>
            <w:bookmarkStart w:id="0" w:name="_GoBack"/>
            <w:bookmarkEnd w:id="0"/>
            <w:r>
              <w:rPr>
                <w:rFonts w:ascii="宋体" w:hAnsi="宋体" w:eastAsia="宋体" w:cs="宋体"/>
                <w:kern w:val="0"/>
                <w:sz w:val="24"/>
                <w:szCs w:val="24"/>
              </w:rPr>
              <w:t>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EAD78D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048023A">
            <w:pPr>
              <w:widowControl/>
              <w:jc w:val="left"/>
              <w:rPr>
                <w:rFonts w:ascii="宋体" w:hAnsi="宋体" w:eastAsia="宋体" w:cs="宋体"/>
                <w:kern w:val="0"/>
                <w:sz w:val="24"/>
                <w:szCs w:val="24"/>
              </w:rPr>
            </w:pPr>
            <w:r>
              <w:rPr>
                <w:rFonts w:ascii="宋体" w:hAnsi="宋体" w:eastAsia="宋体" w:cs="宋体"/>
                <w:kern w:val="0"/>
                <w:sz w:val="24"/>
                <w:szCs w:val="24"/>
              </w:rPr>
              <w:t>（9）中小企业声明函（以资格条件落实中小企业扶持政策时适用 ）</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F73DFDD">
            <w:pPr>
              <w:widowControl/>
              <w:jc w:val="left"/>
              <w:rPr>
                <w:rFonts w:ascii="宋体" w:hAnsi="宋体" w:eastAsia="宋体" w:cs="宋体"/>
                <w:kern w:val="0"/>
                <w:sz w:val="24"/>
                <w:szCs w:val="24"/>
              </w:rPr>
            </w:pPr>
            <w:r>
              <w:rPr>
                <w:rFonts w:ascii="宋体" w:hAnsi="宋体" w:eastAsia="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9CFCFA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4C06A7B">
            <w:pPr>
              <w:widowControl/>
              <w:jc w:val="left"/>
              <w:rPr>
                <w:rFonts w:ascii="宋体" w:hAnsi="宋体" w:eastAsia="宋体" w:cs="宋体"/>
                <w:kern w:val="0"/>
                <w:sz w:val="24"/>
                <w:szCs w:val="24"/>
              </w:rPr>
            </w:pPr>
            <w:r>
              <w:rPr>
                <w:rFonts w:ascii="宋体" w:hAnsi="宋体" w:eastAsia="宋体" w:cs="宋体"/>
                <w:kern w:val="0"/>
                <w:sz w:val="24"/>
                <w:szCs w:val="24"/>
              </w:rPr>
              <w:t>（10）联合体协议（若有）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78D0F26">
            <w:pPr>
              <w:widowControl/>
              <w:jc w:val="left"/>
              <w:rPr>
                <w:rFonts w:ascii="宋体" w:hAnsi="宋体" w:eastAsia="宋体" w:cs="宋体"/>
                <w:kern w:val="0"/>
                <w:sz w:val="24"/>
                <w:szCs w:val="24"/>
              </w:rPr>
            </w:pPr>
            <w:r>
              <w:rPr>
                <w:rFonts w:ascii="宋体" w:hAnsi="宋体" w:eastAsia="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48BDEBE2">
      <w:pPr>
        <w:widowControl/>
        <w:jc w:val="left"/>
        <w:rPr>
          <w:rFonts w:ascii="宋体" w:hAnsi="宋体" w:eastAsia="宋体" w:cs="宋体"/>
          <w:kern w:val="0"/>
          <w:sz w:val="24"/>
          <w:szCs w:val="24"/>
        </w:rPr>
      </w:pPr>
      <w:r>
        <w:rPr>
          <w:rFonts w:ascii="宋体" w:hAnsi="宋体" w:eastAsia="宋体" w:cs="宋体"/>
          <w:kern w:val="0"/>
          <w:sz w:val="24"/>
          <w:szCs w:val="24"/>
        </w:rPr>
        <w:t>   </w:t>
      </w:r>
    </w:p>
    <w:p w14:paraId="5DBD9F23">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※备注说明</w:t>
      </w:r>
      <w:r>
        <w:rPr>
          <w:rFonts w:hint="eastAsia" w:ascii="宋体" w:hAnsi="宋体" w:eastAsia="宋体" w:cs="宋体"/>
          <w:kern w:val="0"/>
          <w:sz w:val="24"/>
          <w:szCs w:val="24"/>
        </w:rPr>
        <w:br w:type="textWrapping"/>
      </w:r>
    </w:p>
    <w:p w14:paraId="1AF47BDA">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①投标人应根据自身实际情况提供上述资格要求的证明材料，格式可参考招标文件第七章提供。</w:t>
      </w:r>
    </w:p>
    <w:p w14:paraId="77177B2C">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②投标人提供的相应证明材料复印件均应符合：内容完整、清晰、整洁，并由投标人加盖其单位公章。</w:t>
      </w:r>
    </w:p>
    <w:p w14:paraId="241D1FF0">
      <w:pPr>
        <w:widowControl/>
        <w:spacing w:after="150"/>
        <w:jc w:val="left"/>
        <w:rPr>
          <w:rFonts w:ascii="宋体" w:hAnsi="宋体" w:eastAsia="宋体" w:cs="宋体"/>
          <w:kern w:val="0"/>
          <w:sz w:val="24"/>
          <w:szCs w:val="24"/>
        </w:rPr>
      </w:pPr>
      <w:r>
        <w:rPr>
          <w:rFonts w:ascii="宋体" w:hAnsi="宋体" w:eastAsia="宋体" w:cs="宋体"/>
          <w:kern w:val="0"/>
          <w:sz w:val="24"/>
          <w:szCs w:val="24"/>
        </w:rPr>
        <w:br w:type="textWrapping"/>
      </w:r>
      <w:r>
        <w:rPr>
          <w:rFonts w:hint="eastAsia" w:ascii="宋体" w:hAnsi="宋体" w:eastAsia="宋体" w:cs="宋体"/>
          <w:kern w:val="0"/>
          <w:sz w:val="24"/>
          <w:szCs w:val="24"/>
        </w:rPr>
        <w:br w:type="textWrapping"/>
      </w:r>
      <w:r>
        <w:rPr>
          <w:rFonts w:hint="eastAsia" w:ascii="宋体" w:hAnsi="宋体" w:eastAsia="宋体" w:cs="宋体"/>
          <w:kern w:val="0"/>
          <w:sz w:val="24"/>
          <w:szCs w:val="24"/>
        </w:rPr>
        <w:t>   ②.其他资格证明文件：</w:t>
      </w:r>
    </w:p>
    <w:p w14:paraId="01D61599">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14:paraId="6456B218">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hint="eastAsia" w:ascii="宋体" w:hAnsi="宋体" w:eastAsia="宋体" w:cs="宋体"/>
          <w:kern w:val="0"/>
          <w:sz w:val="24"/>
          <w:szCs w:val="24"/>
        </w:rPr>
        <w:t>  （3）投标保证金。</w:t>
      </w:r>
    </w:p>
    <w:p w14:paraId="6F8FB91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1.4有下列情形之一的，</w:t>
      </w:r>
      <w:r>
        <w:rPr>
          <w:rFonts w:hint="eastAsia" w:ascii="宋体" w:hAnsi="宋体" w:eastAsia="宋体" w:cs="宋体"/>
          <w:b/>
          <w:bCs/>
          <w:kern w:val="0"/>
          <w:sz w:val="24"/>
          <w:szCs w:val="24"/>
        </w:rPr>
        <w:t>资格审查不合格：</w:t>
      </w:r>
      <w:r>
        <w:rPr>
          <w:rFonts w:hint="eastAsia" w:ascii="宋体" w:hAnsi="宋体" w:eastAsia="宋体" w:cs="宋体"/>
          <w:b/>
          <w:bCs/>
          <w:kern w:val="0"/>
          <w:sz w:val="24"/>
          <w:szCs w:val="24"/>
        </w:rPr>
        <w:br w:type="textWrapping"/>
      </w:r>
      <w:r>
        <w:rPr>
          <w:rFonts w:hint="eastAsia" w:ascii="宋体" w:hAnsi="宋体" w:eastAsia="宋体" w:cs="宋体"/>
          <w:kern w:val="0"/>
          <w:sz w:val="24"/>
          <w:szCs w:val="24"/>
        </w:rPr>
        <w:t>  （1）一般情形：</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14:paraId="187ACBE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1226C39C">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14:paraId="42FCB6C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CDCEECA">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14:paraId="19DDD89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9F5B69B">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14:paraId="121B1D0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A9259B7">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14:paraId="770E6B55">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14:paraId="64A366FC">
      <w:pPr>
        <w:widowControl/>
        <w:spacing w:after="150"/>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4"/>
          <w:szCs w:val="24"/>
        </w:rPr>
        <w:t>         无</w:t>
      </w:r>
    </w:p>
    <w:p w14:paraId="7FD21DC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4"/>
          <w:szCs w:val="24"/>
        </w:rPr>
        <w:t>1.2</w:t>
      </w:r>
      <w:r>
        <w:rPr>
          <w:rFonts w:hint="eastAsia" w:ascii="宋体" w:hAnsi="宋体" w:eastAsia="宋体" w:cs="宋体"/>
          <w:kern w:val="0"/>
          <w:sz w:val="24"/>
          <w:szCs w:val="24"/>
        </w:rPr>
        <w:t>、</w:t>
      </w:r>
      <w:r>
        <w:rPr>
          <w:rFonts w:ascii="Calibri" w:hAnsi="Calibri" w:eastAsia="宋体" w:cs="Calibri"/>
          <w:kern w:val="0"/>
          <w:sz w:val="24"/>
          <w:szCs w:val="24"/>
        </w:rPr>
        <w:t>1.3</w:t>
      </w:r>
      <w:r>
        <w:rPr>
          <w:rFonts w:hint="eastAsia" w:ascii="宋体" w:hAnsi="宋体" w:eastAsia="宋体" w:cs="宋体"/>
          <w:kern w:val="0"/>
          <w:sz w:val="24"/>
          <w:szCs w:val="24"/>
        </w:rPr>
        <w:t>、</w:t>
      </w:r>
      <w:r>
        <w:rPr>
          <w:rFonts w:ascii="Calibri" w:hAnsi="Calibri" w:eastAsia="宋体" w:cs="Calibri"/>
          <w:kern w:val="0"/>
          <w:sz w:val="24"/>
          <w:szCs w:val="24"/>
        </w:rPr>
        <w:t>1.4</w:t>
      </w:r>
      <w:r>
        <w:rPr>
          <w:rFonts w:hint="eastAsia" w:ascii="宋体" w:hAnsi="宋体" w:eastAsia="宋体" w:cs="宋体"/>
          <w:kern w:val="0"/>
          <w:sz w:val="24"/>
          <w:szCs w:val="24"/>
        </w:rPr>
        <w:t>条规定进行资格审查。</w:t>
      </w:r>
    </w:p>
    <w:p w14:paraId="7336D4D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2、资格审查情况不得私自外泄，有关信息由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统一对外发布。</w:t>
      </w:r>
    </w:p>
    <w:p w14:paraId="032321F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3、资格审查合格的投标人不足三家的，不进行评标。同时，本次采购活动结束，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将依法组织后续采购活动（包括但不限于：重新招标、采用其他方式采购等）。</w:t>
      </w:r>
    </w:p>
    <w:p w14:paraId="38D0E8AF">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3F4BC429">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二、评标</w:t>
      </w:r>
    </w:p>
    <w:p w14:paraId="24ED297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4、资格审查结束后，由福建昇华工程造价咨询有限公司负责评标委员会的组建及评标工作的组织。</w:t>
      </w:r>
    </w:p>
    <w:p w14:paraId="62C223B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5、评标委员会</w:t>
      </w:r>
    </w:p>
    <w:p w14:paraId="37B721E9">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5.1评标委员会由采购人代表和评标专家两部分共</w:t>
      </w:r>
      <w:r>
        <w:rPr>
          <w:rFonts w:hint="eastAsia" w:ascii="宋体" w:hAnsi="宋体" w:eastAsia="宋体" w:cs="宋体"/>
          <w:kern w:val="0"/>
          <w:sz w:val="24"/>
          <w:szCs w:val="24"/>
          <w:u w:val="single"/>
        </w:rPr>
        <w:t>7</w:t>
      </w:r>
      <w:r>
        <w:rPr>
          <w:rFonts w:hint="eastAsia" w:ascii="宋体" w:hAnsi="宋体" w:eastAsia="宋体" w:cs="宋体"/>
          <w:kern w:val="0"/>
          <w:sz w:val="24"/>
          <w:szCs w:val="24"/>
        </w:rPr>
        <w:t>人（以下简称“评委”）组成，其中：由采购人派出的采购人代表</w:t>
      </w:r>
      <w:r>
        <w:rPr>
          <w:rFonts w:hint="eastAsia" w:ascii="宋体" w:hAnsi="宋体" w:eastAsia="宋体" w:cs="宋体"/>
          <w:kern w:val="0"/>
          <w:sz w:val="24"/>
          <w:szCs w:val="24"/>
          <w:u w:val="single"/>
        </w:rPr>
        <w:t>2</w:t>
      </w:r>
      <w:r>
        <w:rPr>
          <w:rFonts w:hint="eastAsia" w:ascii="宋体" w:hAnsi="宋体" w:eastAsia="宋体" w:cs="宋体"/>
          <w:kern w:val="0"/>
          <w:sz w:val="24"/>
          <w:szCs w:val="24"/>
        </w:rPr>
        <w:t>人，由福建省政府采购评审专家库产生的评标专家</w:t>
      </w:r>
      <w:r>
        <w:rPr>
          <w:rFonts w:hint="eastAsia" w:ascii="宋体" w:hAnsi="宋体" w:eastAsia="宋体" w:cs="宋体"/>
          <w:kern w:val="0"/>
          <w:sz w:val="24"/>
          <w:szCs w:val="24"/>
          <w:u w:val="single"/>
        </w:rPr>
        <w:t>5</w:t>
      </w:r>
      <w:r>
        <w:rPr>
          <w:rFonts w:hint="eastAsia" w:ascii="宋体" w:hAnsi="宋体" w:eastAsia="宋体" w:cs="宋体"/>
          <w:kern w:val="0"/>
          <w:sz w:val="24"/>
          <w:szCs w:val="24"/>
        </w:rPr>
        <w:t>人。</w:t>
      </w:r>
    </w:p>
    <w:p w14:paraId="1A191EB8">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5.2评标委员会负责具体评标事务，并按照下列原则依法独立履行有关职责：</w:t>
      </w:r>
    </w:p>
    <w:p w14:paraId="19FA4B6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（1）评标应保护国家利益、社会公共利益和各方当事人合法权益，提高采购效益，保证项目质量。</w:t>
      </w:r>
    </w:p>
    <w:p w14:paraId="3756E3E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（2）评标应遵循公平、公正、科学、严谨和择优原则。</w:t>
      </w:r>
    </w:p>
    <w:p w14:paraId="1DA0693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（3）评标的依据是招标文件和投标文件。</w:t>
      </w:r>
    </w:p>
    <w:p w14:paraId="165D97D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（4）应按照招标文件规定推荐中标候选人或确定中标人。</w:t>
      </w:r>
    </w:p>
    <w:p w14:paraId="33C29CE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（5）评标应遵守下列评标纪律：</w:t>
      </w:r>
    </w:p>
    <w:p w14:paraId="6599B89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①评标情况不得私自外泄，有关信息由</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统一对外发布。</w:t>
      </w:r>
    </w:p>
    <w:p w14:paraId="2CC8BF6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②对</w:t>
      </w:r>
      <w:r>
        <w:rPr>
          <w:rFonts w:hint="eastAsia" w:ascii="宋体" w:hAnsi="宋体" w:eastAsia="宋体" w:cs="宋体"/>
          <w:kern w:val="0"/>
          <w:sz w:val="24"/>
          <w:szCs w:val="24"/>
          <w:u w:val="single"/>
        </w:rPr>
        <w:t>福建昇华工程造价咨询有限公司</w:t>
      </w:r>
      <w:r>
        <w:rPr>
          <w:rFonts w:hint="eastAsia" w:ascii="宋体" w:hAnsi="宋体" w:eastAsia="宋体" w:cs="宋体"/>
          <w:kern w:val="0"/>
          <w:sz w:val="24"/>
          <w:szCs w:val="24"/>
        </w:rPr>
        <w:t>或投标人提供的要求保密的资料，不得摘记翻印和外传。</w:t>
      </w:r>
    </w:p>
    <w:p w14:paraId="4C2F5A9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③不得收受投标人或有关人员的任何礼物，不得串联鼓动其他人袒护某投标人。若与投标人存在利害关系，则应主动声明并回避。</w:t>
      </w:r>
    </w:p>
    <w:p w14:paraId="4A86430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④全体评委应按照招标文件规定进行评标，一切认定事项应查有实据且不得弄虚作假。</w:t>
      </w:r>
    </w:p>
    <w:p w14:paraId="6EE39A2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⑤评标中应充分发扬民主，推荐中标候选人或确定中标人后要服从评标报告。</w:t>
      </w:r>
    </w:p>
    <w:p w14:paraId="6EB15272">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※对违反评标纪律的评委，将取消其评委资格，对评标工作造成严重损失者将予以通报批评乃至追究法律责任。</w:t>
      </w:r>
    </w:p>
    <w:p w14:paraId="0241961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6、评标程序</w:t>
      </w:r>
    </w:p>
    <w:p w14:paraId="5D670116">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6.1评标前的准备工作</w:t>
      </w:r>
    </w:p>
    <w:p w14:paraId="4F9487B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（1）全体评委应认真审阅招标文件，了解评委应履行或遵守的职责、义务和评标纪律。</w:t>
      </w:r>
    </w:p>
    <w:p w14:paraId="5C0834D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06F7044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6.2符合性审查</w:t>
      </w:r>
    </w:p>
    <w:p w14:paraId="5F83014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（1）评标委员会依据招标文件的实质性要求，对通过资格审查的投标文件进行符合性审查，以确定其是否满足招标文件的实质性要求。</w:t>
      </w:r>
    </w:p>
    <w:p w14:paraId="0C9BCD9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（2）满足招标文件的实质性要求指投标文件对招标文件实质性要求的响应不存在重大偏差或保留。</w:t>
      </w:r>
    </w:p>
    <w:p w14:paraId="0887829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BEBD5B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08EB750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（5）评标委员会对所有投标人都执行相同的程序和标准。</w:t>
      </w:r>
    </w:p>
    <w:p w14:paraId="42BA172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（6）有下列情形之一的，</w:t>
      </w:r>
      <w:r>
        <w:rPr>
          <w:rFonts w:hint="eastAsia" w:ascii="宋体" w:hAnsi="宋体" w:eastAsia="宋体" w:cs="宋体"/>
          <w:b/>
          <w:bCs/>
          <w:kern w:val="0"/>
          <w:sz w:val="24"/>
          <w:szCs w:val="24"/>
        </w:rPr>
        <w:t>符合性审查不合格：</w:t>
      </w:r>
    </w:p>
    <w:p w14:paraId="5C163FF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①项目一般情形：</w:t>
      </w:r>
      <w:r>
        <w:rPr>
          <w:rFonts w:hint="eastAsia" w:ascii="宋体" w:hAnsi="宋体" w:eastAsia="宋体" w:cs="宋体"/>
          <w:kern w:val="0"/>
          <w:sz w:val="24"/>
          <w:szCs w:val="24"/>
        </w:rPr>
        <w:br w:type="textWrapping"/>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14:paraId="4B844F4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9C76750">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14:paraId="775695C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00B2953">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14:paraId="10695D7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21A4C3B">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14:paraId="17A4F2E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3E2FF08">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14:paraId="2C20D0BB">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②本项目规定的其他情形：</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包：1</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包一般情形</w:t>
      </w:r>
      <w:r>
        <w:rPr>
          <w:rFonts w:ascii="宋体" w:hAnsi="宋体" w:eastAsia="宋体" w:cs="宋体"/>
          <w:kern w:val="0"/>
          <w:sz w:val="24"/>
          <w:szCs w:val="24"/>
        </w:rPr>
        <w:br w:type="textWrapping"/>
      </w:r>
      <w:r>
        <w:rPr>
          <w:rFonts w:ascii="宋体" w:hAnsi="宋体" w:eastAsia="宋体" w:cs="宋体"/>
          <w:b/>
          <w:bCs/>
          <w:kern w:val="0"/>
          <w:sz w:val="24"/>
          <w:szCs w:val="24"/>
        </w:rPr>
        <w:t>         无</w:t>
      </w:r>
    </w:p>
    <w:p w14:paraId="10177928">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14:paraId="7609E7D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0FED4D6D">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14:paraId="3D724CB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C89DF57">
            <w:pPr>
              <w:widowControl/>
              <w:jc w:val="left"/>
              <w:rPr>
                <w:rFonts w:ascii="宋体" w:hAnsi="宋体" w:eastAsia="宋体" w:cs="宋体"/>
                <w:kern w:val="0"/>
                <w:sz w:val="24"/>
                <w:szCs w:val="24"/>
              </w:rPr>
            </w:pPr>
            <w:r>
              <w:rPr>
                <w:rFonts w:ascii="宋体" w:hAnsi="宋体" w:eastAsia="宋体" w:cs="宋体"/>
                <w:kern w:val="0"/>
                <w:sz w:val="24"/>
                <w:szCs w:val="24"/>
              </w:rPr>
              <w:t>若投标人的技术部分实际得分少于招标文件设定的技术部分总分50%，即视为技术部分未实质性响应招标文件要求，按无效投标处理。</w:t>
            </w:r>
          </w:p>
        </w:tc>
      </w:tr>
      <w:tr w14:paraId="7875668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CB5B0AC">
            <w:pPr>
              <w:widowControl/>
              <w:jc w:val="left"/>
              <w:rPr>
                <w:rFonts w:ascii="宋体" w:hAnsi="宋体" w:eastAsia="宋体" w:cs="宋体"/>
                <w:kern w:val="0"/>
                <w:sz w:val="24"/>
                <w:szCs w:val="24"/>
              </w:rPr>
            </w:pPr>
            <w:r>
              <w:rPr>
                <w:rFonts w:ascii="宋体" w:hAnsi="宋体" w:eastAsia="宋体" w:cs="宋体"/>
                <w:kern w:val="0"/>
                <w:sz w:val="24"/>
                <w:szCs w:val="24"/>
              </w:rPr>
              <w:t>投标人的技术部分中不得出现报价部分的全部或部分的投标报价信息（或组成资料），否则符合性审查不合格。</w:t>
            </w:r>
          </w:p>
        </w:tc>
      </w:tr>
    </w:tbl>
    <w:p w14:paraId="053F4A3F">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8322"/>
      </w:tblGrid>
      <w:tr w14:paraId="2EAB2F8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14:paraId="5FB9CEC0">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14:paraId="303AA50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BD37014">
            <w:pPr>
              <w:widowControl/>
              <w:jc w:val="left"/>
              <w:rPr>
                <w:rFonts w:ascii="宋体" w:hAnsi="宋体" w:eastAsia="宋体" w:cs="宋体"/>
                <w:kern w:val="0"/>
                <w:sz w:val="24"/>
                <w:szCs w:val="24"/>
              </w:rPr>
            </w:pPr>
            <w:r>
              <w:rPr>
                <w:rFonts w:ascii="宋体" w:hAnsi="宋体" w:eastAsia="宋体" w:cs="宋体"/>
                <w:kern w:val="0"/>
                <w:sz w:val="24"/>
                <w:szCs w:val="24"/>
              </w:rPr>
              <w:t>投标人的商务部分中不得出现报价部分的全部或部分的投标报价信息（或组成资料），否则符合性审查不合格。</w:t>
            </w:r>
          </w:p>
        </w:tc>
      </w:tr>
      <w:tr w14:paraId="7453E75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CF36749">
            <w:pPr>
              <w:widowControl/>
              <w:jc w:val="left"/>
              <w:rPr>
                <w:rFonts w:ascii="宋体" w:hAnsi="宋体" w:eastAsia="宋体" w:cs="宋体"/>
                <w:kern w:val="0"/>
                <w:sz w:val="24"/>
                <w:szCs w:val="24"/>
              </w:rPr>
            </w:pPr>
            <w:r>
              <w:rPr>
                <w:rFonts w:ascii="宋体" w:hAnsi="宋体" w:eastAsia="宋体" w:cs="宋体"/>
                <w:kern w:val="0"/>
                <w:sz w:val="24"/>
                <w:szCs w:val="24"/>
              </w:rPr>
              <w:t>交付时间、交付条件、支付方式不满足招标文件要求的。</w:t>
            </w:r>
          </w:p>
        </w:tc>
      </w:tr>
    </w:tbl>
    <w:p w14:paraId="0BFAD14F">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4"/>
          <w:szCs w:val="24"/>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w:t>
      </w:r>
    </w:p>
    <w:p w14:paraId="59FE2A1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6.3澄清有关问题</w:t>
      </w:r>
    </w:p>
    <w:p w14:paraId="4AFE66BA">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14:paraId="1E23236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3AFD1AA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（3）投标文件报价出现前后不一致的，除招标文件另有规定外，按照下列规定修正：</w:t>
      </w:r>
    </w:p>
    <w:p w14:paraId="330E9F5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①开标一览表内容与投标文件中相应内容不一致的，以开标一览表为准；</w:t>
      </w:r>
    </w:p>
    <w:p w14:paraId="492318B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②大写金额和小写金额不一致的，以大写金额为准；</w:t>
      </w:r>
    </w:p>
    <w:p w14:paraId="616E764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③单价金额小数点或百分比有明显错位的，以开标一览表的总价为准，并修改单价；</w:t>
      </w:r>
    </w:p>
    <w:p w14:paraId="7776542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④总价金额与按照单价汇总金额不一致的，以单价金额计算结果为准。</w:t>
      </w:r>
    </w:p>
    <w:p w14:paraId="32E007CF">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※同时出现两种以上不一致的，按照前款规定的顺序修正。修正后的报价应按照本章第</w:t>
      </w:r>
      <w:r>
        <w:rPr>
          <w:rFonts w:ascii="Calibri" w:hAnsi="Calibri" w:eastAsia="宋体" w:cs="Calibri"/>
          <w:b/>
          <w:bCs/>
          <w:kern w:val="0"/>
          <w:sz w:val="24"/>
          <w:szCs w:val="24"/>
        </w:rPr>
        <w:t>6.3</w:t>
      </w:r>
      <w:r>
        <w:rPr>
          <w:rFonts w:hint="eastAsia" w:ascii="宋体" w:hAnsi="宋体" w:eastAsia="宋体" w:cs="宋体"/>
          <w:b/>
          <w:bCs/>
          <w:kern w:val="0"/>
          <w:sz w:val="24"/>
          <w:szCs w:val="24"/>
        </w:rPr>
        <w:t>条第（</w:t>
      </w:r>
      <w:r>
        <w:rPr>
          <w:rFonts w:ascii="Calibri" w:hAnsi="Calibri" w:eastAsia="宋体" w:cs="Calibri"/>
          <w:b/>
          <w:bCs/>
          <w:kern w:val="0"/>
          <w:sz w:val="24"/>
          <w:szCs w:val="24"/>
        </w:rPr>
        <w:t>1</w:t>
      </w:r>
      <w:r>
        <w:rPr>
          <w:rFonts w:hint="eastAsia" w:ascii="宋体" w:hAnsi="宋体" w:eastAsia="宋体" w:cs="宋体"/>
          <w:b/>
          <w:bCs/>
          <w:kern w:val="0"/>
          <w:sz w:val="24"/>
          <w:szCs w:val="24"/>
        </w:rPr>
        <w:t>）、（</w:t>
      </w:r>
      <w:r>
        <w:rPr>
          <w:rFonts w:ascii="Calibri" w:hAnsi="Calibri" w:eastAsia="宋体" w:cs="Calibri"/>
          <w:b/>
          <w:bCs/>
          <w:kern w:val="0"/>
          <w:sz w:val="24"/>
          <w:szCs w:val="24"/>
        </w:rPr>
        <w:t>2</w:t>
      </w:r>
      <w:r>
        <w:rPr>
          <w:rFonts w:hint="eastAsia" w:ascii="宋体" w:hAnsi="宋体" w:eastAsia="宋体" w:cs="宋体"/>
          <w:b/>
          <w:bCs/>
          <w:kern w:val="0"/>
          <w:sz w:val="24"/>
          <w:szCs w:val="24"/>
        </w:rPr>
        <w:t>）款规定经投标人确认后产生约束力，投标人不确认的，其投标无效。</w:t>
      </w:r>
    </w:p>
    <w:p w14:paraId="5FFF256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（4）关于细微偏差</w:t>
      </w:r>
    </w:p>
    <w:p w14:paraId="03DA47E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6F6179D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②评标委员会将以书面形式要求存在细微偏差的投标人在评标委员会规定的时间内予以补正。若无法补正，则评标委员会将按照不利于投标人的内容进行认定。</w:t>
      </w:r>
    </w:p>
    <w:p w14:paraId="00FBC70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（5）关于投标描述（即投标文件中描述的内容）</w:t>
      </w:r>
    </w:p>
    <w:p w14:paraId="3041FDA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①投标描述前后不一致且不涉及证明材料的：按照本章第</w:t>
      </w:r>
      <w:r>
        <w:rPr>
          <w:rFonts w:ascii="Calibri" w:hAnsi="Calibri" w:eastAsia="宋体" w:cs="Calibri"/>
          <w:kern w:val="0"/>
          <w:sz w:val="24"/>
          <w:szCs w:val="24"/>
        </w:rPr>
        <w:t>6.3</w:t>
      </w:r>
      <w:r>
        <w:rPr>
          <w:rFonts w:hint="eastAsia" w:ascii="宋体" w:hAnsi="宋体" w:eastAsia="宋体" w:cs="宋体"/>
          <w:kern w:val="0"/>
          <w:sz w:val="24"/>
          <w:szCs w:val="24"/>
        </w:rPr>
        <w:t>条第（</w:t>
      </w:r>
      <w:r>
        <w:rPr>
          <w:rFonts w:ascii="Calibri" w:hAnsi="Calibri" w:eastAsia="宋体" w:cs="Calibri"/>
          <w:kern w:val="0"/>
          <w:sz w:val="24"/>
          <w:szCs w:val="24"/>
        </w:rPr>
        <w:t>1</w:t>
      </w:r>
      <w:r>
        <w:rPr>
          <w:rFonts w:hint="eastAsia" w:ascii="宋体" w:hAnsi="宋体" w:eastAsia="宋体" w:cs="宋体"/>
          <w:kern w:val="0"/>
          <w:sz w:val="24"/>
          <w:szCs w:val="24"/>
        </w:rPr>
        <w:t>）、（</w:t>
      </w:r>
      <w:r>
        <w:rPr>
          <w:rFonts w:ascii="Calibri" w:hAnsi="Calibri" w:eastAsia="宋体" w:cs="Calibri"/>
          <w:kern w:val="0"/>
          <w:sz w:val="24"/>
          <w:szCs w:val="24"/>
        </w:rPr>
        <w:t>2</w:t>
      </w:r>
      <w:r>
        <w:rPr>
          <w:rFonts w:hint="eastAsia" w:ascii="宋体" w:hAnsi="宋体" w:eastAsia="宋体" w:cs="宋体"/>
          <w:kern w:val="0"/>
          <w:sz w:val="24"/>
          <w:szCs w:val="24"/>
        </w:rPr>
        <w:t>）款规定执行。</w:t>
      </w:r>
    </w:p>
    <w:p w14:paraId="2191CED0">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②投标描述与证明材料不一致或多份证明材料之间不一致的：</w:t>
      </w:r>
    </w:p>
    <w:p w14:paraId="09CE5E5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a.评标委员会将要求投标人进行书面澄清，并按照不利于投标人的内容进行评标。</w:t>
      </w:r>
    </w:p>
    <w:p w14:paraId="4859A2E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F969BD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11ED30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6.4比较与评价</w:t>
      </w:r>
    </w:p>
    <w:p w14:paraId="4467DB9A">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（1）按照本章第</w:t>
      </w:r>
      <w:r>
        <w:rPr>
          <w:rFonts w:ascii="Calibri" w:hAnsi="Calibri" w:eastAsia="宋体" w:cs="Calibri"/>
          <w:kern w:val="0"/>
          <w:sz w:val="24"/>
          <w:szCs w:val="24"/>
        </w:rPr>
        <w:t>7</w:t>
      </w:r>
      <w:r>
        <w:rPr>
          <w:rFonts w:hint="eastAsia" w:ascii="宋体" w:hAnsi="宋体" w:eastAsia="宋体" w:cs="宋体"/>
          <w:kern w:val="0"/>
          <w:sz w:val="24"/>
          <w:szCs w:val="24"/>
        </w:rPr>
        <w:t>条载明的评标方法和标准，对符合性审查合格的投标文件进行比较与评价。</w:t>
      </w:r>
    </w:p>
    <w:p w14:paraId="4E5F908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（2）关于相同品牌产品</w:t>
      </w:r>
      <w:r>
        <w:rPr>
          <w:rFonts w:hint="eastAsia" w:ascii="宋体" w:hAnsi="宋体" w:eastAsia="宋体" w:cs="宋体"/>
          <w:b/>
          <w:bCs/>
          <w:kern w:val="0"/>
          <w:sz w:val="24"/>
          <w:szCs w:val="24"/>
        </w:rPr>
        <w:t>（政府采购服务类项目不适用本条款规定）</w:t>
      </w:r>
    </w:p>
    <w:p w14:paraId="37B69E2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841000F">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hint="eastAsia" w:ascii="宋体" w:hAnsi="宋体" w:eastAsia="宋体" w:cs="宋体"/>
          <w:kern w:val="0"/>
          <w:sz w:val="24"/>
          <w:szCs w:val="24"/>
        </w:rPr>
        <w:t>。</w:t>
      </w:r>
    </w:p>
    <w:p w14:paraId="7CC1DDB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b.招标文件未规定的，采取随机抽取方式确定，其他</w:t>
      </w:r>
      <w:r>
        <w:rPr>
          <w:rFonts w:hint="eastAsia" w:ascii="宋体" w:hAnsi="宋体" w:eastAsia="宋体" w:cs="宋体"/>
          <w:b/>
          <w:bCs/>
          <w:kern w:val="0"/>
          <w:sz w:val="24"/>
          <w:szCs w:val="24"/>
        </w:rPr>
        <w:t>投标无效。</w:t>
      </w:r>
    </w:p>
    <w:p w14:paraId="4692E21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1D700C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hint="eastAsia" w:ascii="宋体" w:hAnsi="宋体" w:eastAsia="宋体" w:cs="宋体"/>
          <w:kern w:val="0"/>
          <w:sz w:val="24"/>
          <w:szCs w:val="24"/>
        </w:rPr>
        <w:t>。</w:t>
      </w:r>
    </w:p>
    <w:p w14:paraId="733EE7B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b.招标文件未规定的，采取随机抽取方式确定，其他同品牌投标人不作为中标候选人。</w:t>
      </w:r>
    </w:p>
    <w:p w14:paraId="62424B6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③非单一产品采购项目，多家投标人提供的核心产品品牌相同的，按照本章第</w:t>
      </w:r>
      <w:r>
        <w:rPr>
          <w:rFonts w:ascii="Calibri" w:hAnsi="Calibri" w:eastAsia="宋体" w:cs="Calibri"/>
          <w:kern w:val="0"/>
          <w:sz w:val="24"/>
          <w:szCs w:val="24"/>
        </w:rPr>
        <w:t>6.4</w:t>
      </w:r>
      <w:r>
        <w:rPr>
          <w:rFonts w:hint="eastAsia" w:ascii="宋体" w:hAnsi="宋体" w:eastAsia="宋体" w:cs="宋体"/>
          <w:kern w:val="0"/>
          <w:sz w:val="24"/>
          <w:szCs w:val="24"/>
        </w:rPr>
        <w:t>条第（</w:t>
      </w:r>
      <w:r>
        <w:rPr>
          <w:rFonts w:ascii="Calibri" w:hAnsi="Calibri" w:eastAsia="宋体" w:cs="Calibri"/>
          <w:kern w:val="0"/>
          <w:sz w:val="24"/>
          <w:szCs w:val="24"/>
        </w:rPr>
        <w:t>2</w:t>
      </w:r>
      <w:r>
        <w:rPr>
          <w:rFonts w:hint="eastAsia" w:ascii="宋体" w:hAnsi="宋体" w:eastAsia="宋体" w:cs="宋体"/>
          <w:kern w:val="0"/>
          <w:sz w:val="24"/>
          <w:szCs w:val="24"/>
        </w:rPr>
        <w:t>）款第①、②规定处理。</w:t>
      </w:r>
    </w:p>
    <w:p w14:paraId="22B7BA4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（3）漏（缺）项</w:t>
      </w:r>
    </w:p>
    <w:p w14:paraId="64AB95B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①招标文件中要求列入报价的费用（含配置、功能），漏（缺）项的报价视为已经包括在投标总价中。</w:t>
      </w:r>
    </w:p>
    <w:p w14:paraId="608ECCB7">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②对多报项及赠送项的价格评标时不予核减，全部进入评标价评议。</w:t>
      </w:r>
    </w:p>
    <w:p w14:paraId="01DB1D3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6.5推荐中标候选人：详见本章第</w:t>
      </w:r>
      <w:r>
        <w:rPr>
          <w:rFonts w:ascii="Calibri" w:hAnsi="Calibri" w:eastAsia="宋体" w:cs="Calibri"/>
          <w:kern w:val="0"/>
          <w:sz w:val="24"/>
          <w:szCs w:val="24"/>
        </w:rPr>
        <w:t>7.2</w:t>
      </w:r>
      <w:r>
        <w:rPr>
          <w:rFonts w:hint="eastAsia" w:ascii="宋体" w:hAnsi="宋体" w:eastAsia="宋体" w:cs="宋体"/>
          <w:kern w:val="0"/>
          <w:sz w:val="24"/>
          <w:szCs w:val="24"/>
        </w:rPr>
        <w:t>条规定。</w:t>
      </w:r>
    </w:p>
    <w:p w14:paraId="01C073A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6.6编写评标报告</w:t>
      </w:r>
    </w:p>
    <w:p w14:paraId="691C1116">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（1）评标报告由评标委员会负责编写。</w:t>
      </w:r>
    </w:p>
    <w:p w14:paraId="15635CA9">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（2）评标报告应包括下列内容：</w:t>
      </w:r>
    </w:p>
    <w:p w14:paraId="1937559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①招标公告刊登的媒体名称、开标日期和地点；</w:t>
      </w:r>
    </w:p>
    <w:p w14:paraId="5416CF4E">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②投标人名单和评标委员会成员名单；</w:t>
      </w:r>
    </w:p>
    <w:p w14:paraId="0084BB84">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③评标方法和标准；</w:t>
      </w:r>
    </w:p>
    <w:p w14:paraId="330C5EA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④开标记录和评标情况及说明，包括无效投标人名单及原因；</w:t>
      </w:r>
    </w:p>
    <w:p w14:paraId="4B875341">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⑤评标结果，包括中标候选人名单或确定的中标人；</w:t>
      </w:r>
    </w:p>
    <w:p w14:paraId="421D9ABD">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⑥其他需要说明的情况，包括但不限于：评标过程中投标人的澄清、说明或补正，评委更换等。</w:t>
      </w:r>
    </w:p>
    <w:p w14:paraId="586F339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处理。</w:t>
      </w:r>
    </w:p>
    <w:p w14:paraId="56EDEA0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6.8评委对需要共同认定的事项存在争议的，应按照少数服从多数的原则进行认定。</w:t>
      </w:r>
      <w:r>
        <w:rPr>
          <w:rFonts w:hint="eastAsia" w:ascii="宋体" w:hAnsi="宋体" w:eastAsia="宋体" w:cs="宋体"/>
          <w:b/>
          <w:bCs/>
          <w:kern w:val="0"/>
          <w:sz w:val="24"/>
          <w:szCs w:val="24"/>
        </w:rPr>
        <w:t>持不同意见的评委应在评标报告上签署不同意见及理由，否则视为同意评标报告。</w:t>
      </w:r>
    </w:p>
    <w:p w14:paraId="750A70E5">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6.9在评标过程中发现投标人有下列情形之一的，评标委员会应认定其</w:t>
      </w:r>
      <w:r>
        <w:rPr>
          <w:rFonts w:hint="eastAsia" w:ascii="宋体" w:hAnsi="宋体" w:eastAsia="宋体" w:cs="宋体"/>
          <w:b/>
          <w:bCs/>
          <w:kern w:val="0"/>
          <w:sz w:val="24"/>
          <w:szCs w:val="24"/>
        </w:rPr>
        <w:t>投标无效</w:t>
      </w:r>
      <w:r>
        <w:rPr>
          <w:rFonts w:hint="eastAsia" w:ascii="宋体" w:hAnsi="宋体" w:eastAsia="宋体" w:cs="宋体"/>
          <w:kern w:val="0"/>
          <w:sz w:val="24"/>
          <w:szCs w:val="24"/>
        </w:rPr>
        <w:t>，并书面报告本项目监督管理部门：</w:t>
      </w:r>
    </w:p>
    <w:p w14:paraId="430C78C5">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（1）恶意串通（包括但不限于招标文件第三章第</w:t>
      </w:r>
      <w:r>
        <w:rPr>
          <w:rFonts w:ascii="Calibri" w:hAnsi="Calibri" w:eastAsia="宋体" w:cs="Calibri"/>
          <w:kern w:val="0"/>
          <w:sz w:val="24"/>
          <w:szCs w:val="24"/>
        </w:rPr>
        <w:t>9.7</w:t>
      </w:r>
      <w:r>
        <w:rPr>
          <w:rFonts w:hint="eastAsia" w:ascii="宋体" w:hAnsi="宋体" w:eastAsia="宋体" w:cs="宋体"/>
          <w:kern w:val="0"/>
          <w:sz w:val="24"/>
          <w:szCs w:val="24"/>
        </w:rPr>
        <w:t>条规定情形）；</w:t>
      </w:r>
    </w:p>
    <w:p w14:paraId="28B8504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（2）妨碍其他投标人的竞争行为；</w:t>
      </w:r>
    </w:p>
    <w:p w14:paraId="27B47B73">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（3）损害采购人或其他投标人的合法权益。</w:t>
      </w:r>
    </w:p>
    <w:p w14:paraId="0E725980">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6.10评标过程中，有下列情形之一的，应予废标：</w:t>
      </w:r>
    </w:p>
    <w:p w14:paraId="06E85F82">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（1）符合性审查合格的投标人不足三家的；</w:t>
      </w:r>
    </w:p>
    <w:p w14:paraId="37DBC0DC">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（2）有关法律、法规和规章规定废标的情形。</w:t>
      </w:r>
    </w:p>
    <w:p w14:paraId="0D8BB877">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※若废标，则本次采购活动结束，</w:t>
      </w:r>
      <w:r>
        <w:rPr>
          <w:rFonts w:hint="eastAsia" w:ascii="宋体" w:hAnsi="宋体" w:eastAsia="宋体" w:cs="宋体"/>
          <w:kern w:val="0"/>
          <w:sz w:val="24"/>
          <w:szCs w:val="24"/>
          <w:u w:val="single"/>
        </w:rPr>
        <w:t>福建昇华工程造价咨询有限公司</w:t>
      </w:r>
      <w:r>
        <w:rPr>
          <w:rFonts w:hint="eastAsia" w:ascii="宋体" w:hAnsi="宋体" w:eastAsia="宋体" w:cs="宋体"/>
          <w:b/>
          <w:bCs/>
          <w:kern w:val="0"/>
          <w:sz w:val="24"/>
          <w:szCs w:val="24"/>
        </w:rPr>
        <w:t>将依法组织后续采购活动（包括但不限于：重新招标、采用其他方式采购等）。</w:t>
      </w:r>
    </w:p>
    <w:p w14:paraId="5A36395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7、评标方法和标准</w:t>
      </w:r>
    </w:p>
    <w:p w14:paraId="29087EE1">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7.1评标方法：</w:t>
      </w:r>
      <w:r>
        <w:rPr>
          <w:rFonts w:ascii="宋体" w:hAnsi="宋体" w:eastAsia="宋体" w:cs="宋体"/>
          <w:kern w:val="0"/>
          <w:sz w:val="24"/>
          <w:szCs w:val="24"/>
        </w:rPr>
        <w:t> 项目包1采用综合评分法。</w:t>
      </w:r>
    </w:p>
    <w:p w14:paraId="6F0CECD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7.2评标标准</w:t>
      </w:r>
    </w:p>
    <w:p w14:paraId="1BEEBD9B">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1788DE5D">
      <w:pPr>
        <w:widowControl/>
        <w:shd w:val="clear" w:color="auto" w:fill="FFFFFF"/>
        <w:spacing w:after="150"/>
        <w:jc w:val="left"/>
        <w:rPr>
          <w:rFonts w:ascii="微软雅黑" w:hAnsi="微软雅黑" w:eastAsia="微软雅黑" w:cs="宋体"/>
          <w:color w:val="393939"/>
          <w:kern w:val="0"/>
          <w:sz w:val="20"/>
          <w:szCs w:val="20"/>
        </w:rPr>
      </w:pPr>
      <w:r>
        <w:rPr>
          <w:rFonts w:hint="eastAsia" w:ascii="宋体" w:hAnsi="宋体" w:eastAsia="宋体" w:cs="宋体"/>
          <w:b/>
          <w:bCs/>
          <w:color w:val="393939"/>
          <w:kern w:val="0"/>
          <w:sz w:val="24"/>
          <w:szCs w:val="24"/>
        </w:rPr>
        <w:t>采购包1采用综合评分法</w:t>
      </w:r>
      <w:r>
        <w:rPr>
          <w:rFonts w:hint="eastAsia" w:ascii="宋体" w:hAnsi="宋体" w:eastAsia="宋体" w:cs="宋体"/>
          <w:color w:val="393939"/>
          <w:kern w:val="0"/>
          <w:sz w:val="24"/>
          <w:szCs w:val="24"/>
        </w:rPr>
        <w:t>：</w:t>
      </w:r>
    </w:p>
    <w:p w14:paraId="24AB862A">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（1）投标文件满足招标文件全部实质性要求，且按照评审因素的量化指标评审得分（即评标总得分）最高的投标人为中标候选人。</w:t>
      </w:r>
    </w:p>
    <w:p w14:paraId="717662F3">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（2）每个投标人的评标总得分</w:t>
      </w:r>
      <w:r>
        <w:rPr>
          <w:rFonts w:ascii="Calibri" w:hAnsi="Calibri" w:eastAsia="宋体" w:cs="Calibri"/>
          <w:kern w:val="0"/>
          <w:sz w:val="24"/>
          <w:szCs w:val="24"/>
        </w:rPr>
        <w:t>FA</w:t>
      </w:r>
      <w:r>
        <w:rPr>
          <w:rFonts w:hint="eastAsia" w:ascii="宋体" w:hAnsi="宋体" w:eastAsia="宋体" w:cs="宋体"/>
          <w:kern w:val="0"/>
          <w:sz w:val="24"/>
          <w:szCs w:val="24"/>
        </w:rPr>
        <w:t>＝</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w:t>
      </w:r>
      <w:r>
        <w:rPr>
          <w:rFonts w:ascii="Calibri" w:hAnsi="Calibri" w:eastAsia="宋体" w:cs="Calibri"/>
          <w:kern w:val="0"/>
          <w:sz w:val="24"/>
          <w:szCs w:val="24"/>
        </w:rPr>
        <w:t>F3</w:t>
      </w:r>
      <w:r>
        <w:rPr>
          <w:rFonts w:hint="eastAsia" w:ascii="宋体" w:hAnsi="宋体" w:eastAsia="宋体" w:cs="宋体"/>
          <w:kern w:val="0"/>
          <w:sz w:val="24"/>
          <w:szCs w:val="24"/>
        </w:rPr>
        <w:t>×</w:t>
      </w:r>
      <w:r>
        <w:rPr>
          <w:rFonts w:ascii="Calibri" w:hAnsi="Calibri" w:eastAsia="宋体" w:cs="Calibri"/>
          <w:kern w:val="0"/>
          <w:sz w:val="24"/>
          <w:szCs w:val="24"/>
        </w:rPr>
        <w:t>A3</w:t>
      </w:r>
      <w:r>
        <w:rPr>
          <w:rFonts w:hint="eastAsia" w:ascii="宋体" w:hAnsi="宋体" w:eastAsia="宋体" w:cs="宋体"/>
          <w:kern w:val="0"/>
          <w:sz w:val="24"/>
          <w:szCs w:val="24"/>
        </w:rPr>
        <w:t>＋</w:t>
      </w:r>
      <w:r>
        <w:rPr>
          <w:rFonts w:ascii="Calibri" w:hAnsi="Calibri" w:eastAsia="宋体" w:cs="Calibri"/>
          <w:kern w:val="0"/>
          <w:sz w:val="24"/>
          <w:szCs w:val="24"/>
        </w:rPr>
        <w:t>F4</w:t>
      </w:r>
      <w:r>
        <w:rPr>
          <w:rFonts w:hint="eastAsia" w:ascii="宋体" w:hAnsi="宋体" w:eastAsia="宋体" w:cs="宋体"/>
          <w:kern w:val="0"/>
          <w:sz w:val="24"/>
          <w:szCs w:val="24"/>
        </w:rPr>
        <w:t>×</w:t>
      </w:r>
      <w:r>
        <w:rPr>
          <w:rFonts w:ascii="Calibri" w:hAnsi="Calibri" w:eastAsia="宋体" w:cs="Calibri"/>
          <w:kern w:val="0"/>
          <w:sz w:val="24"/>
          <w:szCs w:val="24"/>
        </w:rPr>
        <w:t>A4</w:t>
      </w:r>
      <w:r>
        <w:rPr>
          <w:rFonts w:hint="eastAsia" w:ascii="宋体" w:hAnsi="宋体" w:eastAsia="宋体" w:cs="宋体"/>
          <w:kern w:val="0"/>
          <w:sz w:val="24"/>
          <w:szCs w:val="24"/>
        </w:rPr>
        <w:t>（若有），其中：</w:t>
      </w:r>
      <w:r>
        <w:rPr>
          <w:rFonts w:ascii="Calibri" w:hAnsi="Calibri" w:eastAsia="宋体" w:cs="Calibri"/>
          <w:kern w:val="0"/>
          <w:sz w:val="24"/>
          <w:szCs w:val="24"/>
        </w:rPr>
        <w:t>F1</w:t>
      </w:r>
      <w:r>
        <w:rPr>
          <w:rFonts w:hint="eastAsia" w:ascii="宋体" w:hAnsi="宋体" w:eastAsia="宋体" w:cs="宋体"/>
          <w:kern w:val="0"/>
          <w:sz w:val="24"/>
          <w:szCs w:val="24"/>
        </w:rPr>
        <w:t>指价格项评审因素得分、</w:t>
      </w:r>
      <w:r>
        <w:rPr>
          <w:rFonts w:ascii="Calibri" w:hAnsi="Calibri" w:eastAsia="宋体" w:cs="Calibri"/>
          <w:kern w:val="0"/>
          <w:sz w:val="24"/>
          <w:szCs w:val="24"/>
        </w:rPr>
        <w:t>F2</w:t>
      </w:r>
      <w:r>
        <w:rPr>
          <w:rFonts w:hint="eastAsia" w:ascii="宋体" w:hAnsi="宋体" w:eastAsia="宋体" w:cs="宋体"/>
          <w:kern w:val="0"/>
          <w:sz w:val="24"/>
          <w:szCs w:val="24"/>
        </w:rPr>
        <w:t>指技术项评审因素得分、</w:t>
      </w:r>
      <w:r>
        <w:rPr>
          <w:rFonts w:ascii="Calibri" w:hAnsi="Calibri" w:eastAsia="宋体" w:cs="Calibri"/>
          <w:kern w:val="0"/>
          <w:sz w:val="24"/>
          <w:szCs w:val="24"/>
        </w:rPr>
        <w:t>F3</w:t>
      </w:r>
      <w:r>
        <w:rPr>
          <w:rFonts w:hint="eastAsia" w:ascii="宋体" w:hAnsi="宋体" w:eastAsia="宋体" w:cs="宋体"/>
          <w:kern w:val="0"/>
          <w:sz w:val="24"/>
          <w:szCs w:val="24"/>
        </w:rPr>
        <w:t>指商务项评审因素得分，</w:t>
      </w:r>
      <w:r>
        <w:rPr>
          <w:rFonts w:ascii="Calibri" w:hAnsi="Calibri" w:eastAsia="宋体" w:cs="Calibri"/>
          <w:kern w:val="0"/>
          <w:sz w:val="24"/>
          <w:szCs w:val="24"/>
        </w:rPr>
        <w:t>A1</w:t>
      </w:r>
      <w:r>
        <w:rPr>
          <w:rFonts w:hint="eastAsia"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hint="eastAsia"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hint="eastAsia"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hint="eastAsia" w:ascii="宋体" w:hAnsi="宋体" w:eastAsia="宋体" w:cs="宋体"/>
          <w:kern w:val="0"/>
          <w:sz w:val="24"/>
          <w:szCs w:val="24"/>
        </w:rPr>
        <w:t>、</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w:t>
      </w:r>
      <w:r>
        <w:rPr>
          <w:rFonts w:ascii="Calibri" w:hAnsi="Calibri" w:eastAsia="宋体" w:cs="Calibri"/>
          <w:kern w:val="0"/>
          <w:sz w:val="24"/>
          <w:szCs w:val="24"/>
        </w:rPr>
        <w:t>F3</w:t>
      </w:r>
      <w:r>
        <w:rPr>
          <w:rFonts w:hint="eastAsia" w:ascii="宋体" w:hAnsi="宋体" w:eastAsia="宋体" w:cs="宋体"/>
          <w:kern w:val="0"/>
          <w:sz w:val="24"/>
          <w:szCs w:val="24"/>
        </w:rPr>
        <w:t>×</w:t>
      </w:r>
      <w:r>
        <w:rPr>
          <w:rFonts w:ascii="Calibri" w:hAnsi="Calibri" w:eastAsia="宋体" w:cs="Calibri"/>
          <w:kern w:val="0"/>
          <w:sz w:val="24"/>
          <w:szCs w:val="24"/>
        </w:rPr>
        <w:t>A3=100</w:t>
      </w:r>
      <w:r>
        <w:rPr>
          <w:rFonts w:hint="eastAsia" w:ascii="宋体" w:hAnsi="宋体" w:eastAsia="宋体" w:cs="宋体"/>
          <w:kern w:val="0"/>
          <w:sz w:val="24"/>
          <w:szCs w:val="24"/>
        </w:rPr>
        <w:t>分（满分时），</w:t>
      </w:r>
      <w:r>
        <w:rPr>
          <w:rFonts w:ascii="Calibri" w:hAnsi="Calibri" w:eastAsia="宋体" w:cs="Calibri"/>
          <w:kern w:val="0"/>
          <w:sz w:val="24"/>
          <w:szCs w:val="24"/>
        </w:rPr>
        <w:t>F4</w:t>
      </w:r>
      <w:r>
        <w:rPr>
          <w:rFonts w:hint="eastAsia" w:ascii="宋体" w:hAnsi="宋体" w:eastAsia="宋体" w:cs="宋体"/>
          <w:kern w:val="0"/>
          <w:sz w:val="24"/>
          <w:szCs w:val="24"/>
        </w:rPr>
        <w:t>×</w:t>
      </w:r>
      <w:r>
        <w:rPr>
          <w:rFonts w:ascii="Calibri" w:hAnsi="Calibri" w:eastAsia="宋体" w:cs="Calibri"/>
          <w:kern w:val="0"/>
          <w:sz w:val="24"/>
          <w:szCs w:val="24"/>
        </w:rPr>
        <w:t>A4</w:t>
      </w:r>
      <w:r>
        <w:rPr>
          <w:rFonts w:hint="eastAsia" w:ascii="宋体" w:hAnsi="宋体" w:eastAsia="宋体" w:cs="宋体"/>
          <w:kern w:val="0"/>
          <w:sz w:val="24"/>
          <w:szCs w:val="24"/>
        </w:rPr>
        <w:t>为加分项（即优先类节能产品、环境标志产品在采购活动中可享有的加分优惠）。</w:t>
      </w:r>
    </w:p>
    <w:p w14:paraId="78A836E6">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（3）各项评审因素的设置如下：</w:t>
      </w:r>
    </w:p>
    <w:p w14:paraId="201FEE6B">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①价格项（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）满分为</w:t>
      </w:r>
      <w:r>
        <w:rPr>
          <w:rFonts w:hint="eastAsia" w:ascii="宋体" w:hAnsi="宋体" w:eastAsia="宋体" w:cs="宋体"/>
          <w:kern w:val="0"/>
          <w:sz w:val="24"/>
          <w:szCs w:val="24"/>
          <w:u w:val="single"/>
        </w:rPr>
        <w:t>30</w:t>
      </w:r>
      <w:r>
        <w:rPr>
          <w:rFonts w:hint="eastAsia" w:ascii="宋体" w:hAnsi="宋体" w:eastAsia="宋体" w:cs="宋体"/>
          <w:kern w:val="0"/>
          <w:sz w:val="24"/>
          <w:szCs w:val="24"/>
        </w:rPr>
        <w:t>分。</w:t>
      </w:r>
    </w:p>
    <w:p w14:paraId="223FC2FD">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hint="eastAsia" w:ascii="宋体" w:hAnsi="宋体" w:eastAsia="宋体" w:cs="宋体"/>
          <w:kern w:val="0"/>
          <w:sz w:val="24"/>
          <w:szCs w:val="24"/>
        </w:rPr>
        <w:t>（评标基准价／投标报价）×</w:t>
      </w:r>
      <w:r>
        <w:rPr>
          <w:rFonts w:ascii="Calibri" w:hAnsi="Calibri" w:eastAsia="宋体" w:cs="Calibri"/>
          <w:kern w:val="0"/>
          <w:sz w:val="24"/>
          <w:szCs w:val="24"/>
        </w:rPr>
        <w:t>100</w:t>
      </w:r>
      <w:r>
        <w:rPr>
          <w:rFonts w:hint="eastAsia" w:ascii="宋体" w:hAnsi="宋体" w:eastAsia="宋体" w:cs="宋体"/>
          <w:kern w:val="0"/>
          <w:sz w:val="24"/>
          <w:szCs w:val="24"/>
        </w:rPr>
        <w:t>。因落实政府采购政策需进行价格扣除的，以扣除后的价格计算评标基准价和投标报价。</w:t>
      </w:r>
    </w:p>
    <w:p w14:paraId="73BDB37C">
      <w:pPr>
        <w:widowControl/>
        <w:spacing w:after="150"/>
        <w:ind w:firstLine="480"/>
        <w:jc w:val="left"/>
        <w:rPr>
          <w:rFonts w:ascii="宋体" w:hAnsi="宋体" w:eastAsia="宋体" w:cs="宋体"/>
          <w:kern w:val="0"/>
          <w:sz w:val="24"/>
          <w:szCs w:val="24"/>
        </w:rPr>
      </w:pPr>
      <w:r>
        <w:rPr>
          <w:rFonts w:ascii="Calibri" w:hAnsi="Calibri" w:eastAsia="宋体" w:cs="Calibri"/>
          <w:kern w:val="0"/>
          <w:sz w:val="24"/>
          <w:szCs w:val="24"/>
        </w:rPr>
        <w:t>b.</w:t>
      </w:r>
      <w:r>
        <w:rPr>
          <w:rFonts w:hint="eastAsia" w:ascii="宋体" w:hAnsi="宋体" w:eastAsia="宋体" w:cs="宋体"/>
          <w:kern w:val="0"/>
          <w:sz w:val="24"/>
          <w:szCs w:val="24"/>
        </w:rPr>
        <w:t>价格扣除的规则如下：</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70"/>
        <w:gridCol w:w="7144"/>
      </w:tblGrid>
      <w:tr w14:paraId="4922858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87498E8">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0E2A8B0">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14:paraId="1A2B87D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1364C1E">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4B292C3">
            <w:pPr>
              <w:widowControl/>
              <w:jc w:val="left"/>
              <w:rPr>
                <w:rFonts w:ascii="宋体" w:hAnsi="宋体" w:eastAsia="宋体" w:cs="宋体"/>
                <w:kern w:val="0"/>
                <w:sz w:val="24"/>
                <w:szCs w:val="24"/>
              </w:rPr>
            </w:pPr>
            <w:r>
              <w:rPr>
                <w:rFonts w:ascii="宋体" w:hAnsi="宋体" w:eastAsia="宋体" w:cs="宋体"/>
                <w:b/>
                <w:bCs/>
                <w:kern w:val="0"/>
                <w:sz w:val="24"/>
                <w:szCs w:val="24"/>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3、本项目为非专门面向中小企业的项目，对小微企业报价给予10%的扣除，用扣除后的价格参加评审。残疾人集中就业企业、监狱企业视同小微企业，享受评审中价格扣除的政府采购政策。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工业，若供应商提供的《中小企业声明函》中填写的行业与招标文件明确的采购标的对应的中小企业划分标准所属行业不一致，则不予认定为小微企业，不予价格扣除。 注：中小企业参加政府采购活动，应当出具《政府采购促进中小企业发展管理办法》规定的《中小企业声明函》(见第七章投标文件格式),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3、在政府采购活动中，残疾人福利性单位视同小型、微型企业，对残疾人福利性单位产品价格给予10%的扣除；残疾人福利性单位属于小微企业的，不重复享受政策(按照扣除比例较高的扣除)。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tc>
      </w:tr>
    </w:tbl>
    <w:p w14:paraId="1539AF62">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②技术项（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）满分为</w:t>
      </w:r>
      <w:r>
        <w:rPr>
          <w:rFonts w:hint="eastAsia" w:ascii="宋体" w:hAnsi="宋体" w:eastAsia="宋体" w:cs="宋体"/>
          <w:kern w:val="0"/>
          <w:sz w:val="24"/>
          <w:szCs w:val="24"/>
          <w:u w:val="single"/>
        </w:rPr>
        <w:t>57</w:t>
      </w:r>
      <w:r>
        <w:rPr>
          <w:rFonts w:hint="eastAsia" w:ascii="宋体" w:hAnsi="宋体" w:eastAsia="宋体" w:cs="宋体"/>
          <w:kern w:val="0"/>
          <w:sz w:val="24"/>
          <w:szCs w:val="24"/>
        </w:rPr>
        <w:t>分。</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707"/>
        <w:gridCol w:w="406"/>
        <w:gridCol w:w="7201"/>
      </w:tblGrid>
      <w:tr w14:paraId="6B1C0C0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C50934E">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28BD0A0">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57F6CE">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14:paraId="5E8293D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DA14894">
            <w:pPr>
              <w:widowControl/>
              <w:jc w:val="left"/>
              <w:rPr>
                <w:rFonts w:ascii="宋体" w:hAnsi="宋体" w:eastAsia="宋体" w:cs="宋体"/>
                <w:kern w:val="0"/>
                <w:sz w:val="24"/>
                <w:szCs w:val="24"/>
              </w:rPr>
            </w:pPr>
            <w:r>
              <w:rPr>
                <w:rFonts w:ascii="宋体" w:hAnsi="宋体" w:eastAsia="宋体" w:cs="宋体"/>
                <w:kern w:val="0"/>
                <w:sz w:val="24"/>
                <w:szCs w:val="24"/>
              </w:rPr>
              <w:t>1.响应情况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4882ADD">
            <w:pPr>
              <w:widowControl/>
              <w:jc w:val="left"/>
              <w:rPr>
                <w:rFonts w:ascii="宋体" w:hAnsi="宋体" w:eastAsia="宋体" w:cs="宋体"/>
                <w:kern w:val="0"/>
                <w:sz w:val="24"/>
                <w:szCs w:val="24"/>
              </w:rPr>
            </w:pPr>
            <w:r>
              <w:rPr>
                <w:rFonts w:ascii="宋体" w:hAnsi="宋体" w:eastAsia="宋体" w:cs="宋体"/>
                <w:kern w:val="0"/>
                <w:sz w:val="24"/>
                <w:szCs w:val="24"/>
              </w:rPr>
              <w:t>48</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25EE2C6">
            <w:pPr>
              <w:widowControl/>
              <w:jc w:val="left"/>
              <w:rPr>
                <w:rFonts w:ascii="宋体" w:hAnsi="宋体" w:eastAsia="宋体" w:cs="宋体"/>
                <w:kern w:val="0"/>
                <w:sz w:val="24"/>
                <w:szCs w:val="24"/>
              </w:rPr>
            </w:pPr>
            <w:r>
              <w:rPr>
                <w:rFonts w:ascii="宋体" w:hAnsi="宋体" w:eastAsia="宋体" w:cs="宋体"/>
                <w:kern w:val="0"/>
                <w:sz w:val="24"/>
                <w:szCs w:val="24"/>
              </w:rPr>
              <w:t>根据各投标人对本项目第五章招标内容及要求“三、技术和服务要求”内容的响应情况进行评分：带★的条款为不允许负偏离的实质性要求，若投标人不能满足要求，则按无效投标处理。对“性能提升要求”中带■号（共15项）部分的内容进行逐条响应，全满足得满分30分，每有一项不满足或未提供符合要求证明材料的扣2分，扣完为止。对“性能提升要求”中带▲号（共18项）部分的内容进行逐条响应，全满足得满分18分，每有一项不满足或未提供符合要求证明材料的扣1分，扣完为止。</w:t>
            </w:r>
          </w:p>
        </w:tc>
      </w:tr>
      <w:tr w14:paraId="4AA2A1B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79E5BE6">
            <w:pPr>
              <w:widowControl/>
              <w:jc w:val="left"/>
              <w:rPr>
                <w:rFonts w:ascii="宋体" w:hAnsi="宋体" w:eastAsia="宋体" w:cs="宋体"/>
                <w:kern w:val="0"/>
                <w:sz w:val="24"/>
                <w:szCs w:val="24"/>
              </w:rPr>
            </w:pPr>
            <w:r>
              <w:rPr>
                <w:rFonts w:ascii="宋体" w:hAnsi="宋体" w:eastAsia="宋体" w:cs="宋体"/>
                <w:kern w:val="0"/>
                <w:sz w:val="24"/>
                <w:szCs w:val="24"/>
              </w:rPr>
              <w:t>2.临时线路要求</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01DD8B6">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796959D">
            <w:pPr>
              <w:widowControl/>
              <w:jc w:val="left"/>
              <w:rPr>
                <w:rFonts w:ascii="宋体" w:hAnsi="宋体" w:eastAsia="宋体" w:cs="宋体"/>
                <w:kern w:val="0"/>
                <w:sz w:val="24"/>
                <w:szCs w:val="24"/>
              </w:rPr>
            </w:pPr>
            <w:r>
              <w:rPr>
                <w:rFonts w:ascii="宋体" w:hAnsi="宋体" w:eastAsia="宋体" w:cs="宋体"/>
                <w:kern w:val="0"/>
                <w:sz w:val="24"/>
                <w:szCs w:val="24"/>
              </w:rPr>
              <w:t>投标人承诺在其得知或应当得知中标（以发布的中标公告时间为准）的10天内提供中心间所需的2条临时线路，并确保线路的网络质量符合本项目技术规范书数据迁移及云平台运行的要求（线路1：移动上街中心机房至电信长乐中心机房，裸纤、10GE STN或OTN线路；线路2：电信长乐中心机房至兴业鳌峰机房，裸纤、500M STN或OTN线路）的得1分，并加盖投标人公章，未提供或承诺不全的不得分。</w:t>
            </w:r>
          </w:p>
        </w:tc>
      </w:tr>
      <w:tr w14:paraId="260AB63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EC8799">
            <w:pPr>
              <w:widowControl/>
              <w:jc w:val="left"/>
              <w:rPr>
                <w:rFonts w:ascii="宋体" w:hAnsi="宋体" w:eastAsia="宋体" w:cs="宋体"/>
                <w:kern w:val="0"/>
                <w:sz w:val="24"/>
                <w:szCs w:val="24"/>
              </w:rPr>
            </w:pPr>
            <w:r>
              <w:rPr>
                <w:rFonts w:ascii="宋体" w:hAnsi="宋体" w:eastAsia="宋体" w:cs="宋体"/>
                <w:kern w:val="0"/>
                <w:sz w:val="24"/>
                <w:szCs w:val="24"/>
              </w:rPr>
              <w:t>3.过渡期服务保障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51A1EA">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9BFE7FB">
            <w:pPr>
              <w:widowControl/>
              <w:jc w:val="left"/>
              <w:rPr>
                <w:rFonts w:ascii="宋体" w:hAnsi="宋体" w:eastAsia="宋体" w:cs="宋体"/>
                <w:kern w:val="0"/>
                <w:sz w:val="24"/>
                <w:szCs w:val="24"/>
              </w:rPr>
            </w:pPr>
            <w:r>
              <w:rPr>
                <w:rFonts w:ascii="宋体" w:hAnsi="宋体" w:eastAsia="宋体" w:cs="宋体"/>
                <w:kern w:val="0"/>
                <w:sz w:val="24"/>
                <w:szCs w:val="24"/>
              </w:rPr>
              <w:t>投标人承诺在其得知或应当得知中标（以发布的中标公告时间为准）的10天内提供云资源能力供福建省医疗保障局核心云平台过渡期间使用，直至本期设备到货并部署完成。所提供的资源必须纳入医保专网，严禁与其他网络连接，满足医保容灾及只读功能需求；提供不少于4200核心（不含超线程）、不少于45000G内存、不少于1700T存储空间资源。投标人须详细列出所提供资源，承诺3天内提供云资源能力（承诺函须加盖投标人公章）的得2分，承诺10天内提供云资源能力（承诺函须加盖投标人公章）的得1分，未提供或承诺不全的不得分。</w:t>
            </w:r>
          </w:p>
        </w:tc>
      </w:tr>
      <w:tr w14:paraId="5CA3AB4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8BA1692">
            <w:pPr>
              <w:widowControl/>
              <w:jc w:val="left"/>
              <w:rPr>
                <w:rFonts w:ascii="宋体" w:hAnsi="宋体" w:eastAsia="宋体" w:cs="宋体"/>
                <w:kern w:val="0"/>
                <w:sz w:val="24"/>
                <w:szCs w:val="24"/>
              </w:rPr>
            </w:pPr>
            <w:r>
              <w:rPr>
                <w:rFonts w:ascii="宋体" w:hAnsi="宋体" w:eastAsia="宋体" w:cs="宋体"/>
                <w:kern w:val="0"/>
                <w:sz w:val="24"/>
                <w:szCs w:val="24"/>
              </w:rPr>
              <w:t>4.总体建设方案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994966D">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D6FC4B8">
            <w:pPr>
              <w:widowControl/>
              <w:jc w:val="left"/>
              <w:rPr>
                <w:rFonts w:ascii="宋体" w:hAnsi="宋体" w:eastAsia="宋体" w:cs="宋体"/>
                <w:kern w:val="0"/>
                <w:sz w:val="24"/>
                <w:szCs w:val="24"/>
              </w:rPr>
            </w:pPr>
            <w:r>
              <w:rPr>
                <w:rFonts w:ascii="宋体" w:hAnsi="宋体" w:eastAsia="宋体" w:cs="宋体"/>
                <w:kern w:val="0"/>
                <w:sz w:val="24"/>
                <w:szCs w:val="24"/>
              </w:rPr>
              <w:t>投标人依据本项目的技术规范要求提供详细的建设方案，方案包括但不限于对项目现云计算资源优化、数据库资源优化、安全管理区资源优化、网络资源优化、原有数据归集平台服务器二次集成方案等。云计算资源优化内容须包括但不限于扩容计算节点的具体规划实施及配置方案；数据库资源优化内容须包括但不限于节点扩容数据保护实施方案；网络资源优化方案须包括但不限于扩容计算节点与核心交换机、接入交换机的互联方案及端口规划；根据投标人提供的方案进行评分：结构编排合理，主题清晰，设计详细，整体论述完整准确，实施计划科学易行，技术标准高，前瞻性和可扩展性强，得3分；主题及结构较为合理，设计较为详细，论述完整，具备切实可行性，得2分；主题及结构一般，设计较简单，论述完整一般，可实施但内容描述一般的得1分；主题及结构偏离，设计、论述不完整，不具备可实施性的不得分。</w:t>
            </w:r>
          </w:p>
        </w:tc>
      </w:tr>
      <w:tr w14:paraId="5C9EBB2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58BFD92">
            <w:pPr>
              <w:widowControl/>
              <w:jc w:val="left"/>
              <w:rPr>
                <w:rFonts w:ascii="宋体" w:hAnsi="宋体" w:eastAsia="宋体" w:cs="宋体"/>
                <w:kern w:val="0"/>
                <w:sz w:val="24"/>
                <w:szCs w:val="24"/>
              </w:rPr>
            </w:pPr>
            <w:r>
              <w:rPr>
                <w:rFonts w:ascii="宋体" w:hAnsi="宋体" w:eastAsia="宋体" w:cs="宋体"/>
                <w:kern w:val="0"/>
                <w:sz w:val="24"/>
                <w:szCs w:val="24"/>
              </w:rPr>
              <w:t>5.故障预防及应急方案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4C7AEE3">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170C5ED">
            <w:pPr>
              <w:widowControl/>
              <w:jc w:val="left"/>
              <w:rPr>
                <w:rFonts w:ascii="宋体" w:hAnsi="宋体" w:eastAsia="宋体" w:cs="宋体"/>
                <w:kern w:val="0"/>
                <w:sz w:val="24"/>
                <w:szCs w:val="24"/>
              </w:rPr>
            </w:pPr>
            <w:r>
              <w:rPr>
                <w:rFonts w:ascii="宋体" w:hAnsi="宋体" w:eastAsia="宋体" w:cs="宋体"/>
                <w:kern w:val="0"/>
                <w:sz w:val="24"/>
                <w:szCs w:val="24"/>
              </w:rPr>
              <w:t>投标人依据本项目的技术规范要求提供故障预防及应急方案，方案包括但不限于云资源、IDC、专线等故障预防及应急方案。根据投标人提供的方案进行评分：结构编排合理，主题清晰，设计详细，整体论述完整准确，实施计划科学易行，技术标准高，前瞻性和可扩展性强，得1分；主题及结构较为合理，设计较为详细，论述完整，具备切实可行性，得0.5分；主题及结构偏离，设计、论述不完整，不具备可实施性的不得分。</w:t>
            </w:r>
          </w:p>
        </w:tc>
      </w:tr>
      <w:tr w14:paraId="129AF31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6EFC7E9">
            <w:pPr>
              <w:widowControl/>
              <w:jc w:val="left"/>
              <w:rPr>
                <w:rFonts w:ascii="宋体" w:hAnsi="宋体" w:eastAsia="宋体" w:cs="宋体"/>
                <w:kern w:val="0"/>
                <w:sz w:val="24"/>
                <w:szCs w:val="24"/>
              </w:rPr>
            </w:pPr>
            <w:r>
              <w:rPr>
                <w:rFonts w:ascii="宋体" w:hAnsi="宋体" w:eastAsia="宋体" w:cs="宋体"/>
                <w:kern w:val="0"/>
                <w:sz w:val="24"/>
                <w:szCs w:val="24"/>
              </w:rPr>
              <w:t>6.服务管理方案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65A23C">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2BBDFAC">
            <w:pPr>
              <w:widowControl/>
              <w:jc w:val="left"/>
              <w:rPr>
                <w:rFonts w:ascii="宋体" w:hAnsi="宋体" w:eastAsia="宋体" w:cs="宋体"/>
                <w:kern w:val="0"/>
                <w:sz w:val="24"/>
                <w:szCs w:val="24"/>
              </w:rPr>
            </w:pPr>
            <w:r>
              <w:rPr>
                <w:rFonts w:ascii="宋体" w:hAnsi="宋体" w:eastAsia="宋体" w:cs="宋体"/>
                <w:kern w:val="0"/>
                <w:sz w:val="24"/>
                <w:szCs w:val="24"/>
              </w:rPr>
              <w:t>投标人针对本项目提供集成、运维服务管理方案，方案包括但不限于质量管理、人员管理、过程管理、文档管理、特殊时期重保管理、数据库专项运维服务、服务提供情况、服务保障情况等。数据库专项运维服务方案须包含但不限于软硬件一体化运维服务、工单系统管理、运维服务过程回溯，信息设备巡检服务等内容。根据投标人提供的方案进行评分：结构编排合理，主题清晰，设计详细，整体论述完整准确，实施计划科学易行，技术标准高，前瞻性和可扩展性强，得2分；主题及结构较为合理，设计较为详细，论述完整，具备切实可行性，得1分；主题及结构一般，设计较简单，论述完整一般，可实施但内容描述一般的得0.5分；主题及结构偏离，设计、论述不完整，不具备可实施性的不得分。</w:t>
            </w:r>
          </w:p>
        </w:tc>
      </w:tr>
    </w:tbl>
    <w:p w14:paraId="439584CC">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③商务项（</w:t>
      </w:r>
      <w:r>
        <w:rPr>
          <w:rFonts w:ascii="Calibri" w:hAnsi="Calibri" w:eastAsia="宋体" w:cs="Calibri"/>
          <w:kern w:val="0"/>
          <w:sz w:val="24"/>
          <w:szCs w:val="24"/>
        </w:rPr>
        <w:t>F3</w:t>
      </w:r>
      <w:r>
        <w:rPr>
          <w:rFonts w:hint="eastAsia" w:ascii="宋体" w:hAnsi="宋体" w:eastAsia="宋体" w:cs="宋体"/>
          <w:kern w:val="0"/>
          <w:sz w:val="24"/>
          <w:szCs w:val="24"/>
        </w:rPr>
        <w:t>×</w:t>
      </w:r>
      <w:r>
        <w:rPr>
          <w:rFonts w:ascii="Calibri" w:hAnsi="Calibri" w:eastAsia="宋体" w:cs="Calibri"/>
          <w:kern w:val="0"/>
          <w:sz w:val="24"/>
          <w:szCs w:val="24"/>
        </w:rPr>
        <w:t>A3</w:t>
      </w:r>
      <w:r>
        <w:rPr>
          <w:rFonts w:hint="eastAsia" w:ascii="宋体" w:hAnsi="宋体" w:eastAsia="宋体" w:cs="宋体"/>
          <w:kern w:val="0"/>
          <w:sz w:val="24"/>
          <w:szCs w:val="24"/>
        </w:rPr>
        <w:t>）满分为</w:t>
      </w:r>
      <w:r>
        <w:rPr>
          <w:rFonts w:hint="eastAsia" w:ascii="宋体" w:hAnsi="宋体" w:eastAsia="宋体" w:cs="宋体"/>
          <w:kern w:val="0"/>
          <w:sz w:val="24"/>
          <w:szCs w:val="24"/>
          <w:u w:val="single"/>
        </w:rPr>
        <w:t>13</w:t>
      </w:r>
      <w:r>
        <w:rPr>
          <w:rFonts w:hint="eastAsia" w:ascii="宋体" w:hAnsi="宋体" w:eastAsia="宋体" w:cs="宋体"/>
          <w:kern w:val="0"/>
          <w:sz w:val="24"/>
          <w:szCs w:val="24"/>
        </w:rPr>
        <w:t>分。</w:t>
      </w:r>
    </w:p>
    <w:tbl>
      <w:tblPr>
        <w:tblStyle w:val="9"/>
        <w:tblW w:w="0" w:type="auto"/>
        <w:tblInd w:w="0" w:type="dxa"/>
        <w:tblLayout w:type="autofit"/>
        <w:tblCellMar>
          <w:top w:w="0" w:type="dxa"/>
          <w:left w:w="0" w:type="dxa"/>
          <w:bottom w:w="0" w:type="dxa"/>
          <w:right w:w="0" w:type="dxa"/>
        </w:tblCellMar>
      </w:tblPr>
      <w:tblGrid>
        <w:gridCol w:w="438"/>
        <w:gridCol w:w="490"/>
        <w:gridCol w:w="7386"/>
      </w:tblGrid>
      <w:tr w14:paraId="14194CCD">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BD0FF23">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423E92C">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D7A4A0D">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14:paraId="56DBF5CC">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14:paraId="4889F360">
            <w:pPr>
              <w:widowControl/>
              <w:jc w:val="left"/>
              <w:rPr>
                <w:rFonts w:ascii="宋体" w:hAnsi="宋体" w:eastAsia="宋体" w:cs="宋体"/>
                <w:kern w:val="0"/>
                <w:sz w:val="24"/>
                <w:szCs w:val="24"/>
              </w:rPr>
            </w:pPr>
            <w:r>
              <w:rPr>
                <w:rFonts w:ascii="宋体" w:hAnsi="宋体" w:eastAsia="宋体" w:cs="宋体"/>
                <w:kern w:val="0"/>
                <w:sz w:val="24"/>
                <w:szCs w:val="24"/>
              </w:rPr>
              <w:t>1.企业实力</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44E8C06">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C87CA29">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ISO/IEC20000-1信息技术服务管理体系认证证书、ISO/IEC27001信息安全管理体系认证证书、ISO22301-业务连续性管理体系认证证书、ISO9001-质量管理体系认证证书，以上证书每提供一项得0.5分，满分2分。需提供清晰、有效的证书复印件并加盖投标人公章。</w:t>
            </w:r>
          </w:p>
        </w:tc>
      </w:tr>
      <w:tr w14:paraId="57206C8D">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9FCFF0C">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53D8F9C">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548AA5D">
            <w:pPr>
              <w:widowControl/>
              <w:jc w:val="left"/>
              <w:rPr>
                <w:rFonts w:ascii="宋体" w:hAnsi="宋体" w:eastAsia="宋体" w:cs="宋体"/>
                <w:kern w:val="0"/>
                <w:sz w:val="24"/>
                <w:szCs w:val="24"/>
              </w:rPr>
            </w:pPr>
            <w:r>
              <w:rPr>
                <w:rFonts w:ascii="宋体" w:hAnsi="宋体" w:eastAsia="宋体" w:cs="宋体"/>
                <w:kern w:val="0"/>
                <w:sz w:val="24"/>
                <w:szCs w:val="24"/>
              </w:rPr>
              <w:t>投标人具备信息安全系统灾难备份与恢复服务资质一级的得1分；二级的得0.5分，其他不得分。需提供清晰、有效的证书复印件并加盖投标人公章。</w:t>
            </w:r>
          </w:p>
        </w:tc>
      </w:tr>
      <w:tr w14:paraId="7C421EC8">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3FB4DE5">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D748DBF">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3637A15">
            <w:pPr>
              <w:widowControl/>
              <w:jc w:val="left"/>
              <w:rPr>
                <w:rFonts w:ascii="宋体" w:hAnsi="宋体" w:eastAsia="宋体" w:cs="宋体"/>
                <w:kern w:val="0"/>
                <w:sz w:val="24"/>
                <w:szCs w:val="24"/>
              </w:rPr>
            </w:pPr>
            <w:r>
              <w:rPr>
                <w:rFonts w:ascii="宋体" w:hAnsi="宋体" w:eastAsia="宋体" w:cs="宋体"/>
                <w:kern w:val="0"/>
                <w:sz w:val="24"/>
                <w:szCs w:val="24"/>
              </w:rPr>
              <w:t>投标人具备中国信息安全测评中心颁发的国家信息安全漏洞库（CNNVD）技术支撑单位证书的，得1分。（要求提供证书相关证明复印件并加盖投标人公章）</w:t>
            </w:r>
          </w:p>
        </w:tc>
      </w:tr>
      <w:tr w14:paraId="439B6499">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4A01879">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0C5A010">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C2A79F1">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投标人具备有效期内网络安全等级保护测评与检测评估机构资质认证的，得1分，其他不得分。（要求提供证书相关证明复印件并加盖投标人公章）</w:t>
            </w:r>
          </w:p>
        </w:tc>
      </w:tr>
      <w:tr w14:paraId="59B462B3">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580CCA82">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94ECB31">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ADCFF26">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投标人具备有效期内的信息系统应急处理信息安全服务资质认证，一级的得1分，二级的得0.5分，其他不得分。（要求提供证书相关证明复印件并加盖投标人公章）</w:t>
            </w:r>
          </w:p>
        </w:tc>
      </w:tr>
      <w:tr w14:paraId="545A3D7B">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60683B7">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6A3586E">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4F867F">
            <w:pPr>
              <w:widowControl/>
              <w:jc w:val="left"/>
              <w:rPr>
                <w:rFonts w:ascii="宋体" w:hAnsi="宋体" w:eastAsia="宋体" w:cs="宋体"/>
                <w:kern w:val="0"/>
                <w:sz w:val="24"/>
                <w:szCs w:val="24"/>
              </w:rPr>
            </w:pPr>
            <w:r>
              <w:rPr>
                <w:rFonts w:ascii="宋体" w:hAnsi="宋体" w:eastAsia="宋体" w:cs="宋体"/>
                <w:kern w:val="0"/>
                <w:sz w:val="24"/>
                <w:szCs w:val="24"/>
              </w:rPr>
              <w:t>投标人具备有效期内ITSS信息技术服务运行维护符合性证书一级的得1分，二级的得0.5分，其他不得分。需提供清晰、有效的证书复印件并加盖投标人公章。</w:t>
            </w:r>
          </w:p>
        </w:tc>
      </w:tr>
      <w:tr w14:paraId="44877261">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BE767E6">
            <w:pPr>
              <w:widowControl/>
              <w:jc w:val="left"/>
              <w:rPr>
                <w:rFonts w:ascii="宋体" w:hAnsi="宋体" w:eastAsia="宋体" w:cs="宋体"/>
                <w:kern w:val="0"/>
                <w:sz w:val="24"/>
                <w:szCs w:val="24"/>
              </w:rPr>
            </w:pPr>
            <w:r>
              <w:rPr>
                <w:rFonts w:ascii="宋体" w:hAnsi="宋体" w:eastAsia="宋体" w:cs="宋体"/>
                <w:kern w:val="0"/>
                <w:sz w:val="24"/>
                <w:szCs w:val="24"/>
              </w:rPr>
              <w:t>2.业绩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3E69FD5">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9E2DE88">
            <w:pPr>
              <w:widowControl/>
              <w:jc w:val="left"/>
              <w:rPr>
                <w:rFonts w:ascii="宋体" w:hAnsi="宋体" w:eastAsia="宋体" w:cs="宋体"/>
                <w:kern w:val="0"/>
                <w:sz w:val="24"/>
                <w:szCs w:val="24"/>
              </w:rPr>
            </w:pPr>
            <w:r>
              <w:rPr>
                <w:rFonts w:ascii="宋体" w:hAnsi="宋体" w:eastAsia="宋体" w:cs="宋体"/>
                <w:kern w:val="0"/>
                <w:sz w:val="24"/>
                <w:szCs w:val="24"/>
              </w:rPr>
              <w:t>根据投标人2017年1月1日（以合同时间为准）以来自身完成的信息化集成项目业绩进行评审，承担过省级或省级以上部门相关建设经验，合同内容中应包含“云平台”、“云建设”或“云扩容”字眼，每提供一份完整的业绩证明材料得1分，满分2分。注：投标人须提供该业绩项目以下资料复印件：①中标成交公告(提供相关网站中标或成交公告的下载网页及其网址)；②中标(成交)通知书；③采购合同关键页；④能够证明该业绩项目已经采购人验收合格的相关证明文件。</w:t>
            </w:r>
          </w:p>
        </w:tc>
      </w:tr>
      <w:tr w14:paraId="1088387D">
        <w:tblPrEx>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14:paraId="7493568D">
            <w:pPr>
              <w:widowControl/>
              <w:jc w:val="left"/>
              <w:rPr>
                <w:rFonts w:ascii="宋体" w:hAnsi="宋体" w:eastAsia="宋体" w:cs="宋体"/>
                <w:kern w:val="0"/>
                <w:sz w:val="24"/>
                <w:szCs w:val="24"/>
              </w:rPr>
            </w:pPr>
            <w:r>
              <w:rPr>
                <w:rFonts w:ascii="宋体" w:hAnsi="宋体" w:eastAsia="宋体" w:cs="宋体"/>
                <w:kern w:val="0"/>
                <w:sz w:val="24"/>
                <w:szCs w:val="24"/>
              </w:rPr>
              <w:t>3.项目团队</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CAC24D1">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EE64F51">
            <w:pPr>
              <w:widowControl/>
              <w:jc w:val="left"/>
              <w:rPr>
                <w:rFonts w:ascii="宋体" w:hAnsi="宋体" w:eastAsia="宋体" w:cs="宋体"/>
                <w:kern w:val="0"/>
                <w:sz w:val="24"/>
                <w:szCs w:val="24"/>
              </w:rPr>
            </w:pPr>
            <w:r>
              <w:rPr>
                <w:rFonts w:ascii="宋体" w:hAnsi="宋体" w:eastAsia="宋体" w:cs="宋体"/>
                <w:kern w:val="0"/>
                <w:sz w:val="24"/>
                <w:szCs w:val="24"/>
              </w:rPr>
              <w:t>投标人为本项目提供2名项目经理，2名项目经理互为互为AB角。项目经理A角须同时具有信息系统项目管理师或PMP认证资质、高级工程师证书、系统架构师证书的得0.5分；项目经理B须同时具备信息系统项目管理师或PMP认证资质、高级工程师</w:t>
            </w:r>
            <w:r>
              <w:rPr>
                <w:rFonts w:hint="eastAsia" w:ascii="宋体" w:hAnsi="宋体" w:eastAsia="宋体" w:cs="宋体"/>
                <w:kern w:val="0"/>
                <w:sz w:val="24"/>
                <w:szCs w:val="24"/>
              </w:rPr>
              <w:t>认证</w:t>
            </w:r>
            <w:r>
              <w:rPr>
                <w:rFonts w:ascii="宋体" w:hAnsi="宋体" w:eastAsia="宋体" w:cs="宋体"/>
                <w:kern w:val="0"/>
                <w:sz w:val="24"/>
                <w:szCs w:val="24"/>
              </w:rPr>
              <w:t>证书的得0.5分，总分1分，未提供相关证书的本条不得分。 投标人须承诺项目经理专职承担本项目工作并提供相应承诺函、有效的证书复印件以及项目经理投标截止时间前六个月（不含投标截止时间的当月）中任一月份的社会保险缴纳凭据复印件，并加盖投标人公章，未提供或提供不全的本项不得分。（项目团队中所有人员不可重复得分）</w:t>
            </w:r>
          </w:p>
        </w:tc>
      </w:tr>
      <w:tr w14:paraId="78C303D7">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1BEA2F54">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0A41E5E">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FB407D5">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至少8名技术负责人，其中，提供至少3名具有网络工程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14:paraId="754930B0">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0E726CA9">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2E5109D">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8B96428">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的至少8名技术负责人，其中，提供至少1名具有数据库系统工程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14:paraId="0884B105">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3C0A4BB7">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BA1E785">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DF6E382">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的至少8名技术负责人，其中，提供至少2名具有系统架构设计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14:paraId="75C7DB8E">
        <w:tblPrEx>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14:paraId="6D51DF32">
            <w:pPr>
              <w:widowControl/>
              <w:jc w:val="left"/>
              <w:rPr>
                <w:rFonts w:ascii="宋体" w:hAnsi="宋体" w:eastAsia="宋体" w:cs="宋体"/>
                <w:kern w:val="0"/>
                <w:sz w:val="24"/>
                <w:szCs w:val="24"/>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1E9AFCF">
            <w:pPr>
              <w:widowControl/>
              <w:jc w:val="left"/>
              <w:rPr>
                <w:rFonts w:ascii="宋体" w:hAnsi="宋体" w:eastAsia="宋体" w:cs="宋体"/>
                <w:kern w:val="0"/>
                <w:sz w:val="24"/>
                <w:szCs w:val="24"/>
              </w:rPr>
            </w:pPr>
            <w:r>
              <w:rPr>
                <w:rFonts w:ascii="宋体" w:hAnsi="宋体" w:eastAsia="宋体" w:cs="宋体"/>
                <w:kern w:val="0"/>
                <w:sz w:val="24"/>
                <w:szCs w:val="24"/>
              </w:rPr>
              <w:t>0.5</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9D0C7BB">
            <w:pPr>
              <w:widowControl/>
              <w:jc w:val="left"/>
              <w:rPr>
                <w:rFonts w:ascii="宋体" w:hAnsi="宋体" w:eastAsia="宋体" w:cs="宋体"/>
                <w:kern w:val="0"/>
                <w:sz w:val="24"/>
                <w:szCs w:val="24"/>
              </w:rPr>
            </w:pPr>
            <w:r>
              <w:rPr>
                <w:rFonts w:ascii="宋体" w:hAnsi="宋体" w:eastAsia="宋体" w:cs="宋体"/>
                <w:kern w:val="0"/>
                <w:sz w:val="24"/>
                <w:szCs w:val="24"/>
              </w:rPr>
              <w:t>投标人须投入本项目的至少8名技术负责人，其中，提供至少2名具有系统分析师认证证书的得0.5分。须有效的证书复印件（原件备查）并加盖投标人公章以及投标截止时间前六个月（不含投标截止时间的当月）中任一月份投标人为其缴纳的社会保险凭据复印件，否则不得分。（项目团队中所有人员不可重复得分）</w:t>
            </w:r>
          </w:p>
        </w:tc>
      </w:tr>
      <w:tr w14:paraId="3D2A385B">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2662D69">
            <w:pPr>
              <w:widowControl/>
              <w:jc w:val="left"/>
              <w:rPr>
                <w:rFonts w:ascii="宋体" w:hAnsi="宋体" w:eastAsia="宋体" w:cs="宋体"/>
                <w:kern w:val="0"/>
                <w:sz w:val="24"/>
                <w:szCs w:val="24"/>
              </w:rPr>
            </w:pPr>
            <w:r>
              <w:rPr>
                <w:rFonts w:ascii="宋体" w:hAnsi="宋体" w:eastAsia="宋体" w:cs="宋体"/>
                <w:kern w:val="0"/>
                <w:sz w:val="24"/>
                <w:szCs w:val="24"/>
              </w:rPr>
              <w:t>4.服务承诺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2AC938A">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C8F9B19">
            <w:pPr>
              <w:widowControl/>
              <w:jc w:val="left"/>
              <w:rPr>
                <w:rFonts w:ascii="宋体" w:hAnsi="宋体" w:eastAsia="宋体" w:cs="宋体"/>
                <w:kern w:val="0"/>
                <w:sz w:val="24"/>
                <w:szCs w:val="24"/>
              </w:rPr>
            </w:pPr>
            <w:r>
              <w:rPr>
                <w:rFonts w:ascii="宋体" w:hAnsi="宋体" w:eastAsia="宋体" w:cs="宋体"/>
                <w:kern w:val="0"/>
                <w:sz w:val="24"/>
                <w:szCs w:val="24"/>
              </w:rPr>
              <w:t>投标人承诺提供1名数据库原厂技术保障人员，在本项目软硬件保修期（截止至2025年12月31日）内驻点在招标人指定场所服务，承诺原厂技术保障人员须具备数据库管理工程师或数据库系统工程师认证。投标人提供承诺函的得1分，未提供或提供不全的不得分。</w:t>
            </w:r>
          </w:p>
        </w:tc>
      </w:tr>
    </w:tbl>
    <w:p w14:paraId="0F3B09A1">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④加分项（</w:t>
      </w:r>
      <w:r>
        <w:rPr>
          <w:rFonts w:ascii="Calibri" w:hAnsi="Calibri" w:eastAsia="宋体" w:cs="Calibri"/>
          <w:kern w:val="0"/>
          <w:sz w:val="24"/>
          <w:szCs w:val="24"/>
        </w:rPr>
        <w:t>F4</w:t>
      </w:r>
      <w:r>
        <w:rPr>
          <w:rFonts w:hint="eastAsia" w:ascii="宋体" w:hAnsi="宋体" w:eastAsia="宋体" w:cs="宋体"/>
          <w:kern w:val="0"/>
          <w:sz w:val="24"/>
          <w:szCs w:val="24"/>
        </w:rPr>
        <w:t>×</w:t>
      </w:r>
      <w:r>
        <w:rPr>
          <w:rFonts w:ascii="Calibri" w:hAnsi="Calibri" w:eastAsia="宋体" w:cs="Calibri"/>
          <w:kern w:val="0"/>
          <w:sz w:val="24"/>
          <w:szCs w:val="24"/>
        </w:rPr>
        <w:t>A4</w:t>
      </w:r>
      <w:r>
        <w:rPr>
          <w:rFonts w:hint="eastAsia" w:ascii="宋体" w:hAnsi="宋体" w:eastAsia="宋体" w:cs="宋体"/>
          <w:kern w:val="0"/>
          <w:sz w:val="24"/>
          <w:szCs w:val="24"/>
        </w:rPr>
        <w:t>）</w:t>
      </w:r>
    </w:p>
    <w:p w14:paraId="6D2E227E">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a.优先类节能产品、环境标志产品：</w:t>
      </w:r>
    </w:p>
    <w:p w14:paraId="3F545C19">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a1若同一采购包内节能、环境标志产品报价总金额低于该采购包报价总金额</w:t>
      </w:r>
      <w:r>
        <w:rPr>
          <w:rFonts w:ascii="Calibri" w:hAnsi="Calibri" w:eastAsia="宋体" w:cs="Calibri"/>
          <w:kern w:val="0"/>
          <w:sz w:val="24"/>
          <w:szCs w:val="24"/>
        </w:rPr>
        <w:t>20%</w:t>
      </w:r>
      <w:r>
        <w:rPr>
          <w:rFonts w:hint="eastAsia" w:ascii="宋体" w:hAnsi="宋体" w:eastAsia="宋体" w:cs="宋体"/>
          <w:kern w:val="0"/>
          <w:sz w:val="24"/>
          <w:szCs w:val="24"/>
        </w:rPr>
        <w:t>（含</w:t>
      </w:r>
      <w:r>
        <w:rPr>
          <w:rFonts w:ascii="Calibri" w:hAnsi="Calibri" w:eastAsia="宋体" w:cs="Calibri"/>
          <w:kern w:val="0"/>
          <w:sz w:val="24"/>
          <w:szCs w:val="24"/>
        </w:rPr>
        <w:t>20%</w:t>
      </w:r>
      <w:r>
        <w:rPr>
          <w:rFonts w:hint="eastAsia"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，按照满分计）和技术项（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，按照满分计）</w:t>
      </w:r>
      <w:r>
        <w:rPr>
          <w:rFonts w:ascii="Calibri" w:hAnsi="Calibri" w:eastAsia="宋体" w:cs="Calibri"/>
          <w:kern w:val="0"/>
          <w:sz w:val="24"/>
          <w:szCs w:val="24"/>
        </w:rPr>
        <w:t>4%</w:t>
      </w:r>
      <w:r>
        <w:rPr>
          <w:rFonts w:hint="eastAsia"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20%-50%</w:t>
      </w:r>
      <w:r>
        <w:rPr>
          <w:rFonts w:hint="eastAsia" w:ascii="宋体" w:hAnsi="宋体" w:eastAsia="宋体" w:cs="宋体"/>
          <w:kern w:val="0"/>
          <w:sz w:val="24"/>
          <w:szCs w:val="24"/>
        </w:rPr>
        <w:t>（含</w:t>
      </w:r>
      <w:r>
        <w:rPr>
          <w:rFonts w:ascii="Calibri" w:hAnsi="Calibri" w:eastAsia="宋体" w:cs="Calibri"/>
          <w:kern w:val="0"/>
          <w:sz w:val="24"/>
          <w:szCs w:val="24"/>
        </w:rPr>
        <w:t>50%</w:t>
      </w:r>
      <w:r>
        <w:rPr>
          <w:rFonts w:hint="eastAsia"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，按照满分计）和技术项（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，按照满分计）</w:t>
      </w:r>
      <w:r>
        <w:rPr>
          <w:rFonts w:ascii="Calibri" w:hAnsi="Calibri" w:eastAsia="宋体" w:cs="Calibri"/>
          <w:kern w:val="0"/>
          <w:sz w:val="24"/>
          <w:szCs w:val="24"/>
        </w:rPr>
        <w:t>6%</w:t>
      </w:r>
      <w:r>
        <w:rPr>
          <w:rFonts w:hint="eastAsia" w:ascii="宋体" w:hAnsi="宋体" w:eastAsia="宋体" w:cs="宋体"/>
          <w:kern w:val="0"/>
          <w:sz w:val="24"/>
          <w:szCs w:val="24"/>
        </w:rPr>
        <w:t>的加分；若同一采购包内节能、环境标志产品报价总金额占该采购包报价总金额</w:t>
      </w:r>
      <w:r>
        <w:rPr>
          <w:rFonts w:ascii="Calibri" w:hAnsi="Calibri" w:eastAsia="宋体" w:cs="Calibri"/>
          <w:kern w:val="0"/>
          <w:sz w:val="24"/>
          <w:szCs w:val="24"/>
        </w:rPr>
        <w:t>50%</w:t>
      </w:r>
      <w:r>
        <w:rPr>
          <w:rFonts w:hint="eastAsia"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hint="eastAsia" w:ascii="宋体" w:hAnsi="宋体" w:eastAsia="宋体" w:cs="宋体"/>
          <w:kern w:val="0"/>
          <w:sz w:val="24"/>
          <w:szCs w:val="24"/>
        </w:rPr>
        <w:t>×</w:t>
      </w:r>
      <w:r>
        <w:rPr>
          <w:rFonts w:ascii="Calibri" w:hAnsi="Calibri" w:eastAsia="宋体" w:cs="Calibri"/>
          <w:kern w:val="0"/>
          <w:sz w:val="24"/>
          <w:szCs w:val="24"/>
        </w:rPr>
        <w:t>A1</w:t>
      </w:r>
      <w:r>
        <w:rPr>
          <w:rFonts w:hint="eastAsia" w:ascii="宋体" w:hAnsi="宋体" w:eastAsia="宋体" w:cs="宋体"/>
          <w:kern w:val="0"/>
          <w:sz w:val="24"/>
          <w:szCs w:val="24"/>
        </w:rPr>
        <w:t>，按照满分计）和技术项（</w:t>
      </w:r>
      <w:r>
        <w:rPr>
          <w:rFonts w:ascii="Calibri" w:hAnsi="Calibri" w:eastAsia="宋体" w:cs="Calibri"/>
          <w:kern w:val="0"/>
          <w:sz w:val="24"/>
          <w:szCs w:val="24"/>
        </w:rPr>
        <w:t>F2</w:t>
      </w:r>
      <w:r>
        <w:rPr>
          <w:rFonts w:hint="eastAsia" w:ascii="宋体" w:hAnsi="宋体" w:eastAsia="宋体" w:cs="宋体"/>
          <w:kern w:val="0"/>
          <w:sz w:val="24"/>
          <w:szCs w:val="24"/>
        </w:rPr>
        <w:t>×</w:t>
      </w:r>
      <w:r>
        <w:rPr>
          <w:rFonts w:ascii="Calibri" w:hAnsi="Calibri" w:eastAsia="宋体" w:cs="Calibri"/>
          <w:kern w:val="0"/>
          <w:sz w:val="24"/>
          <w:szCs w:val="24"/>
        </w:rPr>
        <w:t>A2</w:t>
      </w:r>
      <w:r>
        <w:rPr>
          <w:rFonts w:hint="eastAsia" w:ascii="宋体" w:hAnsi="宋体" w:eastAsia="宋体" w:cs="宋体"/>
          <w:kern w:val="0"/>
          <w:sz w:val="24"/>
          <w:szCs w:val="24"/>
        </w:rPr>
        <w:t>，按照满分计）</w:t>
      </w:r>
      <w:r>
        <w:rPr>
          <w:rFonts w:ascii="Calibri" w:hAnsi="Calibri" w:eastAsia="宋体" w:cs="Calibri"/>
          <w:kern w:val="0"/>
          <w:sz w:val="24"/>
          <w:szCs w:val="24"/>
        </w:rPr>
        <w:t>8%</w:t>
      </w:r>
      <w:r>
        <w:rPr>
          <w:rFonts w:hint="eastAsia" w:ascii="宋体" w:hAnsi="宋体" w:eastAsia="宋体" w:cs="宋体"/>
          <w:kern w:val="0"/>
          <w:sz w:val="24"/>
          <w:szCs w:val="24"/>
        </w:rPr>
        <w:t>的加分。</w:t>
      </w:r>
    </w:p>
    <w:p w14:paraId="16772C12">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tbl>
      <w:tblPr>
        <w:tblStyle w:val="9"/>
        <w:tblW w:w="0" w:type="auto"/>
        <w:tblInd w:w="0" w:type="dxa"/>
        <w:tblLayout w:type="autofit"/>
        <w:tblCellMar>
          <w:top w:w="0" w:type="dxa"/>
          <w:left w:w="0" w:type="dxa"/>
          <w:bottom w:w="0" w:type="dxa"/>
          <w:right w:w="0" w:type="dxa"/>
        </w:tblCellMar>
      </w:tblPr>
      <w:tblGrid>
        <w:gridCol w:w="894"/>
        <w:gridCol w:w="585"/>
        <w:gridCol w:w="6835"/>
      </w:tblGrid>
      <w:tr w14:paraId="6C3C0AD0">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F9D702C">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2727046">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EA67858">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14:paraId="176FEDF1">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5E0D9A7">
            <w:pPr>
              <w:widowControl/>
              <w:jc w:val="left"/>
              <w:rPr>
                <w:rFonts w:ascii="宋体" w:hAnsi="宋体" w:eastAsia="宋体" w:cs="宋体"/>
                <w:kern w:val="0"/>
                <w:sz w:val="24"/>
                <w:szCs w:val="24"/>
              </w:rPr>
            </w:pPr>
            <w:r>
              <w:rPr>
                <w:rFonts w:ascii="宋体" w:hAnsi="宋体" w:eastAsia="宋体" w:cs="宋体"/>
                <w:kern w:val="0"/>
                <w:sz w:val="24"/>
                <w:szCs w:val="24"/>
              </w:rPr>
              <w:t>节能、环境标志产品部分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E8FA1B6">
            <w:pPr>
              <w:widowControl/>
              <w:jc w:val="left"/>
              <w:rPr>
                <w:rFonts w:ascii="宋体" w:hAnsi="宋体" w:eastAsia="宋体" w:cs="宋体"/>
                <w:kern w:val="0"/>
                <w:sz w:val="24"/>
                <w:szCs w:val="24"/>
              </w:rPr>
            </w:pPr>
            <w:r>
              <w:rPr>
                <w:rFonts w:ascii="宋体" w:hAnsi="宋体" w:eastAsia="宋体" w:cs="宋体"/>
                <w:kern w:val="0"/>
                <w:sz w:val="24"/>
                <w:szCs w:val="24"/>
              </w:rPr>
              <w:t>6.96</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A5B1669">
            <w:pPr>
              <w:widowControl/>
              <w:jc w:val="left"/>
              <w:rPr>
                <w:rFonts w:ascii="宋体" w:hAnsi="宋体" w:eastAsia="宋体" w:cs="宋体"/>
                <w:kern w:val="0"/>
                <w:sz w:val="24"/>
                <w:szCs w:val="24"/>
              </w:rPr>
            </w:pPr>
            <w:r>
              <w:rPr>
                <w:rFonts w:ascii="宋体" w:hAnsi="宋体" w:eastAsia="宋体"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14:paraId="30F95904">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（4）中标候选人排列规则顺序如下：</w:t>
      </w:r>
    </w:p>
    <w:p w14:paraId="7F73BA3F">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a.按照评标总得分（</w:t>
      </w:r>
      <w:r>
        <w:rPr>
          <w:rFonts w:ascii="Calibri" w:hAnsi="Calibri" w:eastAsia="宋体" w:cs="Calibri"/>
          <w:kern w:val="0"/>
          <w:sz w:val="24"/>
          <w:szCs w:val="24"/>
        </w:rPr>
        <w:t>FA</w:t>
      </w:r>
      <w:r>
        <w:rPr>
          <w:rFonts w:hint="eastAsia" w:ascii="宋体" w:hAnsi="宋体" w:eastAsia="宋体" w:cs="宋体"/>
          <w:kern w:val="0"/>
          <w:sz w:val="24"/>
          <w:szCs w:val="24"/>
        </w:rPr>
        <w:t>）由高到低顺序排列。</w:t>
      </w:r>
    </w:p>
    <w:p w14:paraId="4632D471">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b.评标总得分（</w:t>
      </w:r>
      <w:r>
        <w:rPr>
          <w:rFonts w:ascii="Calibri" w:hAnsi="Calibri" w:eastAsia="宋体" w:cs="Calibri"/>
          <w:kern w:val="0"/>
          <w:sz w:val="24"/>
          <w:szCs w:val="24"/>
        </w:rPr>
        <w:t>FA</w:t>
      </w:r>
      <w:r>
        <w:rPr>
          <w:rFonts w:hint="eastAsia" w:ascii="宋体" w:hAnsi="宋体" w:eastAsia="宋体" w:cs="宋体"/>
          <w:kern w:val="0"/>
          <w:sz w:val="24"/>
          <w:szCs w:val="24"/>
        </w:rPr>
        <w:t>）相同的，按照评标价（即价格扣除后的投标报价）由低到高顺序排列。</w:t>
      </w:r>
    </w:p>
    <w:p w14:paraId="17587CB2">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c.评标总得分（</w:t>
      </w:r>
      <w:r>
        <w:rPr>
          <w:rFonts w:ascii="Calibri" w:hAnsi="Calibri" w:eastAsia="宋体" w:cs="Calibri"/>
          <w:kern w:val="0"/>
          <w:sz w:val="24"/>
          <w:szCs w:val="24"/>
        </w:rPr>
        <w:t>FA</w:t>
      </w:r>
      <w:r>
        <w:rPr>
          <w:rFonts w:hint="eastAsia" w:ascii="宋体" w:hAnsi="宋体" w:eastAsia="宋体" w:cs="宋体"/>
          <w:kern w:val="0"/>
          <w:sz w:val="24"/>
          <w:szCs w:val="24"/>
        </w:rPr>
        <w:t>）且评标价（即价格扣除后的投标报价）相同的并列。</w:t>
      </w:r>
    </w:p>
    <w:p w14:paraId="2467CD1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8、其他规定</w:t>
      </w:r>
    </w:p>
    <w:p w14:paraId="470A6F97">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8.1评标应全程保密且不得透露给任一投标人或与评标工作无关的人员。</w:t>
      </w:r>
    </w:p>
    <w:p w14:paraId="26EB09CE">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8.2评标将进行全程实时录音录像，录音录像资料随采购文件一并存档。</w:t>
      </w:r>
    </w:p>
    <w:p w14:paraId="6BE9C52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14:paraId="7E2DAF9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8.4其他：</w:t>
      </w:r>
      <w:r>
        <w:rPr>
          <w:rFonts w:ascii="宋体" w:hAnsi="宋体" w:eastAsia="宋体" w:cs="宋体"/>
          <w:kern w:val="0"/>
          <w:sz w:val="24"/>
          <w:szCs w:val="24"/>
        </w:rPr>
        <w:t>无。</w:t>
      </w:r>
    </w:p>
    <w:p w14:paraId="4939B509">
      <w:pPr>
        <w:rPr>
          <w:rFonts w:ascii="宋体" w:hAnsi="宋体" w:eastAsia="宋体" w:cs="宋体"/>
          <w:b/>
          <w:bCs/>
          <w:kern w:val="0"/>
          <w:sz w:val="32"/>
          <w:szCs w:val="32"/>
        </w:rPr>
      </w:pPr>
      <w:r>
        <w:rPr>
          <w:rFonts w:hint="eastAsia" w:ascii="宋体" w:hAnsi="宋体" w:eastAsia="宋体" w:cs="宋体"/>
          <w:b/>
          <w:bCs/>
          <w:kern w:val="0"/>
          <w:sz w:val="32"/>
          <w:szCs w:val="32"/>
        </w:rPr>
        <w:br w:type="page"/>
      </w:r>
    </w:p>
    <w:p w14:paraId="5B9EFAB0">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第五章</w:t>
      </w:r>
      <w:r>
        <w:rPr>
          <w:rFonts w:ascii="宋体" w:hAnsi="宋体" w:eastAsia="宋体" w:cs="宋体"/>
          <w:b/>
          <w:bCs/>
          <w:kern w:val="0"/>
          <w:sz w:val="32"/>
          <w:szCs w:val="32"/>
        </w:rPr>
        <w:t>   </w:t>
      </w:r>
      <w:r>
        <w:rPr>
          <w:rFonts w:hint="eastAsia" w:ascii="宋体" w:hAnsi="宋体" w:eastAsia="宋体" w:cs="宋体"/>
          <w:b/>
          <w:bCs/>
          <w:kern w:val="0"/>
          <w:sz w:val="32"/>
          <w:szCs w:val="32"/>
        </w:rPr>
        <w:t>招标内容及要求</w:t>
      </w:r>
    </w:p>
    <w:p w14:paraId="2DC840ED">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一、项目概况（采购标的）</w:t>
      </w:r>
    </w:p>
    <w:p w14:paraId="77BC66CF">
      <w:pPr>
        <w:widowControl/>
        <w:spacing w:before="300" w:after="150"/>
        <w:jc w:val="left"/>
        <w:rPr>
          <w:rFonts w:ascii="宋体" w:hAnsi="宋体" w:eastAsia="宋体" w:cs="宋体"/>
          <w:kern w:val="0"/>
          <w:sz w:val="24"/>
          <w:szCs w:val="24"/>
        </w:rPr>
      </w:pPr>
      <w:r>
        <w:rPr>
          <w:rFonts w:hint="eastAsia" w:ascii="宋体" w:hAnsi="宋体" w:eastAsia="宋体" w:cs="宋体"/>
          <w:b/>
          <w:bCs/>
          <w:kern w:val="0"/>
          <w:sz w:val="36"/>
          <w:szCs w:val="36"/>
        </w:rPr>
        <w:t>1.1项目建设目标</w:t>
      </w:r>
    </w:p>
    <w:p w14:paraId="1E137F2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以习近平新时代中国特色社会主义思想为指导，贯彻落实党中央、国务院“放管服”政策和“互联网+政务服务”的决策部署，按照省政府赋予的医疗保障工作职责方针，面向医疗保障的全领域和全部环节，将坚持新发展理念并持续推进福建省医疗保障标准化、智能化和信息化。</w:t>
      </w:r>
    </w:p>
    <w:p w14:paraId="5716056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依照国家医疗保障局(以下简称国家局)医疗保障信息化建设总体部署和国家局《关于医疗保障信息化工作的指导意见》（医保发〔2019〕1号）、《关于开展医疗保障信息化建设试点工作的通知》（医保发〔2019〕22号）要求，积极融入医疗保障信息化全国"一盘棋"格局，本项目按照标准全国统一、数据两级集中、平台分级部署、网络全面覆盖的全国医疗保障信息化建设总体原则，依托省 级平台与国家平台之间的协作联通，旨在初步实现便捷可及“大服务”、规范高效“大经办”、智能精准“大治理”、融合共享“大协作”、在线可用“大数据”、安全可靠“大支撑”的医疗保障信息化建设目标，高标准建成全国统一、互联互通的医疗保障信息平台的省 级组成部分之一。</w:t>
      </w:r>
    </w:p>
    <w:p w14:paraId="464F3749">
      <w:pPr>
        <w:widowControl/>
        <w:spacing w:before="300" w:after="150"/>
        <w:jc w:val="left"/>
        <w:rPr>
          <w:rFonts w:ascii="宋体" w:hAnsi="宋体" w:eastAsia="宋体" w:cs="宋体"/>
          <w:kern w:val="0"/>
          <w:sz w:val="24"/>
          <w:szCs w:val="24"/>
        </w:rPr>
      </w:pPr>
      <w:r>
        <w:rPr>
          <w:rFonts w:hint="eastAsia" w:ascii="宋体" w:hAnsi="宋体" w:eastAsia="宋体" w:cs="宋体"/>
          <w:b/>
          <w:bCs/>
          <w:kern w:val="0"/>
          <w:sz w:val="36"/>
          <w:szCs w:val="36"/>
        </w:rPr>
        <w:t>1.2项目现状</w:t>
      </w:r>
    </w:p>
    <w:p w14:paraId="7FA43FE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福建省医疗保障信息平台核心业务区云集成项目（一期）主要建设内容：建设两个数据中心（数据中心A和数据中心B）,数据中心A与数据中心B为生产区。</w:t>
      </w:r>
    </w:p>
    <w:p w14:paraId="267CB6C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福建省医疗保障信息平台核心业务区云集成项目（一期）核心区，系连接各级医疗保障部门的新型网络系统，是国家医疗保障信息系统的运行基础，是各级医疗保障部门开展业务工作及内部办公管理工作的重要支撑。核心服务区应用存储采用分布式块存储进行建设，建设包括数据库区、应用区、大数据区、测试区、CA认证区和分布式存储区等等，主要包含：云操作系统平台软件、分布式数据库、私有云数据库、数据库服务-DRDS标准版、分布式存储软件等以及配套硬件。</w:t>
      </w:r>
    </w:p>
    <w:p w14:paraId="5A032E8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根据《医疗保障信息平台云计算平台规范》，省 级医保云平台应依据医保云计算平台总体架构，建立省 级多数据中心，并行运行，互为容灾，来进行生产维护、日常操作等工作。总体架构核心经办数据库等核心生产库也需要部署在分布式数据库上，因此原规划数据库硬件资源无法满足全省上线的需求，需要在一期建设基础上对数据库硬件及配套软件进行扩容。</w:t>
      </w:r>
    </w:p>
    <w:p w14:paraId="212B1256">
      <w:pPr>
        <w:widowControl/>
        <w:spacing w:before="300" w:after="150"/>
        <w:jc w:val="left"/>
        <w:rPr>
          <w:rFonts w:ascii="宋体" w:hAnsi="宋体" w:eastAsia="宋体" w:cs="宋体"/>
          <w:kern w:val="0"/>
          <w:sz w:val="24"/>
          <w:szCs w:val="24"/>
        </w:rPr>
      </w:pPr>
      <w:r>
        <w:rPr>
          <w:rFonts w:hint="eastAsia" w:ascii="宋体" w:hAnsi="宋体" w:eastAsia="宋体" w:cs="宋体"/>
          <w:b/>
          <w:bCs/>
          <w:kern w:val="0"/>
          <w:sz w:val="36"/>
          <w:szCs w:val="36"/>
        </w:rPr>
        <w:t>1.3项目建设内容</w:t>
      </w:r>
    </w:p>
    <w:p w14:paraId="31B9413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福建省按照国家局《医疗保障信息平台建设指南》以及国家局最新部署要求，结合福建省医疗保障信息平台建设目标，同时为满足国家局建设要求和验收、福建省电子政务要求以及当前医保工作一期建设需要，依托数字福建云计算中心，按照国家医疗保障信息平台统一规划和建设标准，开展全省医疗保障标准规范体系建设、应用系统建设、部署国家业务中台应用、全省数据资源中心建设和数据迁移、省 级基础设施建设、安全体系和运维体系建设等内容，为全省医疗保障信息平台运行提供基础支撑。同时为满足国家局建设要求和验收标准、福建省医保的医改探索及创新需求，结合一期实际建设情况，在核心业务区的技术架构及基础设施资源两方面进行优化调整。</w:t>
      </w:r>
    </w:p>
    <w:p w14:paraId="71B3F97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1）技术架构</w:t>
      </w:r>
    </w:p>
    <w:p w14:paraId="4CABF02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根据国家局下发《地方医疗保障信息平台验收指南》（医保网信办﹝2021﹞13号）的验收要求“分布式数据库需分业务多集群部署，每个集群部署在独立的计算资源上”，与前期可研设 计和招标实施的单集群技术架构不一致。单集群技术架构基于资源利用效率的最大化，多集群技术架构基于避免业务出现矛盾，技术不兼容等情况。按照国家局的相关文件要求，并参 考其他省份的建设经验以及福建省本地特色，福建省医疗保障信息平台需要按分业务多集群部署，因此本期需要相应扩展多个集群。</w:t>
      </w:r>
    </w:p>
    <w:p w14:paraId="155E5CE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2）基础设施资源</w:t>
      </w:r>
    </w:p>
    <w:p w14:paraId="69C226E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在国家局下发《YB-XJ-A01-2019医疗保障信息平台云计算平台规范V1.0》的标准规范之前，福建省医疗保障信息平台已按照初步设 计完成采购，并开展实施建设。对标《YB-XJ-A01-2019医疗保障信息平台云计算平台规范V1.0》的标准规范和《地方医疗保障信息平台验收指南》（医保网信办﹝2021﹞13号）的验收要求“云平台资源使用的CPU、内存和存储资源在30日内平均资源使用率不得高于50%，能满足未来3至5年的业务发展和管理需求”，结合技术架构调整要求，因此本期需要对现有的基础设施资源进行增补。</w:t>
      </w:r>
    </w:p>
    <w:p w14:paraId="67FE1F5F">
      <w:pPr>
        <w:widowControl/>
        <w:spacing w:after="150"/>
        <w:jc w:val="left"/>
        <w:rPr>
          <w:rFonts w:ascii="宋体" w:hAnsi="宋体" w:eastAsia="宋体" w:cs="宋体"/>
          <w:kern w:val="0"/>
          <w:sz w:val="24"/>
          <w:szCs w:val="24"/>
        </w:rPr>
      </w:pPr>
    </w:p>
    <w:p w14:paraId="7053FA2D">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二、技术和服务要求</w:t>
      </w:r>
      <w:r>
        <w:rPr>
          <w:rFonts w:hint="eastAsia" w:ascii="宋体" w:hAnsi="宋体" w:eastAsia="宋体" w:cs="宋体"/>
          <w:b/>
          <w:bCs/>
          <w:kern w:val="0"/>
          <w:sz w:val="24"/>
          <w:szCs w:val="24"/>
        </w:rPr>
        <w:t>（以“★”标示的内容为不允许负偏离的实质性要求）</w:t>
      </w:r>
    </w:p>
    <w:p w14:paraId="76635FE2">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投标人应在投标文件中对技术和服务要求全部响应。投标文件在满足招标文件实质性要求的基础上，可以提出比采购文件要求更有利于招标人的承诺。未进行相应响应或承诺的视为无效投标。</w:t>
      </w:r>
    </w:p>
    <w:p w14:paraId="5496DBEE">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1.1  ★招标货物清单</w:t>
      </w:r>
    </w:p>
    <w:tbl>
      <w:tblPr>
        <w:tblStyle w:val="9"/>
        <w:tblW w:w="9638"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309"/>
        <w:gridCol w:w="3805"/>
        <w:gridCol w:w="886"/>
        <w:gridCol w:w="3638"/>
      </w:tblGrid>
      <w:tr w14:paraId="6BE429B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23" w:type="dxa"/>
            <w:tcBorders>
              <w:top w:val="single" w:color="auto" w:sz="6" w:space="0"/>
              <w:left w:val="single" w:color="auto" w:sz="6" w:space="0"/>
              <w:bottom w:val="single" w:color="auto" w:sz="6" w:space="0"/>
              <w:right w:val="single" w:color="auto" w:sz="6" w:space="0"/>
            </w:tcBorders>
            <w:shd w:val="clear" w:color="auto" w:fill="B4C6E7"/>
            <w:tcMar>
              <w:top w:w="0" w:type="dxa"/>
              <w:left w:w="105" w:type="dxa"/>
              <w:bottom w:w="0" w:type="dxa"/>
              <w:right w:w="105" w:type="dxa"/>
            </w:tcMar>
            <w:vAlign w:val="center"/>
          </w:tcPr>
          <w:p w14:paraId="61052F9D">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z</w:t>
            </w:r>
          </w:p>
        </w:tc>
        <w:tc>
          <w:tcPr>
            <w:tcW w:w="2972" w:type="dxa"/>
            <w:tcBorders>
              <w:top w:val="single" w:color="auto" w:sz="6" w:space="0"/>
              <w:left w:val="nil"/>
              <w:bottom w:val="single" w:color="auto" w:sz="6" w:space="0"/>
              <w:right w:val="single" w:color="auto" w:sz="6" w:space="0"/>
            </w:tcBorders>
            <w:shd w:val="clear" w:color="auto" w:fill="B4C6E7"/>
            <w:tcMar>
              <w:top w:w="0" w:type="dxa"/>
              <w:left w:w="105" w:type="dxa"/>
              <w:bottom w:w="0" w:type="dxa"/>
              <w:right w:w="105" w:type="dxa"/>
            </w:tcMar>
            <w:vAlign w:val="center"/>
          </w:tcPr>
          <w:p w14:paraId="3BE46519">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名 称</w:t>
            </w:r>
          </w:p>
        </w:tc>
        <w:tc>
          <w:tcPr>
            <w:tcW w:w="692" w:type="dxa"/>
            <w:tcBorders>
              <w:top w:val="single" w:color="auto" w:sz="6" w:space="0"/>
              <w:left w:val="nil"/>
              <w:bottom w:val="single" w:color="auto" w:sz="6" w:space="0"/>
              <w:right w:val="single" w:color="auto" w:sz="6" w:space="0"/>
            </w:tcBorders>
            <w:shd w:val="clear" w:color="auto" w:fill="B4C6E7"/>
            <w:tcMar>
              <w:top w:w="0" w:type="dxa"/>
              <w:left w:w="105" w:type="dxa"/>
              <w:bottom w:w="0" w:type="dxa"/>
              <w:right w:w="105" w:type="dxa"/>
            </w:tcMar>
            <w:vAlign w:val="center"/>
          </w:tcPr>
          <w:p w14:paraId="36E554FF">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数量</w:t>
            </w:r>
          </w:p>
        </w:tc>
        <w:tc>
          <w:tcPr>
            <w:tcW w:w="2842" w:type="dxa"/>
            <w:tcBorders>
              <w:top w:val="single" w:color="auto" w:sz="6" w:space="0"/>
              <w:left w:val="nil"/>
              <w:bottom w:val="single" w:color="auto" w:sz="6" w:space="0"/>
              <w:right w:val="single" w:color="auto" w:sz="6" w:space="0"/>
            </w:tcBorders>
            <w:shd w:val="clear" w:color="auto" w:fill="B4C6E7"/>
            <w:tcMar>
              <w:top w:w="0" w:type="dxa"/>
              <w:left w:w="105" w:type="dxa"/>
              <w:bottom w:w="0" w:type="dxa"/>
              <w:right w:w="105" w:type="dxa"/>
            </w:tcMar>
            <w:vAlign w:val="center"/>
          </w:tcPr>
          <w:p w14:paraId="17E97687">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单位</w:t>
            </w:r>
          </w:p>
        </w:tc>
      </w:tr>
      <w:tr w14:paraId="409AE10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23" w:type="dxa"/>
            <w:tcBorders>
              <w:top w:val="nil"/>
              <w:left w:val="single" w:color="auto" w:sz="6" w:space="0"/>
              <w:bottom w:val="single" w:color="auto" w:sz="6" w:space="0"/>
              <w:right w:val="single" w:color="auto" w:sz="6" w:space="0"/>
            </w:tcBorders>
            <w:shd w:val="clear" w:color="auto" w:fill="B4C6E7"/>
            <w:tcMar>
              <w:top w:w="0" w:type="dxa"/>
              <w:left w:w="105" w:type="dxa"/>
              <w:bottom w:w="0" w:type="dxa"/>
              <w:right w:w="105" w:type="dxa"/>
            </w:tcMar>
            <w:vAlign w:val="center"/>
          </w:tcPr>
          <w:p w14:paraId="4E2CB6D8">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一</w:t>
            </w:r>
          </w:p>
        </w:tc>
        <w:tc>
          <w:tcPr>
            <w:tcW w:w="6506" w:type="dxa"/>
            <w:gridSpan w:val="3"/>
            <w:tcBorders>
              <w:top w:val="nil"/>
              <w:left w:val="nil"/>
              <w:bottom w:val="single" w:color="auto" w:sz="6" w:space="0"/>
              <w:right w:val="single" w:color="auto" w:sz="6" w:space="0"/>
            </w:tcBorders>
            <w:shd w:val="clear" w:color="auto" w:fill="B4C6E7"/>
            <w:tcMar>
              <w:top w:w="0" w:type="dxa"/>
              <w:left w:w="105" w:type="dxa"/>
              <w:bottom w:w="0" w:type="dxa"/>
              <w:right w:w="105" w:type="dxa"/>
            </w:tcMar>
            <w:vAlign w:val="center"/>
          </w:tcPr>
          <w:p w14:paraId="5E8E2C02">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A/B核心区设备及软件</w:t>
            </w:r>
          </w:p>
        </w:tc>
      </w:tr>
      <w:tr w14:paraId="6E903E0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7BC484">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(一)</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14:paraId="5E69740F">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硬件设备</w:t>
            </w:r>
          </w:p>
        </w:tc>
      </w:tr>
      <w:tr w14:paraId="6152FF9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396E3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00568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高性能计算节点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2D71F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A0156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785C79B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79A24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9C8DF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计算节点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FAEBC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95AC8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0125E75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0246C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93538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计算节点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17037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23062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0E6596C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A0863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01227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高性能存储节点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7DBD7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54</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D4AB2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1838136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46560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2E1BC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存储节点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65CC4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252A3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1E2CD44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0B80C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99F236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云平台业务存储节点</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A2D6B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06571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76AC283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2CE0EF">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(二)</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14:paraId="6638083C">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硬件设备配件</w:t>
            </w:r>
          </w:p>
        </w:tc>
      </w:tr>
      <w:tr w14:paraId="7B87C6F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C1CB1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3DE51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集群硬盘增补</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D7BA1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144</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1C8103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r>
      <w:tr w14:paraId="0E7EA95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CA1C1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B3F60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应用服务器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内存增补</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A0E509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300</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E1B7B8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条</w:t>
            </w:r>
          </w:p>
        </w:tc>
      </w:tr>
      <w:tr w14:paraId="47764A2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543BF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975178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安全服务器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硬盘增补</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8EED5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24</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CE412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r>
      <w:tr w14:paraId="2D23C22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10DE02">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（三）</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14:paraId="41A61743">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网络设备</w:t>
            </w:r>
          </w:p>
        </w:tc>
      </w:tr>
      <w:tr w14:paraId="1662741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39AF52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4D5FE0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服务器接入交换机</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F93C35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26</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5710B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30D93FB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B7661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91A8D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带外管理交换机</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7D9F5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0F8F3E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37D3B80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5E1C3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9AAED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内外网数据交换区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交换机</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B01B9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D38028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r>
      <w:tr w14:paraId="41E2585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602ABA">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4"/>
                <w:szCs w:val="24"/>
              </w:rPr>
              <w:t>（四）</w:t>
            </w:r>
          </w:p>
        </w:tc>
        <w:tc>
          <w:tcPr>
            <w:tcW w:w="6506" w:type="dxa"/>
            <w:gridSpan w:val="3"/>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14:paraId="3133C5E1">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4"/>
                <w:szCs w:val="24"/>
              </w:rPr>
              <w:t>软件授权</w:t>
            </w:r>
          </w:p>
        </w:tc>
      </w:tr>
      <w:tr w14:paraId="3D38ADF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1707E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FFAA2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分布式关系型</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数据库授权</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EEAD81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0C8B98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14:paraId="0DEBFB8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DF86B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A90468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分布式文件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存储授权</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C4A6F5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0B3A7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14:paraId="340260E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A6F26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07B8F5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分布式对象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存储授权</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44E344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BF40F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14:paraId="22BD98B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ABFC2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29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8EBC6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虚拟机操作系统</w:t>
            </w:r>
          </w:p>
        </w:tc>
        <w:tc>
          <w:tcPr>
            <w:tcW w:w="6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6A0BE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300</w:t>
            </w:r>
          </w:p>
        </w:tc>
        <w:tc>
          <w:tcPr>
            <w:tcW w:w="2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38F7C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bl>
    <w:p w14:paraId="4BFFBCDF">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w:t>
      </w:r>
    </w:p>
    <w:p w14:paraId="223DED23">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1.2</w:t>
      </w:r>
      <w:r>
        <w:rPr>
          <w:rFonts w:ascii="Times New Roman" w:hAnsi="Times New Roman" w:eastAsia="宋体" w:cs="Times New Roman"/>
          <w:kern w:val="0"/>
          <w:sz w:val="14"/>
          <w:szCs w:val="14"/>
        </w:rPr>
        <w:t>  </w:t>
      </w:r>
      <w:r>
        <w:rPr>
          <w:rFonts w:hint="eastAsia" w:ascii="宋体" w:hAnsi="宋体" w:eastAsia="宋体" w:cs="宋体"/>
          <w:kern w:val="0"/>
          <w:sz w:val="24"/>
          <w:szCs w:val="24"/>
        </w:rPr>
        <w:t>IAAS层</w:t>
      </w:r>
    </w:p>
    <w:p w14:paraId="4A83B38C">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1.2.1 云平台硬件设备</w:t>
      </w:r>
    </w:p>
    <w:p w14:paraId="60FDEAE4">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9"/>
        <w:tblW w:w="9638" w:type="dxa"/>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536"/>
        <w:gridCol w:w="1240"/>
        <w:gridCol w:w="4108"/>
        <w:gridCol w:w="541"/>
        <w:gridCol w:w="1300"/>
        <w:gridCol w:w="1300"/>
        <w:gridCol w:w="613"/>
      </w:tblGrid>
      <w:tr w14:paraId="64B274F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75004B3">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733F6A2">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DD151CF">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FED8B0">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E8FD01">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824E810">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9CBD8B">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14:paraId="0CC9273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F06BC5">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一</w:t>
            </w:r>
          </w:p>
        </w:tc>
        <w:tc>
          <w:tcPr>
            <w:tcW w:w="0" w:type="auto"/>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58F313">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存储节点</w:t>
            </w:r>
          </w:p>
        </w:tc>
      </w:tr>
      <w:tr w14:paraId="44F8915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212F9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A14CC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云平台业务存储节点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4BFFA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1、规格：2U2路X86服务器，标配原厂导轨；国产，非OEM产品；</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51202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337A4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9490A8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11C63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r>
      <w:tr w14:paraId="0B718B1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A61C131">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65CE90C">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05FA5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single" w:color="auto" w:sz="6" w:space="0"/>
              <w:right w:val="single" w:color="auto" w:sz="6" w:space="0"/>
            </w:tcBorders>
            <w:shd w:val="clear" w:color="auto" w:fill="auto"/>
            <w:vAlign w:val="center"/>
          </w:tcPr>
          <w:p w14:paraId="0201A5C0">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77B75D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E1FBA19">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12F4699">
            <w:pPr>
              <w:widowControl/>
              <w:jc w:val="left"/>
              <w:rPr>
                <w:rFonts w:ascii="宋体" w:hAnsi="宋体" w:eastAsia="宋体" w:cs="宋体"/>
                <w:kern w:val="0"/>
                <w:sz w:val="24"/>
                <w:szCs w:val="24"/>
              </w:rPr>
            </w:pPr>
          </w:p>
        </w:tc>
      </w:tr>
      <w:tr w14:paraId="7ACB213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B4BC65A">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2842404">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A1E35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3、配置≥640GB内存；</w:t>
            </w:r>
          </w:p>
        </w:tc>
        <w:tc>
          <w:tcPr>
            <w:tcW w:w="0" w:type="auto"/>
            <w:vMerge w:val="continue"/>
            <w:tcBorders>
              <w:top w:val="nil"/>
              <w:left w:val="nil"/>
              <w:bottom w:val="single" w:color="auto" w:sz="6" w:space="0"/>
              <w:right w:val="single" w:color="auto" w:sz="6" w:space="0"/>
            </w:tcBorders>
            <w:shd w:val="clear" w:color="auto" w:fill="auto"/>
            <w:vAlign w:val="center"/>
          </w:tcPr>
          <w:p w14:paraId="257471F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3D0869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DD86AC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E8A299F">
            <w:pPr>
              <w:widowControl/>
              <w:jc w:val="left"/>
              <w:rPr>
                <w:rFonts w:ascii="宋体" w:hAnsi="宋体" w:eastAsia="宋体" w:cs="宋体"/>
                <w:kern w:val="0"/>
                <w:sz w:val="24"/>
                <w:szCs w:val="24"/>
              </w:rPr>
            </w:pPr>
          </w:p>
        </w:tc>
      </w:tr>
      <w:tr w14:paraId="6F2B20B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273B77B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4757519">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4CF14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4、配置2块960G SSD系统盘，≥3TB NVMe SSD缓存盘；</w:t>
            </w:r>
          </w:p>
        </w:tc>
        <w:tc>
          <w:tcPr>
            <w:tcW w:w="0" w:type="auto"/>
            <w:vMerge w:val="continue"/>
            <w:tcBorders>
              <w:top w:val="nil"/>
              <w:left w:val="nil"/>
              <w:bottom w:val="single" w:color="auto" w:sz="6" w:space="0"/>
              <w:right w:val="single" w:color="auto" w:sz="6" w:space="0"/>
            </w:tcBorders>
            <w:shd w:val="clear" w:color="auto" w:fill="auto"/>
            <w:vAlign w:val="center"/>
          </w:tcPr>
          <w:p w14:paraId="5C9789F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B8AA321">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B8599F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901C854">
            <w:pPr>
              <w:widowControl/>
              <w:jc w:val="left"/>
              <w:rPr>
                <w:rFonts w:ascii="宋体" w:hAnsi="宋体" w:eastAsia="宋体" w:cs="宋体"/>
                <w:kern w:val="0"/>
                <w:sz w:val="24"/>
                <w:szCs w:val="24"/>
              </w:rPr>
            </w:pPr>
          </w:p>
        </w:tc>
      </w:tr>
      <w:tr w14:paraId="6A72353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622867E3">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ECA565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1CCA95">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5、配置≥46TB 容量SSD主存盘；</w:t>
            </w:r>
          </w:p>
        </w:tc>
        <w:tc>
          <w:tcPr>
            <w:tcW w:w="0" w:type="auto"/>
            <w:vMerge w:val="continue"/>
            <w:tcBorders>
              <w:top w:val="nil"/>
              <w:left w:val="nil"/>
              <w:bottom w:val="single" w:color="auto" w:sz="6" w:space="0"/>
              <w:right w:val="single" w:color="auto" w:sz="6" w:space="0"/>
            </w:tcBorders>
            <w:shd w:val="clear" w:color="auto" w:fill="auto"/>
            <w:vAlign w:val="center"/>
          </w:tcPr>
          <w:p w14:paraId="7EAE9655">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5CD47C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98DD36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E757A30">
            <w:pPr>
              <w:widowControl/>
              <w:jc w:val="left"/>
              <w:rPr>
                <w:rFonts w:ascii="宋体" w:hAnsi="宋体" w:eastAsia="宋体" w:cs="宋体"/>
                <w:kern w:val="0"/>
                <w:sz w:val="24"/>
                <w:szCs w:val="24"/>
              </w:rPr>
            </w:pPr>
          </w:p>
        </w:tc>
      </w:tr>
      <w:tr w14:paraId="0B537CC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56192D5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958AB6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C85133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6、配置≥4*GE电口，6*10GE光口，满配多模光模块。</w:t>
            </w:r>
          </w:p>
        </w:tc>
        <w:tc>
          <w:tcPr>
            <w:tcW w:w="0" w:type="auto"/>
            <w:vMerge w:val="continue"/>
            <w:tcBorders>
              <w:top w:val="nil"/>
              <w:left w:val="nil"/>
              <w:bottom w:val="single" w:color="auto" w:sz="6" w:space="0"/>
              <w:right w:val="single" w:color="auto" w:sz="6" w:space="0"/>
            </w:tcBorders>
            <w:shd w:val="clear" w:color="auto" w:fill="auto"/>
            <w:vAlign w:val="center"/>
          </w:tcPr>
          <w:p w14:paraId="5ADBC29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EC1DB0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04C2D4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DAE3961">
            <w:pPr>
              <w:widowControl/>
              <w:jc w:val="left"/>
              <w:rPr>
                <w:rFonts w:ascii="宋体" w:hAnsi="宋体" w:eastAsia="宋体" w:cs="宋体"/>
                <w:kern w:val="0"/>
                <w:sz w:val="24"/>
                <w:szCs w:val="24"/>
              </w:rPr>
            </w:pPr>
          </w:p>
        </w:tc>
      </w:tr>
      <w:tr w14:paraId="7F0ED7D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7BF0AF5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4F33A6F">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02F264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7、提供功能全面的图形化GUI管理界面。</w:t>
            </w:r>
          </w:p>
        </w:tc>
        <w:tc>
          <w:tcPr>
            <w:tcW w:w="0" w:type="auto"/>
            <w:vMerge w:val="continue"/>
            <w:tcBorders>
              <w:top w:val="nil"/>
              <w:left w:val="nil"/>
              <w:bottom w:val="single" w:color="auto" w:sz="6" w:space="0"/>
              <w:right w:val="single" w:color="auto" w:sz="6" w:space="0"/>
            </w:tcBorders>
            <w:shd w:val="clear" w:color="auto" w:fill="auto"/>
            <w:vAlign w:val="center"/>
          </w:tcPr>
          <w:p w14:paraId="2306CDE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6DB666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6D2A4F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B595654">
            <w:pPr>
              <w:widowControl/>
              <w:jc w:val="left"/>
              <w:rPr>
                <w:rFonts w:ascii="宋体" w:hAnsi="宋体" w:eastAsia="宋体" w:cs="宋体"/>
                <w:kern w:val="0"/>
                <w:sz w:val="24"/>
                <w:szCs w:val="24"/>
              </w:rPr>
            </w:pPr>
          </w:p>
        </w:tc>
      </w:tr>
      <w:tr w14:paraId="38DCFCA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45E6EBC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D99265F">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D42CC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F0EA56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EE0AAF1">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65B6F7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2FCB295">
            <w:pPr>
              <w:widowControl/>
              <w:jc w:val="left"/>
              <w:rPr>
                <w:rFonts w:ascii="宋体" w:hAnsi="宋体" w:eastAsia="宋体" w:cs="宋体"/>
                <w:kern w:val="0"/>
                <w:sz w:val="24"/>
                <w:szCs w:val="24"/>
              </w:rPr>
            </w:pPr>
          </w:p>
        </w:tc>
      </w:tr>
      <w:tr w14:paraId="27DCD03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2D49F6">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二</w:t>
            </w:r>
          </w:p>
        </w:tc>
        <w:tc>
          <w:tcPr>
            <w:tcW w:w="0" w:type="auto"/>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49748E8">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增补配件</w:t>
            </w:r>
          </w:p>
        </w:tc>
      </w:tr>
      <w:tr w14:paraId="44F40B5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150232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CD3B9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集群硬盘增补</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317CD8">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增补3.84TB     SSD硬盘</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D61AB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89AD9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D01BC2">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FE56A3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144</w:t>
            </w:r>
          </w:p>
        </w:tc>
      </w:tr>
      <w:tr w14:paraId="7E0C722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1FCC8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4C164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应用服务器内存增补</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06EF06">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增补32G内存条</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A3ECEF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条</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03A6D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204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920BB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96</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C314B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300</w:t>
            </w:r>
          </w:p>
        </w:tc>
      </w:tr>
      <w:tr w14:paraId="788E58C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jc w:val="center"/>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820E8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61957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安全服务器硬盘增补</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C698B6">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增补3.84TB     SSD硬盘</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23D29C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块</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81A2C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AF2BE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84485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24</w:t>
            </w:r>
          </w:p>
        </w:tc>
      </w:tr>
    </w:tbl>
    <w:p w14:paraId="040CF5BC">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14:paraId="1AF10815">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1、云平台业务存储节点，性能提升要求如下：</w:t>
      </w:r>
    </w:p>
    <w:p w14:paraId="2A49E448">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■（1）支持PCIe防护模块，支持防火墙、IPS和防病毒功能；(提供官网公开链接及截图证明，并加盖投标人公章)</w:t>
      </w:r>
    </w:p>
    <w:p w14:paraId="4250A8BD">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■（2）支持5-50°C的标准工作温度；(提供官网公开链接及截图证明，并加盖投标人公章）</w:t>
      </w:r>
    </w:p>
    <w:p w14:paraId="02DEB786">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▲（3）支持≥6个热拔插风扇；（提供投标设备拆机图及官网链接证明，标示风扇位置和数量）</w:t>
      </w:r>
    </w:p>
    <w:p w14:paraId="0933C898">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2、集群硬盘增补，性能提升要求如下：</w:t>
      </w:r>
    </w:p>
    <w:p w14:paraId="6BF57BAD">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▲（1）3.84TB SSD 硬盘作为云平台易耗品，投标人额外准备不少于 20 块 3.84T SSD 硬盘作为维修备品备件。</w:t>
      </w:r>
    </w:p>
    <w:p w14:paraId="221F0157">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3、应用服务器内存增补，性能提升要求如下：</w:t>
      </w:r>
    </w:p>
    <w:p w14:paraId="5390711C">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▲（1）内存条作为云平台易耗品，投标人额外准备不少于 50 条 32G 内存条作为维修备品备件。</w:t>
      </w:r>
    </w:p>
    <w:p w14:paraId="547F9FAE">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p w14:paraId="62159DFA">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1.2.2 云平台软件授权</w:t>
      </w:r>
    </w:p>
    <w:p w14:paraId="1B1DF22D">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0"/>
        <w:gridCol w:w="627"/>
        <w:gridCol w:w="4014"/>
        <w:gridCol w:w="470"/>
        <w:gridCol w:w="1171"/>
        <w:gridCol w:w="1172"/>
        <w:gridCol w:w="592"/>
      </w:tblGrid>
      <w:tr w14:paraId="486106D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0D0169">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C25C58">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4EAE84">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0C4E42A">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A7273C2">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DB18ED">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6C4348">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14:paraId="2D1397C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nil"/>
              <w:right w:val="single" w:color="auto" w:sz="6" w:space="0"/>
            </w:tcBorders>
            <w:shd w:val="clear" w:color="auto" w:fill="FFFFFF"/>
            <w:tcMar>
              <w:top w:w="0" w:type="dxa"/>
              <w:left w:w="105" w:type="dxa"/>
              <w:bottom w:w="0" w:type="dxa"/>
              <w:right w:w="105" w:type="dxa"/>
            </w:tcMar>
            <w:vAlign w:val="center"/>
          </w:tcPr>
          <w:p w14:paraId="20FB8A6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14</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320807B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分布式文件存储授权</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F95EC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满足实际部署硬件数量要求的授权许可。</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3BD704C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77B8637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72482EC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09773EB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14:paraId="5BA8195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138A2263">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410183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5F5F0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满足《医疗保障信息平台云计算平台规范》和《进一步做好医保信息平台建设有关工作的通知》的要求，新增的存储节点需在原有分布式文件存储的基础上进行平滑扩展，并将原有的存储数据在短时间内均衡到新增的节点上。</w:t>
            </w:r>
          </w:p>
        </w:tc>
        <w:tc>
          <w:tcPr>
            <w:tcW w:w="0" w:type="auto"/>
            <w:vMerge w:val="continue"/>
            <w:tcBorders>
              <w:top w:val="nil"/>
              <w:left w:val="nil"/>
              <w:bottom w:val="nil"/>
              <w:right w:val="single" w:color="auto" w:sz="6" w:space="0"/>
            </w:tcBorders>
            <w:shd w:val="clear" w:color="auto" w:fill="auto"/>
            <w:vAlign w:val="center"/>
          </w:tcPr>
          <w:p w14:paraId="25973E77">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39FEE75">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01C27CB">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353DC349">
            <w:pPr>
              <w:widowControl/>
              <w:jc w:val="left"/>
              <w:rPr>
                <w:rFonts w:ascii="宋体" w:hAnsi="宋体" w:eastAsia="宋体" w:cs="宋体"/>
                <w:kern w:val="0"/>
                <w:sz w:val="24"/>
                <w:szCs w:val="24"/>
              </w:rPr>
            </w:pPr>
          </w:p>
        </w:tc>
      </w:tr>
      <w:tr w14:paraId="6FF73CF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1B4D2F27">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4D0DF0C">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A7EAB7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2、与现有的核心区云平台、容灾管理平台无缝对接，接受云平台的统一纳管和配置下发，以便于进行业务的自动开通；接受容灾管理平台的统一调度，以便于进行A/B中心的容灾切换。</w:t>
            </w:r>
          </w:p>
        </w:tc>
        <w:tc>
          <w:tcPr>
            <w:tcW w:w="0" w:type="auto"/>
            <w:vMerge w:val="continue"/>
            <w:tcBorders>
              <w:top w:val="nil"/>
              <w:left w:val="nil"/>
              <w:bottom w:val="nil"/>
              <w:right w:val="single" w:color="auto" w:sz="6" w:space="0"/>
            </w:tcBorders>
            <w:shd w:val="clear" w:color="auto" w:fill="auto"/>
            <w:vAlign w:val="center"/>
          </w:tcPr>
          <w:p w14:paraId="36D6DB9D">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DB56576">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496F5B9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3157586">
            <w:pPr>
              <w:widowControl/>
              <w:jc w:val="left"/>
              <w:rPr>
                <w:rFonts w:ascii="宋体" w:hAnsi="宋体" w:eastAsia="宋体" w:cs="宋体"/>
                <w:kern w:val="0"/>
                <w:sz w:val="24"/>
                <w:szCs w:val="24"/>
              </w:rPr>
            </w:pPr>
          </w:p>
        </w:tc>
      </w:tr>
      <w:tr w14:paraId="114071A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2E679CBE">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855DC0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B2E7B7">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3、配置300T裸容量的分布式文件存储授权；</w:t>
            </w:r>
          </w:p>
        </w:tc>
        <w:tc>
          <w:tcPr>
            <w:tcW w:w="0" w:type="auto"/>
            <w:vMerge w:val="continue"/>
            <w:tcBorders>
              <w:top w:val="nil"/>
              <w:left w:val="nil"/>
              <w:bottom w:val="nil"/>
              <w:right w:val="single" w:color="auto" w:sz="6" w:space="0"/>
            </w:tcBorders>
            <w:shd w:val="clear" w:color="auto" w:fill="auto"/>
            <w:vAlign w:val="center"/>
          </w:tcPr>
          <w:p w14:paraId="4D17E7A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465A59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238D8D1">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786E62C">
            <w:pPr>
              <w:widowControl/>
              <w:jc w:val="left"/>
              <w:rPr>
                <w:rFonts w:ascii="宋体" w:hAnsi="宋体" w:eastAsia="宋体" w:cs="宋体"/>
                <w:kern w:val="0"/>
                <w:sz w:val="24"/>
                <w:szCs w:val="24"/>
              </w:rPr>
            </w:pPr>
          </w:p>
        </w:tc>
      </w:tr>
      <w:tr w14:paraId="3D093FA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65DEAC3C">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32EB113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3A9AF12">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4、支持多副本保护机制，可选择2~6副本，允许用户设置副本数量；</w:t>
            </w:r>
          </w:p>
        </w:tc>
        <w:tc>
          <w:tcPr>
            <w:tcW w:w="0" w:type="auto"/>
            <w:vMerge w:val="continue"/>
            <w:tcBorders>
              <w:top w:val="nil"/>
              <w:left w:val="nil"/>
              <w:bottom w:val="nil"/>
              <w:right w:val="single" w:color="auto" w:sz="6" w:space="0"/>
            </w:tcBorders>
            <w:shd w:val="clear" w:color="auto" w:fill="auto"/>
            <w:vAlign w:val="center"/>
          </w:tcPr>
          <w:p w14:paraId="53979ECC">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47DD507E">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160E6F3">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EC5EE5D">
            <w:pPr>
              <w:widowControl/>
              <w:jc w:val="left"/>
              <w:rPr>
                <w:rFonts w:ascii="宋体" w:hAnsi="宋体" w:eastAsia="宋体" w:cs="宋体"/>
                <w:kern w:val="0"/>
                <w:sz w:val="24"/>
                <w:szCs w:val="24"/>
              </w:rPr>
            </w:pPr>
          </w:p>
        </w:tc>
      </w:tr>
      <w:tr w14:paraId="3894D7D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451F5DB1">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7DC629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3AD1E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5、支持N+1到N+4的纠删码保护；</w:t>
            </w:r>
          </w:p>
        </w:tc>
        <w:tc>
          <w:tcPr>
            <w:tcW w:w="0" w:type="auto"/>
            <w:vMerge w:val="continue"/>
            <w:tcBorders>
              <w:top w:val="nil"/>
              <w:left w:val="nil"/>
              <w:bottom w:val="nil"/>
              <w:right w:val="single" w:color="auto" w:sz="6" w:space="0"/>
            </w:tcBorders>
            <w:shd w:val="clear" w:color="auto" w:fill="auto"/>
            <w:vAlign w:val="center"/>
          </w:tcPr>
          <w:p w14:paraId="2BBF89D4">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44311C16">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444BC4CA">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0EC803B">
            <w:pPr>
              <w:widowControl/>
              <w:jc w:val="left"/>
              <w:rPr>
                <w:rFonts w:ascii="宋体" w:hAnsi="宋体" w:eastAsia="宋体" w:cs="宋体"/>
                <w:kern w:val="0"/>
                <w:sz w:val="24"/>
                <w:szCs w:val="24"/>
              </w:rPr>
            </w:pPr>
          </w:p>
        </w:tc>
      </w:tr>
      <w:tr w14:paraId="7B5833F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58E919EE">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B0D738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69FBE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6、支持CIFS/NFS跨协议访问，兼容SMB、NFS协议；</w:t>
            </w:r>
          </w:p>
        </w:tc>
        <w:tc>
          <w:tcPr>
            <w:tcW w:w="0" w:type="auto"/>
            <w:vMerge w:val="continue"/>
            <w:tcBorders>
              <w:top w:val="nil"/>
              <w:left w:val="nil"/>
              <w:bottom w:val="nil"/>
              <w:right w:val="single" w:color="auto" w:sz="6" w:space="0"/>
            </w:tcBorders>
            <w:shd w:val="clear" w:color="auto" w:fill="auto"/>
            <w:vAlign w:val="center"/>
          </w:tcPr>
          <w:p w14:paraId="4BDB1BD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0CC25CD">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3EE4755">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1D730BD">
            <w:pPr>
              <w:widowControl/>
              <w:jc w:val="left"/>
              <w:rPr>
                <w:rFonts w:ascii="宋体" w:hAnsi="宋体" w:eastAsia="宋体" w:cs="宋体"/>
                <w:kern w:val="0"/>
                <w:sz w:val="24"/>
                <w:szCs w:val="24"/>
              </w:rPr>
            </w:pPr>
          </w:p>
        </w:tc>
      </w:tr>
      <w:tr w14:paraId="0D57866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5D4E63C7">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5CC43C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5AC3C8">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7、支持配额管理功能，包括目录配额、用户配额、容量配额、文件数配额、计算配额、强制配额等。</w:t>
            </w:r>
          </w:p>
        </w:tc>
        <w:tc>
          <w:tcPr>
            <w:tcW w:w="0" w:type="auto"/>
            <w:vMerge w:val="continue"/>
            <w:tcBorders>
              <w:top w:val="nil"/>
              <w:left w:val="nil"/>
              <w:bottom w:val="nil"/>
              <w:right w:val="single" w:color="auto" w:sz="6" w:space="0"/>
            </w:tcBorders>
            <w:shd w:val="clear" w:color="auto" w:fill="auto"/>
            <w:vAlign w:val="center"/>
          </w:tcPr>
          <w:p w14:paraId="7BDFBF78">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C4C68A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5F6033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862DA76">
            <w:pPr>
              <w:widowControl/>
              <w:jc w:val="left"/>
              <w:rPr>
                <w:rFonts w:ascii="宋体" w:hAnsi="宋体" w:eastAsia="宋体" w:cs="宋体"/>
                <w:kern w:val="0"/>
                <w:sz w:val="24"/>
                <w:szCs w:val="24"/>
              </w:rPr>
            </w:pPr>
          </w:p>
        </w:tc>
      </w:tr>
      <w:tr w14:paraId="21C81ED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rHeight w:val="15" w:hRule="atLeast"/>
        </w:trPr>
        <w:tc>
          <w:tcPr>
            <w:tcW w:w="0" w:type="auto"/>
            <w:vMerge w:val="restart"/>
            <w:tcBorders>
              <w:top w:val="single" w:color="auto" w:sz="6" w:space="0"/>
              <w:left w:val="single" w:color="auto" w:sz="6" w:space="0"/>
              <w:bottom w:val="nil"/>
              <w:right w:val="single" w:color="auto" w:sz="6" w:space="0"/>
            </w:tcBorders>
            <w:shd w:val="clear" w:color="auto" w:fill="FFFFFF"/>
            <w:tcMar>
              <w:top w:w="0" w:type="dxa"/>
              <w:left w:w="105" w:type="dxa"/>
              <w:bottom w:w="0" w:type="dxa"/>
              <w:right w:w="105" w:type="dxa"/>
            </w:tcMar>
            <w:vAlign w:val="center"/>
          </w:tcPr>
          <w:p w14:paraId="5E1D753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14:paraId="1D19B04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分布式对象存储授权</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FA879F5">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满足实际部署硬件数量要求的授权许可。</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14:paraId="34A1731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14:paraId="18E2608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14:paraId="3B0B1B4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14:paraId="290D5A0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14:paraId="07D7928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51C50F64">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594ED4A0">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CB3D3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满足《医疗保障信息平台云计算平台规范》和《进一步做好医保信息平台建设有关工作的通知》的要求，新增的存储节点需在原有分布式存储的基础上进行平滑扩展，并将原有的存储数据在短时间内均衡到新增的节点上。</w:t>
            </w:r>
          </w:p>
        </w:tc>
        <w:tc>
          <w:tcPr>
            <w:tcW w:w="0" w:type="auto"/>
            <w:vMerge w:val="continue"/>
            <w:tcBorders>
              <w:top w:val="single" w:color="auto" w:sz="6" w:space="0"/>
              <w:left w:val="nil"/>
              <w:bottom w:val="nil"/>
              <w:right w:val="single" w:color="auto" w:sz="6" w:space="0"/>
            </w:tcBorders>
            <w:shd w:val="clear" w:color="auto" w:fill="auto"/>
            <w:vAlign w:val="center"/>
          </w:tcPr>
          <w:p w14:paraId="21EDB118">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37585378">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080B66D">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3D86AB23">
            <w:pPr>
              <w:widowControl/>
              <w:jc w:val="left"/>
              <w:rPr>
                <w:rFonts w:ascii="宋体" w:hAnsi="宋体" w:eastAsia="宋体" w:cs="宋体"/>
                <w:kern w:val="0"/>
                <w:sz w:val="24"/>
                <w:szCs w:val="24"/>
              </w:rPr>
            </w:pPr>
          </w:p>
        </w:tc>
      </w:tr>
      <w:tr w14:paraId="262E0EB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7B8C0BFC">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1F168219">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C72F8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2、与现有的核心区云平台、容灾管理平台无缝对接，接受云平台的统一纳管和配置下发，以便于进行业务的自动开通；接受容灾管理平台的统一调度，以便于进行A/B中心的容灾切换。</w:t>
            </w:r>
          </w:p>
        </w:tc>
        <w:tc>
          <w:tcPr>
            <w:tcW w:w="0" w:type="auto"/>
            <w:vMerge w:val="continue"/>
            <w:tcBorders>
              <w:top w:val="single" w:color="auto" w:sz="6" w:space="0"/>
              <w:left w:val="nil"/>
              <w:bottom w:val="nil"/>
              <w:right w:val="single" w:color="auto" w:sz="6" w:space="0"/>
            </w:tcBorders>
            <w:shd w:val="clear" w:color="auto" w:fill="auto"/>
            <w:vAlign w:val="center"/>
          </w:tcPr>
          <w:p w14:paraId="702F2A95">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04E22B76">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00755FA9">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7D654927">
            <w:pPr>
              <w:widowControl/>
              <w:jc w:val="left"/>
              <w:rPr>
                <w:rFonts w:ascii="宋体" w:hAnsi="宋体" w:eastAsia="宋体" w:cs="宋体"/>
                <w:kern w:val="0"/>
                <w:sz w:val="24"/>
                <w:szCs w:val="24"/>
              </w:rPr>
            </w:pPr>
          </w:p>
        </w:tc>
      </w:tr>
      <w:tr w14:paraId="78DFD3F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5682087C">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395B239">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136A605">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3、配置300T裸容量的分布式对象存储授权；</w:t>
            </w:r>
          </w:p>
        </w:tc>
        <w:tc>
          <w:tcPr>
            <w:tcW w:w="0" w:type="auto"/>
            <w:vMerge w:val="continue"/>
            <w:tcBorders>
              <w:top w:val="single" w:color="auto" w:sz="6" w:space="0"/>
              <w:left w:val="nil"/>
              <w:bottom w:val="nil"/>
              <w:right w:val="single" w:color="auto" w:sz="6" w:space="0"/>
            </w:tcBorders>
            <w:shd w:val="clear" w:color="auto" w:fill="auto"/>
            <w:vAlign w:val="center"/>
          </w:tcPr>
          <w:p w14:paraId="1DFDC0ED">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5ED0F0D1">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07371DBF">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75A67CD">
            <w:pPr>
              <w:widowControl/>
              <w:jc w:val="left"/>
              <w:rPr>
                <w:rFonts w:ascii="宋体" w:hAnsi="宋体" w:eastAsia="宋体" w:cs="宋体"/>
                <w:kern w:val="0"/>
                <w:sz w:val="24"/>
                <w:szCs w:val="24"/>
              </w:rPr>
            </w:pPr>
          </w:p>
        </w:tc>
      </w:tr>
      <w:tr w14:paraId="668B50A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5D525008">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38BB5A97">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6BD28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4、支持多副本保护机制，可选择2~6副本，允许用户设置副本数量。</w:t>
            </w:r>
          </w:p>
        </w:tc>
        <w:tc>
          <w:tcPr>
            <w:tcW w:w="0" w:type="auto"/>
            <w:vMerge w:val="continue"/>
            <w:tcBorders>
              <w:top w:val="single" w:color="auto" w:sz="6" w:space="0"/>
              <w:left w:val="nil"/>
              <w:bottom w:val="nil"/>
              <w:right w:val="single" w:color="auto" w:sz="6" w:space="0"/>
            </w:tcBorders>
            <w:shd w:val="clear" w:color="auto" w:fill="auto"/>
            <w:vAlign w:val="center"/>
          </w:tcPr>
          <w:p w14:paraId="19D36012">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1AE261A4">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79DDC0BA">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C64FE2E">
            <w:pPr>
              <w:widowControl/>
              <w:jc w:val="left"/>
              <w:rPr>
                <w:rFonts w:ascii="宋体" w:hAnsi="宋体" w:eastAsia="宋体" w:cs="宋体"/>
                <w:kern w:val="0"/>
                <w:sz w:val="24"/>
                <w:szCs w:val="24"/>
              </w:rPr>
            </w:pPr>
          </w:p>
        </w:tc>
      </w:tr>
      <w:tr w14:paraId="39E4D6B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65D831DD">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25576D7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880F26">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5、支持N+1到N+4的纠删码保护；</w:t>
            </w:r>
          </w:p>
        </w:tc>
        <w:tc>
          <w:tcPr>
            <w:tcW w:w="0" w:type="auto"/>
            <w:vMerge w:val="continue"/>
            <w:tcBorders>
              <w:top w:val="single" w:color="auto" w:sz="6" w:space="0"/>
              <w:left w:val="nil"/>
              <w:bottom w:val="nil"/>
              <w:right w:val="single" w:color="auto" w:sz="6" w:space="0"/>
            </w:tcBorders>
            <w:shd w:val="clear" w:color="auto" w:fill="auto"/>
            <w:vAlign w:val="center"/>
          </w:tcPr>
          <w:p w14:paraId="6D669A31">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527A7F5A">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68495617">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248611B5">
            <w:pPr>
              <w:widowControl/>
              <w:jc w:val="left"/>
              <w:rPr>
                <w:rFonts w:ascii="宋体" w:hAnsi="宋体" w:eastAsia="宋体" w:cs="宋体"/>
                <w:kern w:val="0"/>
                <w:sz w:val="24"/>
                <w:szCs w:val="24"/>
              </w:rPr>
            </w:pPr>
          </w:p>
        </w:tc>
      </w:tr>
      <w:tr w14:paraId="44ECDA2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050A6E9F">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9142F40">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F99F0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6、支持对象存储服务功能，可提供标准的API接口，支持S3、HDFS；</w:t>
            </w:r>
          </w:p>
        </w:tc>
        <w:tc>
          <w:tcPr>
            <w:tcW w:w="0" w:type="auto"/>
            <w:vMerge w:val="continue"/>
            <w:tcBorders>
              <w:top w:val="single" w:color="auto" w:sz="6" w:space="0"/>
              <w:left w:val="nil"/>
              <w:bottom w:val="nil"/>
              <w:right w:val="single" w:color="auto" w:sz="6" w:space="0"/>
            </w:tcBorders>
            <w:shd w:val="clear" w:color="auto" w:fill="auto"/>
            <w:vAlign w:val="center"/>
          </w:tcPr>
          <w:p w14:paraId="31132A06">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7A6FA763">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3263C474">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0E488233">
            <w:pPr>
              <w:widowControl/>
              <w:jc w:val="left"/>
              <w:rPr>
                <w:rFonts w:ascii="宋体" w:hAnsi="宋体" w:eastAsia="宋体" w:cs="宋体"/>
                <w:kern w:val="0"/>
                <w:sz w:val="24"/>
                <w:szCs w:val="24"/>
              </w:rPr>
            </w:pPr>
          </w:p>
        </w:tc>
      </w:tr>
      <w:tr w14:paraId="4FCFEBC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nil"/>
              <w:right w:val="single" w:color="auto" w:sz="6" w:space="0"/>
            </w:tcBorders>
            <w:shd w:val="clear" w:color="auto" w:fill="auto"/>
            <w:vAlign w:val="center"/>
          </w:tcPr>
          <w:p w14:paraId="4559E8D6">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70FBA01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E88F0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7、支持对象存储与访问Web     Server分属不同的域内，支持对已上传的对象进行追加修改；</w:t>
            </w:r>
          </w:p>
        </w:tc>
        <w:tc>
          <w:tcPr>
            <w:tcW w:w="0" w:type="auto"/>
            <w:vMerge w:val="continue"/>
            <w:tcBorders>
              <w:top w:val="single" w:color="auto" w:sz="6" w:space="0"/>
              <w:left w:val="nil"/>
              <w:bottom w:val="nil"/>
              <w:right w:val="single" w:color="auto" w:sz="6" w:space="0"/>
            </w:tcBorders>
            <w:shd w:val="clear" w:color="auto" w:fill="auto"/>
            <w:vAlign w:val="center"/>
          </w:tcPr>
          <w:p w14:paraId="6CED5150">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73DD625">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4F6A1FFF">
            <w:pPr>
              <w:widowControl/>
              <w:jc w:val="left"/>
              <w:rPr>
                <w:rFonts w:ascii="宋体" w:hAnsi="宋体" w:eastAsia="宋体" w:cs="宋体"/>
                <w:kern w:val="0"/>
                <w:sz w:val="24"/>
                <w:szCs w:val="24"/>
              </w:rPr>
            </w:pPr>
          </w:p>
        </w:tc>
        <w:tc>
          <w:tcPr>
            <w:tcW w:w="0" w:type="auto"/>
            <w:vMerge w:val="continue"/>
            <w:tcBorders>
              <w:top w:val="single" w:color="auto" w:sz="6" w:space="0"/>
              <w:left w:val="nil"/>
              <w:bottom w:val="nil"/>
              <w:right w:val="single" w:color="auto" w:sz="6" w:space="0"/>
            </w:tcBorders>
            <w:shd w:val="clear" w:color="auto" w:fill="auto"/>
            <w:vAlign w:val="center"/>
          </w:tcPr>
          <w:p w14:paraId="7FEED410">
            <w:pPr>
              <w:widowControl/>
              <w:jc w:val="left"/>
              <w:rPr>
                <w:rFonts w:ascii="宋体" w:hAnsi="宋体" w:eastAsia="宋体" w:cs="宋体"/>
                <w:kern w:val="0"/>
                <w:sz w:val="24"/>
                <w:szCs w:val="24"/>
              </w:rPr>
            </w:pPr>
          </w:p>
        </w:tc>
      </w:tr>
      <w:tr w14:paraId="5D586C1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4A015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EBBDB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虚拟机操作系统</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91E24F8">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国产化虚拟机操作系统，兼容主流服务器及招标人现有云平台软件。（投标人须承诺所投虚拟机操作系统数量满足招标人实际部署数量要求，须提供专项承诺函加盖投标人公章）</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95352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296E5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3"/>
                <w:szCs w:val="23"/>
              </w:rPr>
              <w:t>≥</w:t>
            </w:r>
            <w:r>
              <w:rPr>
                <w:rFonts w:hint="eastAsia" w:ascii="宋体" w:hAnsi="宋体" w:eastAsia="宋体" w:cs="宋体"/>
                <w:color w:val="000000"/>
                <w:kern w:val="0"/>
                <w:sz w:val="24"/>
                <w:szCs w:val="24"/>
              </w:rPr>
              <w:t>150</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082FE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w:t>
            </w:r>
            <w:r>
              <w:rPr>
                <w:rFonts w:hint="eastAsia" w:ascii="宋体" w:hAnsi="宋体" w:eastAsia="宋体" w:cs="宋体"/>
                <w:color w:val="000000"/>
                <w:kern w:val="0"/>
                <w:sz w:val="24"/>
                <w:szCs w:val="24"/>
              </w:rPr>
              <w:t>150</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32E9F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3"/>
                <w:szCs w:val="23"/>
              </w:rPr>
              <w:t>≥</w:t>
            </w:r>
            <w:r>
              <w:rPr>
                <w:rFonts w:hint="eastAsia" w:ascii="宋体" w:hAnsi="宋体" w:eastAsia="宋体" w:cs="宋体"/>
                <w:color w:val="000000"/>
                <w:kern w:val="0"/>
                <w:sz w:val="24"/>
                <w:szCs w:val="24"/>
              </w:rPr>
              <w:t>300</w:t>
            </w:r>
          </w:p>
        </w:tc>
      </w:tr>
    </w:tbl>
    <w:p w14:paraId="7484E8F2">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298D564A">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14:paraId="004A2F38">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分布式文件存储授权、分布式对象存储授权性能提升要求如下：</w:t>
      </w:r>
    </w:p>
    <w:p w14:paraId="52F9C4FD">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支持统一存储服务，可提供RBD和ISCSI标准块存储接口，HTTP、FTP、NFS和CIFS等文件存储接口，CSI容器标准化接口，S3标准对象存储接口、HDFS存储接口。(提供官网公开链接及截图证明，同时出具具有CMA或CNAS标识的有效检测报告复印件证明，并加盖投标人公章)</w:t>
      </w:r>
    </w:p>
    <w:p w14:paraId="6BA6A53B">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▲2、支持卷回收站、QOS、厚配置、精简配置、数据重删、异步远程复制、集群拉远双活功能；(提供官网公开链接及截图证明，同时出具带有CMA或CNAS标识的有效检测报告证明复印件，并加盖投标人公章)</w:t>
      </w:r>
    </w:p>
    <w:p w14:paraId="0F4878B4">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▲3、支持并发创建、并发重启、并发删除虚拟机数不小于150台;（提供具有CMA或CNAS标识的有效检测报告证明，并加盖投标人公章）</w:t>
      </w:r>
    </w:p>
    <w:p w14:paraId="56BA5C80">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▲4、支持worm过期可修改、过期不可修改功能，支持回收站回收及还原功能；(提供具有CMA或CNAS标识的有效检测报告复印件证明，并加盖投标人公章)</w:t>
      </w:r>
    </w:p>
    <w:p w14:paraId="30E0953F">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w:t>
      </w:r>
    </w:p>
    <w:p w14:paraId="09AC2895">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1.3</w:t>
      </w:r>
      <w:r>
        <w:rPr>
          <w:rFonts w:ascii="Times New Roman" w:hAnsi="Times New Roman" w:eastAsia="宋体" w:cs="Times New Roman"/>
          <w:kern w:val="0"/>
          <w:sz w:val="14"/>
          <w:szCs w:val="14"/>
        </w:rPr>
        <w:t>  </w:t>
      </w:r>
      <w:r>
        <w:rPr>
          <w:rFonts w:hint="eastAsia" w:ascii="宋体" w:hAnsi="宋体" w:eastAsia="宋体" w:cs="宋体"/>
          <w:kern w:val="0"/>
          <w:sz w:val="24"/>
          <w:szCs w:val="24"/>
        </w:rPr>
        <w:t>DAAS层</w:t>
      </w:r>
    </w:p>
    <w:p w14:paraId="454FD16E">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1.3.1 数据库服务器</w:t>
      </w:r>
    </w:p>
    <w:p w14:paraId="4990F6EF">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76"/>
        <w:gridCol w:w="1247"/>
        <w:gridCol w:w="3427"/>
        <w:gridCol w:w="485"/>
        <w:gridCol w:w="1198"/>
        <w:gridCol w:w="1198"/>
        <w:gridCol w:w="485"/>
      </w:tblGrid>
      <w:tr w14:paraId="0CFE4FD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1CF24E">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669CC3">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80A17BC">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0BB26AE">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760FC5">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043E315">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0C9F505">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14:paraId="2AF0D0D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36B59F">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一</w:t>
            </w:r>
          </w:p>
        </w:tc>
        <w:tc>
          <w:tcPr>
            <w:tcW w:w="0" w:type="auto"/>
            <w:gridSpan w:val="6"/>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14:paraId="43DF0106">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服务器</w:t>
            </w:r>
          </w:p>
        </w:tc>
      </w:tr>
      <w:tr w14:paraId="035FF28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2D62035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6D80283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数据库服务器高性能计算节点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71BEA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7B323F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1C8B535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1C8B206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AFEB88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r>
      <w:tr w14:paraId="2966651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2E5DEF9B">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8A8F26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3F1846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2、处理器：物理处理器2颗，每颗≥2.2G/24核；</w:t>
            </w:r>
          </w:p>
        </w:tc>
        <w:tc>
          <w:tcPr>
            <w:tcW w:w="0" w:type="auto"/>
            <w:vMerge w:val="continue"/>
            <w:tcBorders>
              <w:top w:val="nil"/>
              <w:left w:val="nil"/>
              <w:bottom w:val="single" w:color="000000" w:sz="6" w:space="0"/>
              <w:right w:val="single" w:color="auto" w:sz="6" w:space="0"/>
            </w:tcBorders>
            <w:shd w:val="clear" w:color="auto" w:fill="auto"/>
            <w:vAlign w:val="center"/>
          </w:tcPr>
          <w:p w14:paraId="1474E0F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1F8C20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2EB4693">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4D89176">
            <w:pPr>
              <w:widowControl/>
              <w:jc w:val="left"/>
              <w:rPr>
                <w:rFonts w:ascii="宋体" w:hAnsi="宋体" w:eastAsia="宋体" w:cs="宋体"/>
                <w:kern w:val="0"/>
                <w:sz w:val="24"/>
                <w:szCs w:val="24"/>
              </w:rPr>
            </w:pPr>
          </w:p>
        </w:tc>
      </w:tr>
      <w:tr w14:paraId="7BD63C6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33214BC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6D2D906">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1CA25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DDR4内存；</w:t>
            </w:r>
          </w:p>
        </w:tc>
        <w:tc>
          <w:tcPr>
            <w:tcW w:w="0" w:type="auto"/>
            <w:vMerge w:val="continue"/>
            <w:tcBorders>
              <w:top w:val="nil"/>
              <w:left w:val="nil"/>
              <w:bottom w:val="single" w:color="000000" w:sz="6" w:space="0"/>
              <w:right w:val="single" w:color="auto" w:sz="6" w:space="0"/>
            </w:tcBorders>
            <w:shd w:val="clear" w:color="auto" w:fill="auto"/>
            <w:vAlign w:val="center"/>
          </w:tcPr>
          <w:p w14:paraId="2F45B1D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8AB85C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41CC3EC">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BB718B4">
            <w:pPr>
              <w:widowControl/>
              <w:jc w:val="left"/>
              <w:rPr>
                <w:rFonts w:ascii="宋体" w:hAnsi="宋体" w:eastAsia="宋体" w:cs="宋体"/>
                <w:kern w:val="0"/>
                <w:sz w:val="24"/>
                <w:szCs w:val="24"/>
              </w:rPr>
            </w:pPr>
          </w:p>
        </w:tc>
      </w:tr>
      <w:tr w14:paraId="42DE07B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35D6F9A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25D21C2">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904F1C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single" w:color="000000" w:sz="6" w:space="0"/>
              <w:right w:val="single" w:color="auto" w:sz="6" w:space="0"/>
            </w:tcBorders>
            <w:shd w:val="clear" w:color="auto" w:fill="auto"/>
            <w:vAlign w:val="center"/>
          </w:tcPr>
          <w:p w14:paraId="30D1979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3B4CA3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839464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B254784">
            <w:pPr>
              <w:widowControl/>
              <w:jc w:val="left"/>
              <w:rPr>
                <w:rFonts w:ascii="宋体" w:hAnsi="宋体" w:eastAsia="宋体" w:cs="宋体"/>
                <w:kern w:val="0"/>
                <w:sz w:val="24"/>
                <w:szCs w:val="24"/>
              </w:rPr>
            </w:pPr>
          </w:p>
        </w:tc>
      </w:tr>
      <w:tr w14:paraId="2706AA1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455B97D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66B0C04">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B2DA6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single" w:color="000000" w:sz="6" w:space="0"/>
              <w:right w:val="single" w:color="auto" w:sz="6" w:space="0"/>
            </w:tcBorders>
            <w:shd w:val="clear" w:color="auto" w:fill="auto"/>
            <w:vAlign w:val="center"/>
          </w:tcPr>
          <w:p w14:paraId="6025AE55">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267D69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38446F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F09B97C">
            <w:pPr>
              <w:widowControl/>
              <w:jc w:val="left"/>
              <w:rPr>
                <w:rFonts w:ascii="宋体" w:hAnsi="宋体" w:eastAsia="宋体" w:cs="宋体"/>
                <w:kern w:val="0"/>
                <w:sz w:val="24"/>
                <w:szCs w:val="24"/>
              </w:rPr>
            </w:pPr>
          </w:p>
        </w:tc>
      </w:tr>
      <w:tr w14:paraId="0A04D5B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60FC354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B98975E">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916DC7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6、配置≥4个1GE电口，4个10GE光口，满配多模光模块；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14:paraId="0F367A0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00BFC3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D5A2E6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E7FE30A">
            <w:pPr>
              <w:widowControl/>
              <w:jc w:val="left"/>
              <w:rPr>
                <w:rFonts w:ascii="宋体" w:hAnsi="宋体" w:eastAsia="宋体" w:cs="宋体"/>
                <w:kern w:val="0"/>
                <w:sz w:val="24"/>
                <w:szCs w:val="24"/>
              </w:rPr>
            </w:pPr>
          </w:p>
        </w:tc>
      </w:tr>
      <w:tr w14:paraId="629AFAE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2A98717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14EF3C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5E810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7、配置2个热拔插冗余交流电源，   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14:paraId="554B20E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205EFF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485CB63">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24501B6">
            <w:pPr>
              <w:widowControl/>
              <w:jc w:val="left"/>
              <w:rPr>
                <w:rFonts w:ascii="宋体" w:hAnsi="宋体" w:eastAsia="宋体" w:cs="宋体"/>
                <w:kern w:val="0"/>
                <w:sz w:val="24"/>
                <w:szCs w:val="24"/>
              </w:rPr>
            </w:pPr>
          </w:p>
        </w:tc>
      </w:tr>
      <w:tr w14:paraId="23DE987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3DE4070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149F5C1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数据库服务器计算节点A</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4399DC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2678F64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2838BE9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42F577FD">
            <w:pPr>
              <w:widowControl/>
              <w:jc w:val="left"/>
              <w:rPr>
                <w:rFonts w:ascii="宋体" w:hAnsi="宋体" w:eastAsia="宋体" w:cs="宋体"/>
                <w:kern w:val="0"/>
                <w:sz w:val="24"/>
                <w:szCs w:val="24"/>
              </w:rPr>
            </w:pP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2827787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r>
      <w:tr w14:paraId="716C132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040927D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8ED0BAF">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6A2B7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nil"/>
              <w:right w:val="single" w:color="auto" w:sz="6" w:space="0"/>
            </w:tcBorders>
            <w:shd w:val="clear" w:color="auto" w:fill="auto"/>
            <w:vAlign w:val="center"/>
          </w:tcPr>
          <w:p w14:paraId="5F313A5C">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45E696E">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9613815">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D5FC5C9">
            <w:pPr>
              <w:widowControl/>
              <w:jc w:val="left"/>
              <w:rPr>
                <w:rFonts w:ascii="宋体" w:hAnsi="宋体" w:eastAsia="宋体" w:cs="宋体"/>
                <w:kern w:val="0"/>
                <w:sz w:val="24"/>
                <w:szCs w:val="24"/>
              </w:rPr>
            </w:pPr>
          </w:p>
        </w:tc>
      </w:tr>
      <w:tr w14:paraId="4965644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4F5A9AA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E2B5722">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1053DF1">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DDR4内存；</w:t>
            </w:r>
          </w:p>
        </w:tc>
        <w:tc>
          <w:tcPr>
            <w:tcW w:w="0" w:type="auto"/>
            <w:vMerge w:val="continue"/>
            <w:tcBorders>
              <w:top w:val="nil"/>
              <w:left w:val="nil"/>
              <w:bottom w:val="nil"/>
              <w:right w:val="single" w:color="auto" w:sz="6" w:space="0"/>
            </w:tcBorders>
            <w:shd w:val="clear" w:color="auto" w:fill="auto"/>
            <w:vAlign w:val="center"/>
          </w:tcPr>
          <w:p w14:paraId="272D72C5">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C80741C">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79C4CA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04E5DD9">
            <w:pPr>
              <w:widowControl/>
              <w:jc w:val="left"/>
              <w:rPr>
                <w:rFonts w:ascii="宋体" w:hAnsi="宋体" w:eastAsia="宋体" w:cs="宋体"/>
                <w:kern w:val="0"/>
                <w:sz w:val="24"/>
                <w:szCs w:val="24"/>
              </w:rPr>
            </w:pPr>
          </w:p>
        </w:tc>
      </w:tr>
      <w:tr w14:paraId="3563B05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4E54EDF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73CB51F">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47E0DD8">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nil"/>
              <w:right w:val="single" w:color="auto" w:sz="6" w:space="0"/>
            </w:tcBorders>
            <w:shd w:val="clear" w:color="auto" w:fill="auto"/>
            <w:vAlign w:val="center"/>
          </w:tcPr>
          <w:p w14:paraId="742C3FF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B6E77EE">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5009C61">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2C147B4">
            <w:pPr>
              <w:widowControl/>
              <w:jc w:val="left"/>
              <w:rPr>
                <w:rFonts w:ascii="宋体" w:hAnsi="宋体" w:eastAsia="宋体" w:cs="宋体"/>
                <w:kern w:val="0"/>
                <w:sz w:val="24"/>
                <w:szCs w:val="24"/>
              </w:rPr>
            </w:pPr>
          </w:p>
        </w:tc>
      </w:tr>
      <w:tr w14:paraId="60C8628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1752FEF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451521E">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29C96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nil"/>
              <w:right w:val="single" w:color="auto" w:sz="6" w:space="0"/>
            </w:tcBorders>
            <w:shd w:val="clear" w:color="auto" w:fill="auto"/>
            <w:vAlign w:val="center"/>
          </w:tcPr>
          <w:p w14:paraId="26FED2B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6942D9C">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82F0BC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0804AB6">
            <w:pPr>
              <w:widowControl/>
              <w:jc w:val="left"/>
              <w:rPr>
                <w:rFonts w:ascii="宋体" w:hAnsi="宋体" w:eastAsia="宋体" w:cs="宋体"/>
                <w:kern w:val="0"/>
                <w:sz w:val="24"/>
                <w:szCs w:val="24"/>
              </w:rPr>
            </w:pPr>
          </w:p>
        </w:tc>
      </w:tr>
      <w:tr w14:paraId="3385A9D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45BB910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288235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1487C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6、配置≥4个1GE电口，4个10GE光口，满配多模光模块；</w:t>
            </w:r>
          </w:p>
        </w:tc>
        <w:tc>
          <w:tcPr>
            <w:tcW w:w="0" w:type="auto"/>
            <w:vMerge w:val="continue"/>
            <w:tcBorders>
              <w:top w:val="nil"/>
              <w:left w:val="nil"/>
              <w:bottom w:val="nil"/>
              <w:right w:val="single" w:color="auto" w:sz="6" w:space="0"/>
            </w:tcBorders>
            <w:shd w:val="clear" w:color="auto" w:fill="auto"/>
            <w:vAlign w:val="center"/>
          </w:tcPr>
          <w:p w14:paraId="0F7AC8C3">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142E00F">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449575A">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E661E82">
            <w:pPr>
              <w:widowControl/>
              <w:jc w:val="left"/>
              <w:rPr>
                <w:rFonts w:ascii="宋体" w:hAnsi="宋体" w:eastAsia="宋体" w:cs="宋体"/>
                <w:kern w:val="0"/>
                <w:sz w:val="24"/>
                <w:szCs w:val="24"/>
              </w:rPr>
            </w:pPr>
          </w:p>
        </w:tc>
      </w:tr>
      <w:tr w14:paraId="5B6070F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6FE082C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A998F8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BCF2B5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7、配置2个热拔插冗余交流电源，满配风扇模块</w:t>
            </w:r>
          </w:p>
        </w:tc>
        <w:tc>
          <w:tcPr>
            <w:tcW w:w="0" w:type="auto"/>
            <w:vMerge w:val="continue"/>
            <w:tcBorders>
              <w:top w:val="nil"/>
              <w:left w:val="nil"/>
              <w:bottom w:val="nil"/>
              <w:right w:val="single" w:color="auto" w:sz="6" w:space="0"/>
            </w:tcBorders>
            <w:shd w:val="clear" w:color="auto" w:fill="auto"/>
            <w:vAlign w:val="center"/>
          </w:tcPr>
          <w:p w14:paraId="22109BAA">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A946BA4">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3C68144B">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04D54D9">
            <w:pPr>
              <w:widowControl/>
              <w:jc w:val="left"/>
              <w:rPr>
                <w:rFonts w:ascii="宋体" w:hAnsi="宋体" w:eastAsia="宋体" w:cs="宋体"/>
                <w:kern w:val="0"/>
                <w:sz w:val="24"/>
                <w:szCs w:val="24"/>
              </w:rPr>
            </w:pPr>
          </w:p>
        </w:tc>
      </w:tr>
      <w:tr w14:paraId="0F7F895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3600583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5C64337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数据库服务器计算节点B（核心设备）</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14E48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2路X86服务器；国产，非OEM产品；</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6A2A7B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A96BDEB">
            <w:pPr>
              <w:widowControl/>
              <w:jc w:val="left"/>
              <w:rPr>
                <w:rFonts w:ascii="宋体" w:hAnsi="宋体" w:eastAsia="宋体" w:cs="宋体"/>
                <w:kern w:val="0"/>
                <w:sz w:val="24"/>
                <w:szCs w:val="24"/>
              </w:rPr>
            </w:pP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66786B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D2A468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r>
      <w:tr w14:paraId="0169EDA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66EF3CD6">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F992394">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D3C261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99420AE">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521913E5">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E1CDF6E">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17C98C8">
            <w:pPr>
              <w:widowControl/>
              <w:jc w:val="left"/>
              <w:rPr>
                <w:rFonts w:ascii="宋体" w:hAnsi="宋体" w:eastAsia="宋体" w:cs="宋体"/>
                <w:kern w:val="0"/>
                <w:sz w:val="24"/>
                <w:szCs w:val="24"/>
              </w:rPr>
            </w:pPr>
          </w:p>
        </w:tc>
      </w:tr>
      <w:tr w14:paraId="0D0B4D2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58A2D1F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2B00D1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9D363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DDR4内存；</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4BE7E2CB">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5817B20D">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093789A">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D49AB3E">
            <w:pPr>
              <w:widowControl/>
              <w:jc w:val="left"/>
              <w:rPr>
                <w:rFonts w:ascii="宋体" w:hAnsi="宋体" w:eastAsia="宋体" w:cs="宋体"/>
                <w:kern w:val="0"/>
                <w:sz w:val="24"/>
                <w:szCs w:val="24"/>
              </w:rPr>
            </w:pPr>
          </w:p>
        </w:tc>
      </w:tr>
      <w:tr w14:paraId="31356AF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2D70DF7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7AEBA52">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A3CED66">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C2A2018">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4EB3305">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4B057D41">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66BFCDD">
            <w:pPr>
              <w:widowControl/>
              <w:jc w:val="left"/>
              <w:rPr>
                <w:rFonts w:ascii="宋体" w:hAnsi="宋体" w:eastAsia="宋体" w:cs="宋体"/>
                <w:kern w:val="0"/>
                <w:sz w:val="24"/>
                <w:szCs w:val="24"/>
              </w:rPr>
            </w:pPr>
          </w:p>
        </w:tc>
      </w:tr>
      <w:tr w14:paraId="6D8FF56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72B0526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E894D3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08FCB02">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2DDC427">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DAA50E0">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1D603BB">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418FB8F">
            <w:pPr>
              <w:widowControl/>
              <w:jc w:val="left"/>
              <w:rPr>
                <w:rFonts w:ascii="宋体" w:hAnsi="宋体" w:eastAsia="宋体" w:cs="宋体"/>
                <w:kern w:val="0"/>
                <w:sz w:val="24"/>
                <w:szCs w:val="24"/>
              </w:rPr>
            </w:pPr>
          </w:p>
        </w:tc>
      </w:tr>
      <w:tr w14:paraId="0D705E0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519A862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374DE8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95746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6、配置≥4个1GE电口，4个10GE光口，满配多模光模块；</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749DC76E">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5508B04">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68AEBDCF">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70A4635">
            <w:pPr>
              <w:widowControl/>
              <w:jc w:val="left"/>
              <w:rPr>
                <w:rFonts w:ascii="宋体" w:hAnsi="宋体" w:eastAsia="宋体" w:cs="宋体"/>
                <w:kern w:val="0"/>
                <w:sz w:val="24"/>
                <w:szCs w:val="24"/>
              </w:rPr>
            </w:pPr>
          </w:p>
        </w:tc>
      </w:tr>
      <w:tr w14:paraId="0B6F216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1472814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5B02250">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B6F79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7、配置2个热拔插冗余交流电源，满配风扇模块；</w:t>
            </w: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774E8073">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580ABB76">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06543A1">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7471452">
            <w:pPr>
              <w:widowControl/>
              <w:jc w:val="left"/>
              <w:rPr>
                <w:rFonts w:ascii="宋体" w:hAnsi="宋体" w:eastAsia="宋体" w:cs="宋体"/>
                <w:kern w:val="0"/>
                <w:sz w:val="24"/>
                <w:szCs w:val="24"/>
              </w:rPr>
            </w:pPr>
          </w:p>
        </w:tc>
      </w:tr>
      <w:tr w14:paraId="6208029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nil"/>
              <w:left w:val="single" w:color="auto" w:sz="6" w:space="0"/>
              <w:bottom w:val="nil"/>
              <w:right w:val="single" w:color="auto" w:sz="6" w:space="0"/>
            </w:tcBorders>
            <w:shd w:val="clear" w:color="auto" w:fill="FFFFFF"/>
            <w:tcMar>
              <w:top w:w="0" w:type="dxa"/>
              <w:left w:w="105" w:type="dxa"/>
              <w:bottom w:w="0" w:type="dxa"/>
              <w:right w:w="105" w:type="dxa"/>
            </w:tcMar>
            <w:vAlign w:val="center"/>
          </w:tcPr>
          <w:p w14:paraId="45F7707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749FC9A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数据库服务器高性能存储节点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A73D97">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12A9E0A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012B2D3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32</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6A881F2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22</w:t>
            </w:r>
          </w:p>
        </w:tc>
        <w:tc>
          <w:tcPr>
            <w:tcW w:w="0" w:type="auto"/>
            <w:vMerge w:val="restart"/>
            <w:tcBorders>
              <w:top w:val="nil"/>
              <w:left w:val="nil"/>
              <w:bottom w:val="nil"/>
              <w:right w:val="single" w:color="auto" w:sz="6" w:space="0"/>
            </w:tcBorders>
            <w:shd w:val="clear" w:color="auto" w:fill="FFFFFF"/>
            <w:tcMar>
              <w:top w:w="0" w:type="dxa"/>
              <w:left w:w="105" w:type="dxa"/>
              <w:bottom w:w="0" w:type="dxa"/>
              <w:right w:w="105" w:type="dxa"/>
            </w:tcMar>
            <w:vAlign w:val="center"/>
          </w:tcPr>
          <w:p w14:paraId="4348143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54</w:t>
            </w:r>
          </w:p>
        </w:tc>
      </w:tr>
      <w:tr w14:paraId="2CAE99C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53ACB53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AEFE5D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96871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single" w:color="000000" w:sz="6" w:space="0"/>
              <w:right w:val="single" w:color="auto" w:sz="6" w:space="0"/>
            </w:tcBorders>
            <w:shd w:val="clear" w:color="auto" w:fill="auto"/>
            <w:vAlign w:val="center"/>
          </w:tcPr>
          <w:p w14:paraId="6B803DD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8EE4E48">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4C4BA453">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D61BA8E">
            <w:pPr>
              <w:widowControl/>
              <w:jc w:val="left"/>
              <w:rPr>
                <w:rFonts w:ascii="宋体" w:hAnsi="宋体" w:eastAsia="宋体" w:cs="宋体"/>
                <w:kern w:val="0"/>
                <w:sz w:val="24"/>
                <w:szCs w:val="24"/>
              </w:rPr>
            </w:pPr>
          </w:p>
        </w:tc>
      </w:tr>
      <w:tr w14:paraId="0462233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0DDF9C0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390DDA7">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886F2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内存；</w:t>
            </w:r>
          </w:p>
        </w:tc>
        <w:tc>
          <w:tcPr>
            <w:tcW w:w="0" w:type="auto"/>
            <w:vMerge w:val="continue"/>
            <w:tcBorders>
              <w:top w:val="nil"/>
              <w:left w:val="nil"/>
              <w:bottom w:val="single" w:color="000000" w:sz="6" w:space="0"/>
              <w:right w:val="single" w:color="auto" w:sz="6" w:space="0"/>
            </w:tcBorders>
            <w:shd w:val="clear" w:color="auto" w:fill="auto"/>
            <w:vAlign w:val="center"/>
          </w:tcPr>
          <w:p w14:paraId="0012A91D">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AD2C50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124BC3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7B6A03A">
            <w:pPr>
              <w:widowControl/>
              <w:jc w:val="left"/>
              <w:rPr>
                <w:rFonts w:ascii="宋体" w:hAnsi="宋体" w:eastAsia="宋体" w:cs="宋体"/>
                <w:kern w:val="0"/>
                <w:sz w:val="24"/>
                <w:szCs w:val="24"/>
              </w:rPr>
            </w:pPr>
          </w:p>
        </w:tc>
      </w:tr>
      <w:tr w14:paraId="7812F75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7873BFFE">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00DF9FC">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464D5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single" w:color="000000" w:sz="6" w:space="0"/>
              <w:right w:val="single" w:color="auto" w:sz="6" w:space="0"/>
            </w:tcBorders>
            <w:shd w:val="clear" w:color="auto" w:fill="auto"/>
            <w:vAlign w:val="center"/>
          </w:tcPr>
          <w:p w14:paraId="4045F33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B8A1E8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1D4F188">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9AEAEE7">
            <w:pPr>
              <w:widowControl/>
              <w:jc w:val="left"/>
              <w:rPr>
                <w:rFonts w:ascii="宋体" w:hAnsi="宋体" w:eastAsia="宋体" w:cs="宋体"/>
                <w:kern w:val="0"/>
                <w:sz w:val="24"/>
                <w:szCs w:val="24"/>
              </w:rPr>
            </w:pPr>
          </w:p>
        </w:tc>
      </w:tr>
      <w:tr w14:paraId="1FE9DCB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26CE7CC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0B1C58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A577B5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single" w:color="000000" w:sz="6" w:space="0"/>
              <w:right w:val="single" w:color="auto" w:sz="6" w:space="0"/>
            </w:tcBorders>
            <w:shd w:val="clear" w:color="auto" w:fill="auto"/>
            <w:vAlign w:val="center"/>
          </w:tcPr>
          <w:p w14:paraId="7250A864">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24688D3">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6B28BF1">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368C7A48">
            <w:pPr>
              <w:widowControl/>
              <w:jc w:val="left"/>
              <w:rPr>
                <w:rFonts w:ascii="宋体" w:hAnsi="宋体" w:eastAsia="宋体" w:cs="宋体"/>
                <w:kern w:val="0"/>
                <w:sz w:val="24"/>
                <w:szCs w:val="24"/>
              </w:rPr>
            </w:pPr>
          </w:p>
        </w:tc>
      </w:tr>
      <w:tr w14:paraId="4ED9708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5E6C36A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BBDD91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AEE559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6、配置≥24个硬盘插槽；</w:t>
            </w:r>
          </w:p>
        </w:tc>
        <w:tc>
          <w:tcPr>
            <w:tcW w:w="0" w:type="auto"/>
            <w:vMerge w:val="continue"/>
            <w:tcBorders>
              <w:top w:val="nil"/>
              <w:left w:val="nil"/>
              <w:bottom w:val="single" w:color="000000" w:sz="6" w:space="0"/>
              <w:right w:val="single" w:color="auto" w:sz="6" w:space="0"/>
            </w:tcBorders>
            <w:shd w:val="clear" w:color="auto" w:fill="auto"/>
            <w:vAlign w:val="center"/>
          </w:tcPr>
          <w:p w14:paraId="1EE49F22">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8F1CD7D">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F29E648">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5A021270">
            <w:pPr>
              <w:widowControl/>
              <w:jc w:val="left"/>
              <w:rPr>
                <w:rFonts w:ascii="宋体" w:hAnsi="宋体" w:eastAsia="宋体" w:cs="宋体"/>
                <w:kern w:val="0"/>
                <w:sz w:val="24"/>
                <w:szCs w:val="24"/>
              </w:rPr>
            </w:pPr>
          </w:p>
        </w:tc>
      </w:tr>
      <w:tr w14:paraId="192E887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2EF3916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C9E88D0">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F2D407">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7、配置≥4*GE电口，4*10GE光口，满配多模光模块；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14:paraId="4F3D442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2EE7BD4">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F84FCC1">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3E348C27">
            <w:pPr>
              <w:widowControl/>
              <w:jc w:val="left"/>
              <w:rPr>
                <w:rFonts w:ascii="宋体" w:hAnsi="宋体" w:eastAsia="宋体" w:cs="宋体"/>
                <w:kern w:val="0"/>
                <w:sz w:val="24"/>
                <w:szCs w:val="24"/>
              </w:rPr>
            </w:pPr>
          </w:p>
        </w:tc>
      </w:tr>
      <w:tr w14:paraId="4F3F92E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645CED9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3FBC27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09877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8、提供功能全面的图形化GUI管理界面。</w:t>
            </w:r>
          </w:p>
        </w:tc>
        <w:tc>
          <w:tcPr>
            <w:tcW w:w="0" w:type="auto"/>
            <w:vMerge w:val="continue"/>
            <w:tcBorders>
              <w:top w:val="nil"/>
              <w:left w:val="nil"/>
              <w:bottom w:val="single" w:color="000000" w:sz="6" w:space="0"/>
              <w:right w:val="single" w:color="auto" w:sz="6" w:space="0"/>
            </w:tcBorders>
            <w:shd w:val="clear" w:color="auto" w:fill="auto"/>
            <w:vAlign w:val="center"/>
          </w:tcPr>
          <w:p w14:paraId="4D77C861">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7A9EC775">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D4A3EE8">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98F7749">
            <w:pPr>
              <w:widowControl/>
              <w:jc w:val="left"/>
              <w:rPr>
                <w:rFonts w:ascii="宋体" w:hAnsi="宋体" w:eastAsia="宋体" w:cs="宋体"/>
                <w:kern w:val="0"/>
                <w:sz w:val="24"/>
                <w:szCs w:val="24"/>
              </w:rPr>
            </w:pPr>
          </w:p>
        </w:tc>
      </w:tr>
      <w:tr w14:paraId="0DEE44D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7D900E5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1A18B8E">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172B061">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9、配置≥12*3.84TB     SSD硬盘；</w:t>
            </w:r>
          </w:p>
        </w:tc>
        <w:tc>
          <w:tcPr>
            <w:tcW w:w="0" w:type="auto"/>
            <w:vMerge w:val="continue"/>
            <w:tcBorders>
              <w:top w:val="nil"/>
              <w:left w:val="nil"/>
              <w:bottom w:val="single" w:color="000000" w:sz="6" w:space="0"/>
              <w:right w:val="single" w:color="auto" w:sz="6" w:space="0"/>
            </w:tcBorders>
            <w:shd w:val="clear" w:color="auto" w:fill="auto"/>
            <w:vAlign w:val="center"/>
          </w:tcPr>
          <w:p w14:paraId="30DB475E">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0AD75F73">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4AAFBA70">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68ABDDDF">
            <w:pPr>
              <w:widowControl/>
              <w:jc w:val="left"/>
              <w:rPr>
                <w:rFonts w:ascii="宋体" w:hAnsi="宋体" w:eastAsia="宋体" w:cs="宋体"/>
                <w:kern w:val="0"/>
                <w:sz w:val="24"/>
                <w:szCs w:val="24"/>
              </w:rPr>
            </w:pPr>
          </w:p>
        </w:tc>
      </w:tr>
      <w:tr w14:paraId="25451C0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nil"/>
              <w:left w:val="single" w:color="auto" w:sz="6" w:space="0"/>
              <w:bottom w:val="nil"/>
              <w:right w:val="single" w:color="auto" w:sz="6" w:space="0"/>
            </w:tcBorders>
            <w:shd w:val="clear" w:color="auto" w:fill="auto"/>
            <w:vAlign w:val="center"/>
          </w:tcPr>
          <w:p w14:paraId="0980F364">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17CBFA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A6025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AF5D17A">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1D1D004D">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AC527E9">
            <w:pPr>
              <w:widowControl/>
              <w:jc w:val="left"/>
              <w:rPr>
                <w:rFonts w:ascii="宋体" w:hAnsi="宋体" w:eastAsia="宋体" w:cs="宋体"/>
                <w:kern w:val="0"/>
                <w:sz w:val="24"/>
                <w:szCs w:val="24"/>
              </w:rPr>
            </w:pPr>
          </w:p>
        </w:tc>
        <w:tc>
          <w:tcPr>
            <w:tcW w:w="0" w:type="auto"/>
            <w:vMerge w:val="continue"/>
            <w:tcBorders>
              <w:top w:val="nil"/>
              <w:left w:val="nil"/>
              <w:bottom w:val="nil"/>
              <w:right w:val="single" w:color="auto" w:sz="6" w:space="0"/>
            </w:tcBorders>
            <w:shd w:val="clear" w:color="auto" w:fill="auto"/>
            <w:vAlign w:val="center"/>
          </w:tcPr>
          <w:p w14:paraId="292799D6">
            <w:pPr>
              <w:widowControl/>
              <w:jc w:val="left"/>
              <w:rPr>
                <w:rFonts w:ascii="宋体" w:hAnsi="宋体" w:eastAsia="宋体" w:cs="宋体"/>
                <w:kern w:val="0"/>
                <w:sz w:val="24"/>
                <w:szCs w:val="24"/>
              </w:rPr>
            </w:pPr>
          </w:p>
        </w:tc>
      </w:tr>
      <w:tr w14:paraId="71C3D8A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restart"/>
            <w:tcBorders>
              <w:top w:val="single" w:color="auto" w:sz="6" w:space="0"/>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4EB9BF7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AE9E1E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数据库服务器存储节点</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1A7109">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1、规格：2U 2路X86服务器，标配原厂导轨；国产，非OEM产品；</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7CEF8B3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7C84927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40</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723A230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0" w:type="auto"/>
            <w:vMerge w:val="restart"/>
            <w:tcBorders>
              <w:top w:val="single" w:color="auto" w:sz="6" w:space="0"/>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361252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56</w:t>
            </w:r>
          </w:p>
        </w:tc>
      </w:tr>
      <w:tr w14:paraId="0D450BC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4841B1D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1C5FB7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48A1E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2、处理器：物理处理器2颗，每颗≥2.1G/16核；</w:t>
            </w:r>
          </w:p>
        </w:tc>
        <w:tc>
          <w:tcPr>
            <w:tcW w:w="0" w:type="auto"/>
            <w:vMerge w:val="continue"/>
            <w:tcBorders>
              <w:top w:val="nil"/>
              <w:left w:val="nil"/>
              <w:bottom w:val="single" w:color="000000" w:sz="6" w:space="0"/>
              <w:right w:val="single" w:color="auto" w:sz="6" w:space="0"/>
            </w:tcBorders>
            <w:shd w:val="clear" w:color="auto" w:fill="auto"/>
            <w:vAlign w:val="center"/>
          </w:tcPr>
          <w:p w14:paraId="023AAB82">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7BAA6F2">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51FAA1D5">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E7A067A">
            <w:pPr>
              <w:widowControl/>
              <w:jc w:val="left"/>
              <w:rPr>
                <w:rFonts w:ascii="宋体" w:hAnsi="宋体" w:eastAsia="宋体" w:cs="宋体"/>
                <w:kern w:val="0"/>
                <w:sz w:val="24"/>
                <w:szCs w:val="24"/>
              </w:rPr>
            </w:pPr>
          </w:p>
        </w:tc>
      </w:tr>
      <w:tr w14:paraId="1BB1B96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6F22B57C">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AE63A5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5559D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3、配置≥640GB 内存；</w:t>
            </w:r>
          </w:p>
        </w:tc>
        <w:tc>
          <w:tcPr>
            <w:tcW w:w="0" w:type="auto"/>
            <w:vMerge w:val="continue"/>
            <w:tcBorders>
              <w:top w:val="nil"/>
              <w:left w:val="nil"/>
              <w:bottom w:val="single" w:color="000000" w:sz="6" w:space="0"/>
              <w:right w:val="single" w:color="auto" w:sz="6" w:space="0"/>
            </w:tcBorders>
            <w:shd w:val="clear" w:color="auto" w:fill="auto"/>
            <w:vAlign w:val="center"/>
          </w:tcPr>
          <w:p w14:paraId="11136B56">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DAB0FA7">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D2AB78F">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78595CED">
            <w:pPr>
              <w:widowControl/>
              <w:jc w:val="left"/>
              <w:rPr>
                <w:rFonts w:ascii="宋体" w:hAnsi="宋体" w:eastAsia="宋体" w:cs="宋体"/>
                <w:kern w:val="0"/>
                <w:sz w:val="24"/>
                <w:szCs w:val="24"/>
              </w:rPr>
            </w:pPr>
          </w:p>
        </w:tc>
      </w:tr>
      <w:tr w14:paraId="6E61405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5904723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8D877D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5D85645">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4、配置1张2GB缓存独立RAID卡，配置超级电容，支持RAID0/1/10/5/6/50等级别；</w:t>
            </w:r>
          </w:p>
        </w:tc>
        <w:tc>
          <w:tcPr>
            <w:tcW w:w="0" w:type="auto"/>
            <w:vMerge w:val="continue"/>
            <w:tcBorders>
              <w:top w:val="nil"/>
              <w:left w:val="nil"/>
              <w:bottom w:val="single" w:color="000000" w:sz="6" w:space="0"/>
              <w:right w:val="single" w:color="auto" w:sz="6" w:space="0"/>
            </w:tcBorders>
            <w:shd w:val="clear" w:color="auto" w:fill="auto"/>
            <w:vAlign w:val="center"/>
          </w:tcPr>
          <w:p w14:paraId="7798BB3A">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66AA20A5">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0AFAD41">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090526FC">
            <w:pPr>
              <w:widowControl/>
              <w:jc w:val="left"/>
              <w:rPr>
                <w:rFonts w:ascii="宋体" w:hAnsi="宋体" w:eastAsia="宋体" w:cs="宋体"/>
                <w:kern w:val="0"/>
                <w:sz w:val="24"/>
                <w:szCs w:val="24"/>
              </w:rPr>
            </w:pPr>
          </w:p>
        </w:tc>
      </w:tr>
      <w:tr w14:paraId="28984AB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044E302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41789E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606818">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5、配置≥2*960GB     SSD硬盘；</w:t>
            </w:r>
          </w:p>
        </w:tc>
        <w:tc>
          <w:tcPr>
            <w:tcW w:w="0" w:type="auto"/>
            <w:vMerge w:val="continue"/>
            <w:tcBorders>
              <w:top w:val="nil"/>
              <w:left w:val="nil"/>
              <w:bottom w:val="single" w:color="000000" w:sz="6" w:space="0"/>
              <w:right w:val="single" w:color="auto" w:sz="6" w:space="0"/>
            </w:tcBorders>
            <w:shd w:val="clear" w:color="auto" w:fill="auto"/>
            <w:vAlign w:val="center"/>
          </w:tcPr>
          <w:p w14:paraId="4FDE0405">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4C7D787">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12A360A">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79948A29">
            <w:pPr>
              <w:widowControl/>
              <w:jc w:val="left"/>
              <w:rPr>
                <w:rFonts w:ascii="宋体" w:hAnsi="宋体" w:eastAsia="宋体" w:cs="宋体"/>
                <w:kern w:val="0"/>
                <w:sz w:val="24"/>
                <w:szCs w:val="24"/>
              </w:rPr>
            </w:pPr>
          </w:p>
        </w:tc>
      </w:tr>
      <w:tr w14:paraId="03E4013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083B491E">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C8CAEA2">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120A90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6、配置≥12个硬盘插槽；</w:t>
            </w:r>
          </w:p>
        </w:tc>
        <w:tc>
          <w:tcPr>
            <w:tcW w:w="0" w:type="auto"/>
            <w:vMerge w:val="continue"/>
            <w:tcBorders>
              <w:top w:val="nil"/>
              <w:left w:val="nil"/>
              <w:bottom w:val="single" w:color="000000" w:sz="6" w:space="0"/>
              <w:right w:val="single" w:color="auto" w:sz="6" w:space="0"/>
            </w:tcBorders>
            <w:shd w:val="clear" w:color="auto" w:fill="auto"/>
            <w:vAlign w:val="center"/>
          </w:tcPr>
          <w:p w14:paraId="29382B16">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6390F94A">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0B39BCF">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7CD88E87">
            <w:pPr>
              <w:widowControl/>
              <w:jc w:val="left"/>
              <w:rPr>
                <w:rFonts w:ascii="宋体" w:hAnsi="宋体" w:eastAsia="宋体" w:cs="宋体"/>
                <w:kern w:val="0"/>
                <w:sz w:val="24"/>
                <w:szCs w:val="24"/>
              </w:rPr>
            </w:pPr>
          </w:p>
        </w:tc>
      </w:tr>
      <w:tr w14:paraId="164E0F0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5996BA65">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9847734">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37FC22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7、配置≥4*GE电口，4*10GE光口，满配多模光模块；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14:paraId="3BF124B9">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308AEF5">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1F3F9752">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41CA678">
            <w:pPr>
              <w:widowControl/>
              <w:jc w:val="left"/>
              <w:rPr>
                <w:rFonts w:ascii="宋体" w:hAnsi="宋体" w:eastAsia="宋体" w:cs="宋体"/>
                <w:kern w:val="0"/>
                <w:sz w:val="24"/>
                <w:szCs w:val="24"/>
              </w:rPr>
            </w:pPr>
          </w:p>
        </w:tc>
      </w:tr>
      <w:tr w14:paraId="1F976A9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1C918B6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4C7E1A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DB47A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8、提供功能全面的图形化GUI管理界面。</w:t>
            </w:r>
          </w:p>
        </w:tc>
        <w:tc>
          <w:tcPr>
            <w:tcW w:w="0" w:type="auto"/>
            <w:vMerge w:val="continue"/>
            <w:tcBorders>
              <w:top w:val="nil"/>
              <w:left w:val="nil"/>
              <w:bottom w:val="single" w:color="000000" w:sz="6" w:space="0"/>
              <w:right w:val="single" w:color="auto" w:sz="6" w:space="0"/>
            </w:tcBorders>
            <w:shd w:val="clear" w:color="auto" w:fill="auto"/>
            <w:vAlign w:val="center"/>
          </w:tcPr>
          <w:p w14:paraId="7EDED964">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4F713652">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653192F9">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7AFF178E">
            <w:pPr>
              <w:widowControl/>
              <w:jc w:val="left"/>
              <w:rPr>
                <w:rFonts w:ascii="宋体" w:hAnsi="宋体" w:eastAsia="宋体" w:cs="宋体"/>
                <w:kern w:val="0"/>
                <w:sz w:val="24"/>
                <w:szCs w:val="24"/>
              </w:rPr>
            </w:pPr>
          </w:p>
        </w:tc>
      </w:tr>
      <w:tr w14:paraId="59889F7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11E513B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B4A9E7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AB0E3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9、配置≥10*1.92TB     SSD硬盘；</w:t>
            </w:r>
          </w:p>
        </w:tc>
        <w:tc>
          <w:tcPr>
            <w:tcW w:w="0" w:type="auto"/>
            <w:vMerge w:val="continue"/>
            <w:tcBorders>
              <w:top w:val="nil"/>
              <w:left w:val="nil"/>
              <w:bottom w:val="single" w:color="000000" w:sz="6" w:space="0"/>
              <w:right w:val="single" w:color="auto" w:sz="6" w:space="0"/>
            </w:tcBorders>
            <w:shd w:val="clear" w:color="auto" w:fill="auto"/>
            <w:vAlign w:val="center"/>
          </w:tcPr>
          <w:p w14:paraId="5D888072">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F6FE6D0">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3009ADE4">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6C32B995">
            <w:pPr>
              <w:widowControl/>
              <w:jc w:val="left"/>
              <w:rPr>
                <w:rFonts w:ascii="宋体" w:hAnsi="宋体" w:eastAsia="宋体" w:cs="宋体"/>
                <w:kern w:val="0"/>
                <w:sz w:val="24"/>
                <w:szCs w:val="24"/>
              </w:rPr>
            </w:pPr>
          </w:p>
        </w:tc>
      </w:tr>
      <w:tr w14:paraId="124129B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0" w:type="auto"/>
            <w:vMerge w:val="continue"/>
            <w:tcBorders>
              <w:top w:val="single" w:color="auto" w:sz="6" w:space="0"/>
              <w:left w:val="single" w:color="auto" w:sz="6" w:space="0"/>
              <w:bottom w:val="single" w:color="000000" w:sz="6" w:space="0"/>
              <w:right w:val="single" w:color="auto" w:sz="6" w:space="0"/>
            </w:tcBorders>
            <w:shd w:val="clear" w:color="auto" w:fill="auto"/>
            <w:vAlign w:val="center"/>
          </w:tcPr>
          <w:p w14:paraId="490CBB9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00BDBB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4D0B01E">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75DAD70">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45535BA2">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2D6B469A">
            <w:pPr>
              <w:widowControl/>
              <w:jc w:val="left"/>
              <w:rPr>
                <w:rFonts w:ascii="宋体" w:hAnsi="宋体" w:eastAsia="宋体" w:cs="宋体"/>
                <w:kern w:val="0"/>
                <w:sz w:val="24"/>
                <w:szCs w:val="24"/>
              </w:rPr>
            </w:pPr>
          </w:p>
        </w:tc>
        <w:tc>
          <w:tcPr>
            <w:tcW w:w="0" w:type="auto"/>
            <w:vMerge w:val="continue"/>
            <w:tcBorders>
              <w:top w:val="single" w:color="auto" w:sz="6" w:space="0"/>
              <w:left w:val="nil"/>
              <w:bottom w:val="single" w:color="000000" w:sz="6" w:space="0"/>
              <w:right w:val="single" w:color="auto" w:sz="6" w:space="0"/>
            </w:tcBorders>
            <w:shd w:val="clear" w:color="auto" w:fill="auto"/>
            <w:vAlign w:val="center"/>
          </w:tcPr>
          <w:p w14:paraId="63385455">
            <w:pPr>
              <w:widowControl/>
              <w:jc w:val="left"/>
              <w:rPr>
                <w:rFonts w:ascii="宋体" w:hAnsi="宋体" w:eastAsia="宋体" w:cs="宋体"/>
                <w:kern w:val="0"/>
                <w:sz w:val="24"/>
                <w:szCs w:val="24"/>
              </w:rPr>
            </w:pPr>
          </w:p>
        </w:tc>
      </w:tr>
    </w:tbl>
    <w:p w14:paraId="5A55156E">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14:paraId="054A92FC">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数据库服务器高性能计算节点、数据库服务器计算节点A、数据库服务器高性能存储节点、数据库服务器存储节点性能提升要求如下：</w:t>
      </w:r>
    </w:p>
    <w:p w14:paraId="791E6790">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服务器支持内存管理功能：（1）内存条具备内存巡检、内存地址奇偶检测保护或ECC保护、内存过热调节等功能，提供厂家官网链接和投标人盖章的产品说明书。（2）内存条具备多位纠错技术、单内存芯片数据纠错、高级内存恢复技术、双设备数据更正等技术，提供厂家官网链接和投标人盖章的产品说明书。要求至少满足（1）或（2）其中1项。</w:t>
      </w:r>
    </w:p>
    <w:p w14:paraId="34C0CBED">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服务器支持带外故障检测：（1）服务器具备带外故障检测功能，支持定位到具体部件，通过视图清晰展示服务器每个部件运行状态和故障信息，提供厂家官网链接和投标人盖章的技术白皮书。（2）服务器具备对设备告警的统一管理，支持多样化告警通知方式，至少包括SNMP、邮件、短信、语音和微信告警 (提供官网公开链接及截图证明，并加盖投标人公章)。要求至少满足（1）或（2）其中1项。</w:t>
      </w:r>
    </w:p>
    <w:p w14:paraId="7C5F2AC3">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■3、服务器支持PCIe防护模块，支持防火墙、IPS和防病毒功能；(提供官网公开链接及截图证明，并加盖投标人公章)</w:t>
      </w:r>
    </w:p>
    <w:p w14:paraId="1780CA6C">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■4、服务器支持5-50°C的标准工作温度；(提供官网公开链接及截图证明，并加盖投标人公章）</w:t>
      </w:r>
    </w:p>
    <w:p w14:paraId="17A06B9F">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▲5、为了提升服务器的防震性能，所投设备需通过9级烈度抗震性能检测标准；（提供获得CMA或CNAS资质的检测机构出具的测试报告证明复印件，并加盖投标人公章）</w:t>
      </w:r>
    </w:p>
    <w:p w14:paraId="43C0CCB9">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■6、支持≥6个热拔插风扇；（提供投标设备拆机图及官网链接证明，标示风扇位置和数量）</w:t>
      </w:r>
    </w:p>
    <w:p w14:paraId="5F3F735F">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▲7、兼容现有网络核心区分布式数据库软件；(所投服务器型号需在现网已购核心区分布式数据库厂家兼容性列表上，或提供现有网络核心区分布式数据库厂家出具的兼容性证明材料)</w:t>
      </w:r>
    </w:p>
    <w:p w14:paraId="2044D893">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 </w:t>
      </w:r>
    </w:p>
    <w:p w14:paraId="1273737C">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1.3.2 分布式数据库软件</w:t>
      </w:r>
    </w:p>
    <w:p w14:paraId="7ABD437D">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67"/>
        <w:gridCol w:w="632"/>
        <w:gridCol w:w="4162"/>
        <w:gridCol w:w="467"/>
        <w:gridCol w:w="1165"/>
        <w:gridCol w:w="1165"/>
        <w:gridCol w:w="458"/>
      </w:tblGrid>
      <w:tr w14:paraId="7779F81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2DAB1E">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0CEF318">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D0DF09">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09B95D">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A696D0">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A5ECCE">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4A04277">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14:paraId="3039F8F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A2C44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　13</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CE04E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分布式关系型数据库授权</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BC0F4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一、数据库服务：</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54884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7B548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7E1A6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0" w:type="auto"/>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AA2620">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14:paraId="1ED97B7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7CF71279">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147B5D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81EA6D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1、完成原有核心区分布式数据库集群在短时间内进行平滑扩展，并将业务数据均衡至新增的数据库服务器节点上。</w:t>
            </w:r>
          </w:p>
        </w:tc>
        <w:tc>
          <w:tcPr>
            <w:tcW w:w="0" w:type="auto"/>
            <w:vMerge w:val="continue"/>
            <w:tcBorders>
              <w:top w:val="nil"/>
              <w:left w:val="nil"/>
              <w:bottom w:val="single" w:color="auto" w:sz="6" w:space="0"/>
              <w:right w:val="single" w:color="auto" w:sz="6" w:space="0"/>
            </w:tcBorders>
            <w:shd w:val="clear" w:color="auto" w:fill="auto"/>
            <w:vAlign w:val="center"/>
          </w:tcPr>
          <w:p w14:paraId="2C171EA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E37FC9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96AA1B3">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268A843">
            <w:pPr>
              <w:widowControl/>
              <w:jc w:val="left"/>
              <w:rPr>
                <w:rFonts w:ascii="宋体" w:hAnsi="宋体" w:eastAsia="宋体" w:cs="宋体"/>
                <w:kern w:val="0"/>
                <w:sz w:val="24"/>
                <w:szCs w:val="24"/>
              </w:rPr>
            </w:pPr>
          </w:p>
        </w:tc>
      </w:tr>
      <w:tr w14:paraId="409431D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3B7F910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2C43376">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78BF0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二、数据库授权</w:t>
            </w:r>
          </w:p>
        </w:tc>
        <w:tc>
          <w:tcPr>
            <w:tcW w:w="0" w:type="auto"/>
            <w:vMerge w:val="continue"/>
            <w:tcBorders>
              <w:top w:val="nil"/>
              <w:left w:val="nil"/>
              <w:bottom w:val="single" w:color="auto" w:sz="6" w:space="0"/>
              <w:right w:val="single" w:color="auto" w:sz="6" w:space="0"/>
            </w:tcBorders>
            <w:shd w:val="clear" w:color="auto" w:fill="auto"/>
            <w:vAlign w:val="center"/>
          </w:tcPr>
          <w:p w14:paraId="554732D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B3B34F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77C01C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247D876">
            <w:pPr>
              <w:widowControl/>
              <w:jc w:val="left"/>
              <w:rPr>
                <w:rFonts w:ascii="宋体" w:hAnsi="宋体" w:eastAsia="宋体" w:cs="宋体"/>
                <w:kern w:val="0"/>
                <w:sz w:val="24"/>
                <w:szCs w:val="24"/>
              </w:rPr>
            </w:pPr>
          </w:p>
        </w:tc>
      </w:tr>
      <w:tr w14:paraId="25E8371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2B927F2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EE822D4">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02FAAD1">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满足《医疗保障信息平台云计算平台规范》和《进一步做好医保信息平台建设有关工作的通知》的要求，新增的数据库节点需在原有数据库集群的基础上进行平滑扩展；满足实际部署硬件数量要求的授权许可，</w:t>
            </w:r>
            <w:r>
              <w:rPr>
                <w:rFonts w:hint="eastAsia" w:ascii="宋体" w:hAnsi="宋体" w:eastAsia="宋体" w:cs="宋体"/>
                <w:b/>
                <w:bCs/>
                <w:color w:val="000000"/>
                <w:kern w:val="0"/>
                <w:sz w:val="24"/>
                <w:szCs w:val="24"/>
              </w:rPr>
              <w:t>提供不少于3520个物理核数授权（A中心</w:t>
            </w:r>
            <w:r>
              <w:rPr>
                <w:rFonts w:hint="eastAsia" w:ascii="宋体" w:hAnsi="宋体" w:eastAsia="宋体" w:cs="宋体"/>
                <w:color w:val="000000"/>
                <w:kern w:val="0"/>
                <w:sz w:val="23"/>
                <w:szCs w:val="23"/>
              </w:rPr>
              <w:t>≥</w:t>
            </w:r>
            <w:r>
              <w:rPr>
                <w:rFonts w:hint="eastAsia" w:ascii="宋体" w:hAnsi="宋体" w:eastAsia="宋体" w:cs="宋体"/>
                <w:b/>
                <w:bCs/>
                <w:color w:val="000000"/>
                <w:kern w:val="0"/>
                <w:sz w:val="24"/>
                <w:szCs w:val="24"/>
              </w:rPr>
              <w:t>2304个物理核，B中心</w:t>
            </w:r>
            <w:r>
              <w:rPr>
                <w:rFonts w:hint="eastAsia" w:ascii="宋体" w:hAnsi="宋体" w:eastAsia="宋体" w:cs="宋体"/>
                <w:color w:val="000000"/>
                <w:kern w:val="0"/>
                <w:sz w:val="23"/>
                <w:szCs w:val="23"/>
              </w:rPr>
              <w:t>≥</w:t>
            </w:r>
            <w:r>
              <w:rPr>
                <w:rFonts w:hint="eastAsia" w:ascii="宋体" w:hAnsi="宋体" w:eastAsia="宋体" w:cs="宋体"/>
                <w:b/>
                <w:bCs/>
                <w:color w:val="000000"/>
                <w:kern w:val="0"/>
                <w:sz w:val="24"/>
                <w:szCs w:val="24"/>
              </w:rPr>
              <w:t>1216个物理核），承诺满足本期数据库部署的实际授权数量；</w:t>
            </w:r>
          </w:p>
        </w:tc>
        <w:tc>
          <w:tcPr>
            <w:tcW w:w="0" w:type="auto"/>
            <w:vMerge w:val="continue"/>
            <w:tcBorders>
              <w:top w:val="nil"/>
              <w:left w:val="nil"/>
              <w:bottom w:val="single" w:color="auto" w:sz="6" w:space="0"/>
              <w:right w:val="single" w:color="auto" w:sz="6" w:space="0"/>
            </w:tcBorders>
            <w:shd w:val="clear" w:color="auto" w:fill="auto"/>
            <w:vAlign w:val="center"/>
          </w:tcPr>
          <w:p w14:paraId="761430B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158BB71">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7C1C3B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503D918">
            <w:pPr>
              <w:widowControl/>
              <w:jc w:val="left"/>
              <w:rPr>
                <w:rFonts w:ascii="宋体" w:hAnsi="宋体" w:eastAsia="宋体" w:cs="宋体"/>
                <w:kern w:val="0"/>
                <w:sz w:val="24"/>
                <w:szCs w:val="24"/>
              </w:rPr>
            </w:pPr>
          </w:p>
        </w:tc>
      </w:tr>
      <w:tr w14:paraId="5001982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78BF1D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3FC464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66A24E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2、与现有的核心区云平台、容灾管理平台无缝对接，接受云平台的统一纳管和配置下发，以便于进行业务的自动开通；接受容灾管理平台的统一调度，以便于进行A/B中心的容灾切换；</w:t>
            </w:r>
          </w:p>
        </w:tc>
        <w:tc>
          <w:tcPr>
            <w:tcW w:w="0" w:type="auto"/>
            <w:vMerge w:val="continue"/>
            <w:tcBorders>
              <w:top w:val="nil"/>
              <w:left w:val="nil"/>
              <w:bottom w:val="single" w:color="auto" w:sz="6" w:space="0"/>
              <w:right w:val="single" w:color="auto" w:sz="6" w:space="0"/>
            </w:tcBorders>
            <w:shd w:val="clear" w:color="auto" w:fill="auto"/>
            <w:vAlign w:val="center"/>
          </w:tcPr>
          <w:p w14:paraId="7459CBA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95AD43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241BA20">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B8EB77A">
            <w:pPr>
              <w:widowControl/>
              <w:jc w:val="left"/>
              <w:rPr>
                <w:rFonts w:ascii="宋体" w:hAnsi="宋体" w:eastAsia="宋体" w:cs="宋体"/>
                <w:kern w:val="0"/>
                <w:sz w:val="24"/>
                <w:szCs w:val="24"/>
              </w:rPr>
            </w:pPr>
          </w:p>
        </w:tc>
      </w:tr>
      <w:tr w14:paraId="12739BD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114C5DC3">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9C0DCD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90874C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3、分布式关系型数据库架构，适配国家下发HSAF医保框架；</w:t>
            </w:r>
          </w:p>
        </w:tc>
        <w:tc>
          <w:tcPr>
            <w:tcW w:w="0" w:type="auto"/>
            <w:vMerge w:val="continue"/>
            <w:tcBorders>
              <w:top w:val="nil"/>
              <w:left w:val="nil"/>
              <w:bottom w:val="single" w:color="auto" w:sz="6" w:space="0"/>
              <w:right w:val="single" w:color="auto" w:sz="6" w:space="0"/>
            </w:tcBorders>
            <w:shd w:val="clear" w:color="auto" w:fill="auto"/>
            <w:vAlign w:val="center"/>
          </w:tcPr>
          <w:p w14:paraId="5BE6336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F083FD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7E0C0A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ED2298B">
            <w:pPr>
              <w:widowControl/>
              <w:jc w:val="left"/>
              <w:rPr>
                <w:rFonts w:ascii="宋体" w:hAnsi="宋体" w:eastAsia="宋体" w:cs="宋体"/>
                <w:kern w:val="0"/>
                <w:sz w:val="24"/>
                <w:szCs w:val="24"/>
              </w:rPr>
            </w:pPr>
          </w:p>
        </w:tc>
      </w:tr>
      <w:tr w14:paraId="4E437E7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5BC92DC3">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456BE4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74AF9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4、支持mysql命令行工具、常用可视图形化数客户端工具（例如：workbench、navicat、sqlyog）</w:t>
            </w:r>
          </w:p>
        </w:tc>
        <w:tc>
          <w:tcPr>
            <w:tcW w:w="0" w:type="auto"/>
            <w:vMerge w:val="continue"/>
            <w:tcBorders>
              <w:top w:val="nil"/>
              <w:left w:val="nil"/>
              <w:bottom w:val="single" w:color="auto" w:sz="6" w:space="0"/>
              <w:right w:val="single" w:color="auto" w:sz="6" w:space="0"/>
            </w:tcBorders>
            <w:shd w:val="clear" w:color="auto" w:fill="auto"/>
            <w:vAlign w:val="center"/>
          </w:tcPr>
          <w:p w14:paraId="0ACC1E8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BB2033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46EC69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4116ECC">
            <w:pPr>
              <w:widowControl/>
              <w:jc w:val="left"/>
              <w:rPr>
                <w:rFonts w:ascii="宋体" w:hAnsi="宋体" w:eastAsia="宋体" w:cs="宋体"/>
                <w:kern w:val="0"/>
                <w:sz w:val="24"/>
                <w:szCs w:val="24"/>
              </w:rPr>
            </w:pPr>
          </w:p>
        </w:tc>
      </w:tr>
      <w:tr w14:paraId="4774F89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231AC3E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E62BD3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2688E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5、支持Informatic/Kettle等ETL数据抽取工具从分布式关系型数据库中按需大规模抽取数据，支持OGG/DSG等工具从同构/异构数据库中将数据迁移到分布式关系型数据库集群中；</w:t>
            </w:r>
          </w:p>
        </w:tc>
        <w:tc>
          <w:tcPr>
            <w:tcW w:w="0" w:type="auto"/>
            <w:vMerge w:val="continue"/>
            <w:tcBorders>
              <w:top w:val="nil"/>
              <w:left w:val="nil"/>
              <w:bottom w:val="single" w:color="auto" w:sz="6" w:space="0"/>
              <w:right w:val="single" w:color="auto" w:sz="6" w:space="0"/>
            </w:tcBorders>
            <w:shd w:val="clear" w:color="auto" w:fill="auto"/>
            <w:vAlign w:val="center"/>
          </w:tcPr>
          <w:p w14:paraId="60A0593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D420171">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00C6373">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FC3D1AE">
            <w:pPr>
              <w:widowControl/>
              <w:jc w:val="left"/>
              <w:rPr>
                <w:rFonts w:ascii="宋体" w:hAnsi="宋体" w:eastAsia="宋体" w:cs="宋体"/>
                <w:kern w:val="0"/>
                <w:sz w:val="24"/>
                <w:szCs w:val="24"/>
              </w:rPr>
            </w:pPr>
          </w:p>
        </w:tc>
      </w:tr>
      <w:tr w14:paraId="45F7569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6DBACFA">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29E48F9">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DEE1757">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6、支持分片函数实时高效计算出分片字段的值与存储节点之间的映射关系，兼容现网核心区分布式数据库可视化管理平台，提供的易用分片信息配置功能；  </w:t>
            </w:r>
          </w:p>
        </w:tc>
        <w:tc>
          <w:tcPr>
            <w:tcW w:w="0" w:type="auto"/>
            <w:vMerge w:val="continue"/>
            <w:tcBorders>
              <w:top w:val="nil"/>
              <w:left w:val="nil"/>
              <w:bottom w:val="single" w:color="auto" w:sz="6" w:space="0"/>
              <w:right w:val="single" w:color="auto" w:sz="6" w:space="0"/>
            </w:tcBorders>
            <w:shd w:val="clear" w:color="auto" w:fill="auto"/>
            <w:vAlign w:val="center"/>
          </w:tcPr>
          <w:p w14:paraId="43E48E8A">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B7ACE4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FB3CB7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67A2634">
            <w:pPr>
              <w:widowControl/>
              <w:jc w:val="left"/>
              <w:rPr>
                <w:rFonts w:ascii="宋体" w:hAnsi="宋体" w:eastAsia="宋体" w:cs="宋体"/>
                <w:kern w:val="0"/>
                <w:sz w:val="24"/>
                <w:szCs w:val="24"/>
              </w:rPr>
            </w:pPr>
          </w:p>
        </w:tc>
      </w:tr>
      <w:tr w14:paraId="6186E96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1D9DB89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062D5F7">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00875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7、支持智能自动地在逻辑拓扑、物理拓扑中醒目地标识出来集群那个组件运行出现预警或故障的信息，并且能主动探测出预警或故障的原因，做到智能快速定位故障、分析故障；</w:t>
            </w:r>
          </w:p>
        </w:tc>
        <w:tc>
          <w:tcPr>
            <w:tcW w:w="0" w:type="auto"/>
            <w:vMerge w:val="continue"/>
            <w:tcBorders>
              <w:top w:val="nil"/>
              <w:left w:val="nil"/>
              <w:bottom w:val="single" w:color="auto" w:sz="6" w:space="0"/>
              <w:right w:val="single" w:color="auto" w:sz="6" w:space="0"/>
            </w:tcBorders>
            <w:shd w:val="clear" w:color="auto" w:fill="auto"/>
            <w:vAlign w:val="center"/>
          </w:tcPr>
          <w:p w14:paraId="2789D17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DACCC2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64E9F7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934C371">
            <w:pPr>
              <w:widowControl/>
              <w:jc w:val="left"/>
              <w:rPr>
                <w:rFonts w:ascii="宋体" w:hAnsi="宋体" w:eastAsia="宋体" w:cs="宋体"/>
                <w:kern w:val="0"/>
                <w:sz w:val="24"/>
                <w:szCs w:val="24"/>
              </w:rPr>
            </w:pPr>
          </w:p>
        </w:tc>
      </w:tr>
      <w:tr w14:paraId="6C992B7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75842230">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2674D8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715A1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8、支持智能识别优化前后SQL语句运行效率，做到精确计算SQL语句执行的每一个环节的耗时及总耗时，并且提供同涵义不同写法的多条SQL语句执行耗时对比；</w:t>
            </w:r>
          </w:p>
        </w:tc>
        <w:tc>
          <w:tcPr>
            <w:tcW w:w="0" w:type="auto"/>
            <w:vMerge w:val="continue"/>
            <w:tcBorders>
              <w:top w:val="nil"/>
              <w:left w:val="nil"/>
              <w:bottom w:val="single" w:color="auto" w:sz="6" w:space="0"/>
              <w:right w:val="single" w:color="auto" w:sz="6" w:space="0"/>
            </w:tcBorders>
            <w:shd w:val="clear" w:color="auto" w:fill="auto"/>
            <w:vAlign w:val="center"/>
          </w:tcPr>
          <w:p w14:paraId="308BE9C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B945F65">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B854A15">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C173CF5">
            <w:pPr>
              <w:widowControl/>
              <w:jc w:val="left"/>
              <w:rPr>
                <w:rFonts w:ascii="宋体" w:hAnsi="宋体" w:eastAsia="宋体" w:cs="宋体"/>
                <w:kern w:val="0"/>
                <w:sz w:val="24"/>
                <w:szCs w:val="24"/>
              </w:rPr>
            </w:pPr>
          </w:p>
        </w:tc>
      </w:tr>
      <w:tr w14:paraId="4CAE500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3DEF83C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05C83B7">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4E187A">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9、支持智能绘制集群的逻辑拓扑、物理拓扑，并清晰地展示集群全链路运行的实时状态信息；</w:t>
            </w:r>
          </w:p>
        </w:tc>
        <w:tc>
          <w:tcPr>
            <w:tcW w:w="0" w:type="auto"/>
            <w:vMerge w:val="continue"/>
            <w:tcBorders>
              <w:top w:val="nil"/>
              <w:left w:val="nil"/>
              <w:bottom w:val="single" w:color="auto" w:sz="6" w:space="0"/>
              <w:right w:val="single" w:color="auto" w:sz="6" w:space="0"/>
            </w:tcBorders>
            <w:shd w:val="clear" w:color="auto" w:fill="auto"/>
            <w:vAlign w:val="center"/>
          </w:tcPr>
          <w:p w14:paraId="19F5C45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6A328A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203F255">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DADFE32">
            <w:pPr>
              <w:widowControl/>
              <w:jc w:val="left"/>
              <w:rPr>
                <w:rFonts w:ascii="宋体" w:hAnsi="宋体" w:eastAsia="宋体" w:cs="宋体"/>
                <w:kern w:val="0"/>
                <w:sz w:val="24"/>
                <w:szCs w:val="24"/>
              </w:rPr>
            </w:pPr>
          </w:p>
        </w:tc>
      </w:tr>
      <w:tr w14:paraId="04F7E51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11B9D01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6A20C87">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D8B42F">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三、稳 定性要求：</w:t>
            </w:r>
          </w:p>
        </w:tc>
        <w:tc>
          <w:tcPr>
            <w:tcW w:w="0" w:type="auto"/>
            <w:vMerge w:val="continue"/>
            <w:tcBorders>
              <w:top w:val="nil"/>
              <w:left w:val="nil"/>
              <w:bottom w:val="single" w:color="auto" w:sz="6" w:space="0"/>
              <w:right w:val="single" w:color="auto" w:sz="6" w:space="0"/>
            </w:tcBorders>
            <w:shd w:val="clear" w:color="auto" w:fill="auto"/>
            <w:vAlign w:val="center"/>
          </w:tcPr>
          <w:p w14:paraId="5C9BF33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A00BC0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5110B7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70C265C">
            <w:pPr>
              <w:widowControl/>
              <w:jc w:val="left"/>
              <w:rPr>
                <w:rFonts w:ascii="宋体" w:hAnsi="宋体" w:eastAsia="宋体" w:cs="宋体"/>
                <w:kern w:val="0"/>
                <w:sz w:val="24"/>
                <w:szCs w:val="24"/>
              </w:rPr>
            </w:pPr>
          </w:p>
        </w:tc>
      </w:tr>
      <w:tr w14:paraId="2EDE26D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2E0023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A36D85F">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022BFA5">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 分布式数据库软件可用性达到   99.9%。</w:t>
            </w:r>
          </w:p>
        </w:tc>
        <w:tc>
          <w:tcPr>
            <w:tcW w:w="0" w:type="auto"/>
            <w:vMerge w:val="continue"/>
            <w:tcBorders>
              <w:top w:val="nil"/>
              <w:left w:val="nil"/>
              <w:bottom w:val="single" w:color="auto" w:sz="6" w:space="0"/>
              <w:right w:val="single" w:color="auto" w:sz="6" w:space="0"/>
            </w:tcBorders>
            <w:shd w:val="clear" w:color="auto" w:fill="auto"/>
            <w:vAlign w:val="center"/>
          </w:tcPr>
          <w:p w14:paraId="3ECB3CB0">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F434AE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99CEC4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A9A6BCB">
            <w:pPr>
              <w:widowControl/>
              <w:jc w:val="left"/>
              <w:rPr>
                <w:rFonts w:ascii="宋体" w:hAnsi="宋体" w:eastAsia="宋体" w:cs="宋体"/>
                <w:kern w:val="0"/>
                <w:sz w:val="24"/>
                <w:szCs w:val="24"/>
              </w:rPr>
            </w:pPr>
          </w:p>
        </w:tc>
      </w:tr>
      <w:tr w14:paraId="798D632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71EB710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50A5BE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30D3E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四、数据库性能要求：</w:t>
            </w:r>
          </w:p>
        </w:tc>
        <w:tc>
          <w:tcPr>
            <w:tcW w:w="0" w:type="auto"/>
            <w:vMerge w:val="continue"/>
            <w:tcBorders>
              <w:top w:val="nil"/>
              <w:left w:val="nil"/>
              <w:bottom w:val="single" w:color="auto" w:sz="6" w:space="0"/>
              <w:right w:val="single" w:color="auto" w:sz="6" w:space="0"/>
            </w:tcBorders>
            <w:shd w:val="clear" w:color="auto" w:fill="auto"/>
            <w:vAlign w:val="center"/>
          </w:tcPr>
          <w:p w14:paraId="6CE04D2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933308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6E1474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0EA0A2B">
            <w:pPr>
              <w:widowControl/>
              <w:jc w:val="left"/>
              <w:rPr>
                <w:rFonts w:ascii="宋体" w:hAnsi="宋体" w:eastAsia="宋体" w:cs="宋体"/>
                <w:kern w:val="0"/>
                <w:sz w:val="24"/>
                <w:szCs w:val="24"/>
              </w:rPr>
            </w:pPr>
          </w:p>
        </w:tc>
      </w:tr>
      <w:tr w14:paraId="65CB0B4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1722345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682D20F">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E526C5">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 提供应用连接池和数据库连接池，支持原生MySQL协议及JDBC。</w:t>
            </w:r>
          </w:p>
        </w:tc>
        <w:tc>
          <w:tcPr>
            <w:tcW w:w="0" w:type="auto"/>
            <w:vMerge w:val="continue"/>
            <w:tcBorders>
              <w:top w:val="nil"/>
              <w:left w:val="nil"/>
              <w:bottom w:val="single" w:color="auto" w:sz="6" w:space="0"/>
              <w:right w:val="single" w:color="auto" w:sz="6" w:space="0"/>
            </w:tcBorders>
            <w:shd w:val="clear" w:color="auto" w:fill="auto"/>
            <w:vAlign w:val="center"/>
          </w:tcPr>
          <w:p w14:paraId="08CCE85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9328D0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D80832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C7F3D55">
            <w:pPr>
              <w:widowControl/>
              <w:jc w:val="left"/>
              <w:rPr>
                <w:rFonts w:ascii="宋体" w:hAnsi="宋体" w:eastAsia="宋体" w:cs="宋体"/>
                <w:kern w:val="0"/>
                <w:sz w:val="24"/>
                <w:szCs w:val="24"/>
              </w:rPr>
            </w:pPr>
          </w:p>
        </w:tc>
      </w:tr>
      <w:tr w14:paraId="1993A69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42F21B7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C16C30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EE681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2. 支持水平分片表、垂直表、广播表之间的类型在线变更；切变更期间，对应用系统无感知。</w:t>
            </w:r>
          </w:p>
        </w:tc>
        <w:tc>
          <w:tcPr>
            <w:tcW w:w="0" w:type="auto"/>
            <w:vMerge w:val="continue"/>
            <w:tcBorders>
              <w:top w:val="nil"/>
              <w:left w:val="nil"/>
              <w:bottom w:val="single" w:color="auto" w:sz="6" w:space="0"/>
              <w:right w:val="single" w:color="auto" w:sz="6" w:space="0"/>
            </w:tcBorders>
            <w:shd w:val="clear" w:color="auto" w:fill="auto"/>
            <w:vAlign w:val="center"/>
          </w:tcPr>
          <w:p w14:paraId="3BAF712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C30F41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669409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A266E74">
            <w:pPr>
              <w:widowControl/>
              <w:jc w:val="left"/>
              <w:rPr>
                <w:rFonts w:ascii="宋体" w:hAnsi="宋体" w:eastAsia="宋体" w:cs="宋体"/>
                <w:kern w:val="0"/>
                <w:sz w:val="24"/>
                <w:szCs w:val="24"/>
              </w:rPr>
            </w:pPr>
          </w:p>
        </w:tc>
      </w:tr>
      <w:tr w14:paraId="30A6856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6C6D3F3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65382C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BE632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3. 支持数据分片键有关和数据分片键无关的主键值的唯一约束功能，做到主键值的全局唯一性。</w:t>
            </w:r>
          </w:p>
        </w:tc>
        <w:tc>
          <w:tcPr>
            <w:tcW w:w="0" w:type="auto"/>
            <w:vMerge w:val="continue"/>
            <w:tcBorders>
              <w:top w:val="nil"/>
              <w:left w:val="nil"/>
              <w:bottom w:val="single" w:color="auto" w:sz="6" w:space="0"/>
              <w:right w:val="single" w:color="auto" w:sz="6" w:space="0"/>
            </w:tcBorders>
            <w:shd w:val="clear" w:color="auto" w:fill="auto"/>
            <w:vAlign w:val="center"/>
          </w:tcPr>
          <w:p w14:paraId="05B972E1">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3AB4EE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004CF5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C364555">
            <w:pPr>
              <w:widowControl/>
              <w:jc w:val="left"/>
              <w:rPr>
                <w:rFonts w:ascii="宋体" w:hAnsi="宋体" w:eastAsia="宋体" w:cs="宋体"/>
                <w:kern w:val="0"/>
                <w:sz w:val="24"/>
                <w:szCs w:val="24"/>
              </w:rPr>
            </w:pPr>
          </w:p>
        </w:tc>
      </w:tr>
      <w:tr w14:paraId="77975DA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6126A51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E3E26D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784C12">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4. 支持对应用系统做到实时一致透明的跨库事务的读一致性，支持对应用系统做到实时一致透明的跨库事务的写一致性。</w:t>
            </w:r>
          </w:p>
        </w:tc>
        <w:tc>
          <w:tcPr>
            <w:tcW w:w="0" w:type="auto"/>
            <w:vMerge w:val="continue"/>
            <w:tcBorders>
              <w:top w:val="nil"/>
              <w:left w:val="nil"/>
              <w:bottom w:val="single" w:color="auto" w:sz="6" w:space="0"/>
              <w:right w:val="single" w:color="auto" w:sz="6" w:space="0"/>
            </w:tcBorders>
            <w:shd w:val="clear" w:color="auto" w:fill="auto"/>
            <w:vAlign w:val="center"/>
          </w:tcPr>
          <w:p w14:paraId="7D9DD19B">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BA312A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A3A7ED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A1F1405">
            <w:pPr>
              <w:widowControl/>
              <w:jc w:val="left"/>
              <w:rPr>
                <w:rFonts w:ascii="宋体" w:hAnsi="宋体" w:eastAsia="宋体" w:cs="宋体"/>
                <w:kern w:val="0"/>
                <w:sz w:val="24"/>
                <w:szCs w:val="24"/>
              </w:rPr>
            </w:pPr>
          </w:p>
        </w:tc>
      </w:tr>
      <w:tr w14:paraId="03846CF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457A2439">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29CF85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C93D5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5. 支持删除数据库对象、删除表对象、重置表对象、清空表对象的数据等数据库误操作的快速恢复能力。</w:t>
            </w:r>
          </w:p>
        </w:tc>
        <w:tc>
          <w:tcPr>
            <w:tcW w:w="0" w:type="auto"/>
            <w:vMerge w:val="continue"/>
            <w:tcBorders>
              <w:top w:val="nil"/>
              <w:left w:val="nil"/>
              <w:bottom w:val="single" w:color="auto" w:sz="6" w:space="0"/>
              <w:right w:val="single" w:color="auto" w:sz="6" w:space="0"/>
            </w:tcBorders>
            <w:shd w:val="clear" w:color="auto" w:fill="auto"/>
            <w:vAlign w:val="center"/>
          </w:tcPr>
          <w:p w14:paraId="26C604B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EB48EC9">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19F5E99">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FBAF79D">
            <w:pPr>
              <w:widowControl/>
              <w:jc w:val="left"/>
              <w:rPr>
                <w:rFonts w:ascii="宋体" w:hAnsi="宋体" w:eastAsia="宋体" w:cs="宋体"/>
                <w:kern w:val="0"/>
                <w:sz w:val="24"/>
                <w:szCs w:val="24"/>
              </w:rPr>
            </w:pPr>
          </w:p>
        </w:tc>
      </w:tr>
      <w:tr w14:paraId="0DE50C1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5751D02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D1284C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9E294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6. 支持智能高效识别集群中跨库事务之间发生的锁资源争用、跨库事务与单库事务之间发生的锁资源争用，规避集群因锁资源争用导致资源无法释放、事务无法正常运行。</w:t>
            </w:r>
          </w:p>
        </w:tc>
        <w:tc>
          <w:tcPr>
            <w:tcW w:w="0" w:type="auto"/>
            <w:vMerge w:val="continue"/>
            <w:tcBorders>
              <w:top w:val="nil"/>
              <w:left w:val="nil"/>
              <w:bottom w:val="single" w:color="auto" w:sz="6" w:space="0"/>
              <w:right w:val="single" w:color="auto" w:sz="6" w:space="0"/>
            </w:tcBorders>
            <w:shd w:val="clear" w:color="auto" w:fill="auto"/>
            <w:vAlign w:val="center"/>
          </w:tcPr>
          <w:p w14:paraId="38E136D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77046160">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BECFF98">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D44D1E9">
            <w:pPr>
              <w:widowControl/>
              <w:jc w:val="left"/>
              <w:rPr>
                <w:rFonts w:ascii="宋体" w:hAnsi="宋体" w:eastAsia="宋体" w:cs="宋体"/>
                <w:kern w:val="0"/>
                <w:sz w:val="24"/>
                <w:szCs w:val="24"/>
              </w:rPr>
            </w:pPr>
          </w:p>
        </w:tc>
      </w:tr>
      <w:tr w14:paraId="42B9211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52D5D7D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D1FBB37">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F19CE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7. 支持跨数据中心级别的手工触发实现应用系统访问数据库服务请求的切换转移功能、回切转移功能。</w:t>
            </w:r>
          </w:p>
        </w:tc>
        <w:tc>
          <w:tcPr>
            <w:tcW w:w="0" w:type="auto"/>
            <w:vMerge w:val="continue"/>
            <w:tcBorders>
              <w:top w:val="nil"/>
              <w:left w:val="nil"/>
              <w:bottom w:val="single" w:color="auto" w:sz="6" w:space="0"/>
              <w:right w:val="single" w:color="auto" w:sz="6" w:space="0"/>
            </w:tcBorders>
            <w:shd w:val="clear" w:color="auto" w:fill="auto"/>
            <w:vAlign w:val="center"/>
          </w:tcPr>
          <w:p w14:paraId="6C163C50">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521FC0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71369D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114330C">
            <w:pPr>
              <w:widowControl/>
              <w:jc w:val="left"/>
              <w:rPr>
                <w:rFonts w:ascii="宋体" w:hAnsi="宋体" w:eastAsia="宋体" w:cs="宋体"/>
                <w:kern w:val="0"/>
                <w:sz w:val="24"/>
                <w:szCs w:val="24"/>
              </w:rPr>
            </w:pPr>
          </w:p>
        </w:tc>
      </w:tr>
      <w:tr w14:paraId="46F499F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63FB6B54">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269505C">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98CD2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8. 支持SQL执行计划，可查看整个SQL执行过程包括分布式关系型数据库计算节点、存储节点的执行计划。</w:t>
            </w:r>
          </w:p>
        </w:tc>
        <w:tc>
          <w:tcPr>
            <w:tcW w:w="0" w:type="auto"/>
            <w:vMerge w:val="continue"/>
            <w:tcBorders>
              <w:top w:val="nil"/>
              <w:left w:val="nil"/>
              <w:bottom w:val="single" w:color="auto" w:sz="6" w:space="0"/>
              <w:right w:val="single" w:color="auto" w:sz="6" w:space="0"/>
            </w:tcBorders>
            <w:shd w:val="clear" w:color="auto" w:fill="auto"/>
            <w:vAlign w:val="center"/>
          </w:tcPr>
          <w:p w14:paraId="0AFFACB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86299B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608FFA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4BBE511">
            <w:pPr>
              <w:widowControl/>
              <w:jc w:val="left"/>
              <w:rPr>
                <w:rFonts w:ascii="宋体" w:hAnsi="宋体" w:eastAsia="宋体" w:cs="宋体"/>
                <w:kern w:val="0"/>
                <w:sz w:val="24"/>
                <w:szCs w:val="24"/>
              </w:rPr>
            </w:pPr>
          </w:p>
        </w:tc>
      </w:tr>
      <w:tr w14:paraId="4669EFE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26A87FF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C2FA272">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C0E71F7">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9. 支持可视化管理平台提供易用功能完成分片信息的配置； </w:t>
            </w:r>
            <w:r>
              <w:rPr>
                <w:rFonts w:hint="eastAsia" w:ascii="宋体" w:hAnsi="宋体" w:eastAsia="宋体" w:cs="宋体"/>
                <w:color w:val="000000"/>
                <w:kern w:val="0"/>
                <w:sz w:val="24"/>
                <w:szCs w:val="24"/>
              </w:rPr>
              <w:t> </w:t>
            </w:r>
          </w:p>
        </w:tc>
        <w:tc>
          <w:tcPr>
            <w:tcW w:w="0" w:type="auto"/>
            <w:vMerge w:val="continue"/>
            <w:tcBorders>
              <w:top w:val="nil"/>
              <w:left w:val="nil"/>
              <w:bottom w:val="single" w:color="auto" w:sz="6" w:space="0"/>
              <w:right w:val="single" w:color="auto" w:sz="6" w:space="0"/>
            </w:tcBorders>
            <w:shd w:val="clear" w:color="auto" w:fill="auto"/>
            <w:vAlign w:val="center"/>
          </w:tcPr>
          <w:p w14:paraId="6B9CEAE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E56984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BA6D93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EDDD52E">
            <w:pPr>
              <w:widowControl/>
              <w:jc w:val="left"/>
              <w:rPr>
                <w:rFonts w:ascii="宋体" w:hAnsi="宋体" w:eastAsia="宋体" w:cs="宋体"/>
                <w:kern w:val="0"/>
                <w:sz w:val="24"/>
                <w:szCs w:val="24"/>
              </w:rPr>
            </w:pPr>
          </w:p>
        </w:tc>
      </w:tr>
      <w:tr w14:paraId="1361AA1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75F91ECF">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6A77B9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498EF1">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10. 支持跨存储节点的MySQL数据库函数的运算和结果集的合并运算，如：U NION、I NSERT INTO S ELECT、COUNT(DISTINCT)、GROUP BY WITH ROLLUP、GROUP_CONCAT、SUM、COUNT、MAX、MIN 等。</w:t>
            </w:r>
          </w:p>
        </w:tc>
        <w:tc>
          <w:tcPr>
            <w:tcW w:w="0" w:type="auto"/>
            <w:vMerge w:val="continue"/>
            <w:tcBorders>
              <w:top w:val="nil"/>
              <w:left w:val="nil"/>
              <w:bottom w:val="single" w:color="auto" w:sz="6" w:space="0"/>
              <w:right w:val="single" w:color="auto" w:sz="6" w:space="0"/>
            </w:tcBorders>
            <w:shd w:val="clear" w:color="auto" w:fill="auto"/>
            <w:vAlign w:val="center"/>
          </w:tcPr>
          <w:p w14:paraId="6274DDB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20CFF1F9">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0CABC9C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953D3E5">
            <w:pPr>
              <w:widowControl/>
              <w:jc w:val="left"/>
              <w:rPr>
                <w:rFonts w:ascii="宋体" w:hAnsi="宋体" w:eastAsia="宋体" w:cs="宋体"/>
                <w:kern w:val="0"/>
                <w:sz w:val="24"/>
                <w:szCs w:val="24"/>
              </w:rPr>
            </w:pPr>
          </w:p>
        </w:tc>
      </w:tr>
      <w:tr w14:paraId="335A47A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368F36CC">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4DC69B49">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84485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11. 支持智能收集全部SQL语句的运行统计信息，以及数据库图表展示。</w:t>
            </w:r>
          </w:p>
        </w:tc>
        <w:tc>
          <w:tcPr>
            <w:tcW w:w="0" w:type="auto"/>
            <w:vMerge w:val="continue"/>
            <w:tcBorders>
              <w:top w:val="nil"/>
              <w:left w:val="nil"/>
              <w:bottom w:val="single" w:color="auto" w:sz="6" w:space="0"/>
              <w:right w:val="single" w:color="auto" w:sz="6" w:space="0"/>
            </w:tcBorders>
            <w:shd w:val="clear" w:color="auto" w:fill="auto"/>
            <w:vAlign w:val="center"/>
          </w:tcPr>
          <w:p w14:paraId="4FB5E3D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223234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0DDA54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3C26B0D">
            <w:pPr>
              <w:widowControl/>
              <w:jc w:val="left"/>
              <w:rPr>
                <w:rFonts w:ascii="宋体" w:hAnsi="宋体" w:eastAsia="宋体" w:cs="宋体"/>
                <w:kern w:val="0"/>
                <w:sz w:val="24"/>
                <w:szCs w:val="24"/>
              </w:rPr>
            </w:pPr>
          </w:p>
        </w:tc>
      </w:tr>
      <w:tr w14:paraId="440CEA5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19A2C057">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7D280C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1618D1">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12. 提供数据校验做到主备数据一致性校验、主备表结构一致性校验、全局表数据校验、表结构一致性校验</w:t>
            </w:r>
          </w:p>
        </w:tc>
        <w:tc>
          <w:tcPr>
            <w:tcW w:w="0" w:type="auto"/>
            <w:vMerge w:val="continue"/>
            <w:tcBorders>
              <w:top w:val="nil"/>
              <w:left w:val="nil"/>
              <w:bottom w:val="single" w:color="auto" w:sz="6" w:space="0"/>
              <w:right w:val="single" w:color="auto" w:sz="6" w:space="0"/>
            </w:tcBorders>
            <w:shd w:val="clear" w:color="auto" w:fill="auto"/>
            <w:vAlign w:val="center"/>
          </w:tcPr>
          <w:p w14:paraId="459BC1B5">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FE1210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B8BAFDD">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A829FA1">
            <w:pPr>
              <w:widowControl/>
              <w:jc w:val="left"/>
              <w:rPr>
                <w:rFonts w:ascii="宋体" w:hAnsi="宋体" w:eastAsia="宋体" w:cs="宋体"/>
                <w:kern w:val="0"/>
                <w:sz w:val="24"/>
                <w:szCs w:val="24"/>
              </w:rPr>
            </w:pPr>
          </w:p>
        </w:tc>
      </w:tr>
      <w:tr w14:paraId="56B11CF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62BF7CE">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6820E536">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0D52B6">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0"/>
                <w:szCs w:val="20"/>
              </w:rPr>
              <w:t>13. 支持集群级别、业务库级别、表级别的三种粒度以及多维度的权限控制。</w:t>
            </w:r>
          </w:p>
        </w:tc>
        <w:tc>
          <w:tcPr>
            <w:tcW w:w="0" w:type="auto"/>
            <w:vMerge w:val="continue"/>
            <w:tcBorders>
              <w:top w:val="nil"/>
              <w:left w:val="nil"/>
              <w:bottom w:val="single" w:color="auto" w:sz="6" w:space="0"/>
              <w:right w:val="single" w:color="auto" w:sz="6" w:space="0"/>
            </w:tcBorders>
            <w:shd w:val="clear" w:color="auto" w:fill="auto"/>
            <w:vAlign w:val="center"/>
          </w:tcPr>
          <w:p w14:paraId="51BCD71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17EE239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36154362">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4308062">
            <w:pPr>
              <w:widowControl/>
              <w:jc w:val="left"/>
              <w:rPr>
                <w:rFonts w:ascii="宋体" w:hAnsi="宋体" w:eastAsia="宋体" w:cs="宋体"/>
                <w:kern w:val="0"/>
                <w:sz w:val="24"/>
                <w:szCs w:val="24"/>
              </w:rPr>
            </w:pPr>
          </w:p>
        </w:tc>
      </w:tr>
    </w:tbl>
    <w:p w14:paraId="0250C309">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14:paraId="0BBC22F5">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分布式关系型数据库性能提升要求如下：</w:t>
      </w:r>
    </w:p>
    <w:p w14:paraId="498C92BE">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▲1、在进行表变更时，不会堵塞线上业务读写， 数据库表依然能正常对外提供访问。通过可视化管理平台，实现表分片字段在线变更，支持水平分片表、垂直表、广播表之间的类型在线变更，切变更期间，对应用系统无感知；(提供具有CMA或CNAS标识的有效检测报告复印件证明，并加盖投标人公章)</w:t>
      </w:r>
    </w:p>
    <w:p w14:paraId="4CAF5F86">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▲2、数据库误操作快速恢复，支持删除数据库对象、删除表对象、重置表对象、清空表对象的数据等数据库误操作的快速恢复能力；（提供产品软件功能实现过程截图证明，并加盖投标人公章）</w:t>
      </w:r>
    </w:p>
    <w:p w14:paraId="7DC66091">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▲3、支持查看整个SQL语句的性能追踪，计算节点执行时间、存储节点执行时间等信息详细展示；(提供具有CMA或CNAS标识的有效检测报告复印件证明，并加盖投标人公章)</w:t>
      </w:r>
    </w:p>
    <w:p w14:paraId="615D332E">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4.支持死锁自动解除机制，支持秒级解除集群中跨库事务之间发生的锁资源争用、跨库事务与单库事务之间发生的锁资源争用，且出现资源争用环形的死锁；(提供具有CMA或CNAS标识的有效检测报告复印件证明，并加盖投标人公章)</w:t>
      </w:r>
    </w:p>
    <w:p w14:paraId="38DD462B">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▲5、支持鲲鹏、海光、兆芯三种芯片厂家的国产化服务器；支持统信、麒麟、中科方德三种国产化的操作系统。（投标人承诺所投服务器与上述操作系统满足兼容性要求，并加盖投标人公章）</w:t>
      </w:r>
    </w:p>
    <w:p w14:paraId="3D54210F">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6、支持数据分片键有关和数据分片键无关的主键值的唯一约束功能，做到主键值的全局唯一性;支持数据分片键有关和数据分片键无关的唯一索引值的唯一约束功能，做到唯一索引值的全局唯一性；(提供具有CMA或CNAS标识的有效检测报告复印件证明，并加盖投标人公章)</w:t>
      </w:r>
    </w:p>
    <w:p w14:paraId="6F5F6FC4">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7、计算节点支持高可用，支持计算节点层的全局状态存储处理节点宕机到一个节点，即：计算节点和处理全局事务及负责路由业务请求的节点即使都宕机到最后一个节点，整个集群仍然可以对应用提供数据服务，不影响业务；(提供具有CMA或CNAS标识的有效检测报告复印件证明，并加盖投标人公章)</w:t>
      </w:r>
    </w:p>
    <w:p w14:paraId="3EB38C44">
      <w:pPr>
        <w:widowControl/>
        <w:spacing w:before="100" w:beforeAutospacing="1" w:after="100" w:afterAutospacing="1" w:line="300" w:lineRule="atLeast"/>
        <w:jc w:val="left"/>
        <w:rPr>
          <w:rFonts w:ascii="宋体" w:hAnsi="宋体" w:eastAsia="宋体" w:cs="宋体"/>
          <w:kern w:val="0"/>
          <w:sz w:val="24"/>
          <w:szCs w:val="24"/>
        </w:rPr>
      </w:pPr>
      <w:r>
        <w:rPr>
          <w:rFonts w:hint="eastAsia" w:ascii="宋体" w:hAnsi="宋体" w:eastAsia="宋体" w:cs="宋体"/>
          <w:kern w:val="0"/>
          <w:sz w:val="24"/>
          <w:szCs w:val="24"/>
        </w:rPr>
        <w:t>■8、支持在原有核心区分布式数据库的可视化平台上进行统一展示,且新增的数据库节点能在现有核心区分布式数据库集群上进行在线修改分片，实现业务的平滑扩容；（提供投标人的承诺函，并加盖投标人公章）</w:t>
      </w:r>
    </w:p>
    <w:p w14:paraId="60CE9C11">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■9、为保证运维人员可快速发现数据库的运行状态，投标人需提供1块同品 牌≥65英寸LED平板大屏电视,具备监控及视频会议功能。设备采用全贴合工艺，钢化玻璃与液晶面板之间距离为0mm，无任何间隙，书写无悬空感，整机最薄处≤27mm，内置≥8颗麦克风阵列，≥12米拾音距离；支持NFC传屏和Wi-Fi 6功能，且设备可作为云桌面瘦终端与云桌面服务器进行接入使用。（提供具有CMA或CNAS标识的有效检测报告证明，并加盖投标人公章）</w:t>
      </w:r>
    </w:p>
    <w:p w14:paraId="66D848B1">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br w:type="textWrapping"/>
      </w:r>
    </w:p>
    <w:p w14:paraId="169C30B2">
      <w:pPr>
        <w:widowControl/>
        <w:spacing w:after="150"/>
        <w:jc w:val="left"/>
        <w:rPr>
          <w:rFonts w:ascii="宋体" w:hAnsi="宋体" w:eastAsia="宋体" w:cs="宋体"/>
          <w:kern w:val="0"/>
          <w:sz w:val="24"/>
          <w:szCs w:val="24"/>
        </w:rPr>
      </w:pPr>
      <w:r>
        <w:rPr>
          <w:rFonts w:hint="eastAsia" w:ascii="宋体" w:hAnsi="宋体" w:eastAsia="宋体" w:cs="宋体"/>
          <w:b/>
          <w:bCs/>
          <w:kern w:val="0"/>
          <w:sz w:val="29"/>
          <w:szCs w:val="29"/>
        </w:rPr>
        <w:t> </w:t>
      </w:r>
    </w:p>
    <w:p w14:paraId="776107EA">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1.4</w:t>
      </w:r>
      <w:r>
        <w:rPr>
          <w:rFonts w:ascii="Times New Roman" w:hAnsi="Times New Roman" w:eastAsia="宋体" w:cs="Times New Roman"/>
          <w:kern w:val="0"/>
          <w:sz w:val="14"/>
          <w:szCs w:val="14"/>
        </w:rPr>
        <w:t>  </w:t>
      </w:r>
      <w:r>
        <w:rPr>
          <w:rFonts w:hint="eastAsia" w:ascii="宋体" w:hAnsi="宋体" w:eastAsia="宋体" w:cs="宋体"/>
          <w:kern w:val="0"/>
          <w:sz w:val="24"/>
          <w:szCs w:val="24"/>
        </w:rPr>
        <w:t>网络建设</w:t>
      </w:r>
    </w:p>
    <w:p w14:paraId="60824DD3">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b/>
          <w:bCs/>
          <w:kern w:val="0"/>
          <w:sz w:val="24"/>
          <w:szCs w:val="24"/>
        </w:rPr>
        <w:t>基础规格参数</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83"/>
        <w:gridCol w:w="815"/>
        <w:gridCol w:w="3858"/>
        <w:gridCol w:w="484"/>
        <w:gridCol w:w="1196"/>
        <w:gridCol w:w="1196"/>
        <w:gridCol w:w="484"/>
      </w:tblGrid>
      <w:tr w14:paraId="4E988E7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6FDC6B">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序号</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FB21CE">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名 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B9FCA4">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基础规格参数</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5E7E41">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单位</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5AB43FA">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中心A</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D6232B">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数据</w:t>
            </w:r>
            <w:r>
              <w:rPr>
                <w:rFonts w:hint="eastAsia" w:ascii="宋体" w:hAnsi="宋体" w:eastAsia="宋体" w:cs="宋体"/>
                <w:b/>
                <w:bCs/>
                <w:color w:val="000000"/>
                <w:kern w:val="0"/>
                <w:sz w:val="23"/>
                <w:szCs w:val="23"/>
              </w:rPr>
              <w:br w:type="textWrapping"/>
            </w:r>
            <w:r>
              <w:rPr>
                <w:rFonts w:hint="eastAsia" w:ascii="宋体" w:hAnsi="宋体" w:eastAsia="宋体" w:cs="宋体"/>
                <w:b/>
                <w:bCs/>
                <w:color w:val="000000"/>
                <w:kern w:val="0"/>
                <w:sz w:val="23"/>
                <w:szCs w:val="23"/>
              </w:rPr>
              <w:t>    中心B</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29C5E7">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合计</w:t>
            </w:r>
          </w:p>
        </w:tc>
      </w:tr>
      <w:tr w14:paraId="7E74047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4F3F4E">
            <w:pPr>
              <w:widowControl/>
              <w:spacing w:after="150"/>
              <w:jc w:val="center"/>
              <w:rPr>
                <w:rFonts w:ascii="宋体" w:hAnsi="宋体" w:eastAsia="宋体" w:cs="宋体"/>
                <w:kern w:val="0"/>
                <w:sz w:val="24"/>
                <w:szCs w:val="24"/>
              </w:rPr>
            </w:pPr>
            <w:r>
              <w:rPr>
                <w:rFonts w:hint="eastAsia" w:ascii="宋体" w:hAnsi="宋体" w:eastAsia="宋体" w:cs="宋体"/>
                <w:b/>
                <w:bCs/>
                <w:color w:val="000000"/>
                <w:kern w:val="0"/>
                <w:sz w:val="23"/>
                <w:szCs w:val="23"/>
              </w:rPr>
              <w:t>三</w:t>
            </w:r>
          </w:p>
        </w:tc>
        <w:tc>
          <w:tcPr>
            <w:tcW w:w="0" w:type="auto"/>
            <w:gridSpan w:val="6"/>
            <w:tcBorders>
              <w:top w:val="nil"/>
              <w:left w:val="nil"/>
              <w:bottom w:val="single" w:color="auto" w:sz="6" w:space="0"/>
              <w:right w:val="nil"/>
            </w:tcBorders>
            <w:shd w:val="clear" w:color="auto" w:fill="FFFFFF"/>
            <w:tcMar>
              <w:top w:w="0" w:type="dxa"/>
              <w:left w:w="105" w:type="dxa"/>
              <w:bottom w:w="0" w:type="dxa"/>
              <w:right w:w="105" w:type="dxa"/>
            </w:tcMar>
            <w:vAlign w:val="center"/>
          </w:tcPr>
          <w:p w14:paraId="5F6791CF">
            <w:pPr>
              <w:widowControl/>
              <w:spacing w:after="150"/>
              <w:jc w:val="left"/>
              <w:rPr>
                <w:rFonts w:ascii="宋体" w:hAnsi="宋体" w:eastAsia="宋体" w:cs="宋体"/>
                <w:kern w:val="0"/>
                <w:sz w:val="24"/>
                <w:szCs w:val="24"/>
              </w:rPr>
            </w:pPr>
            <w:r>
              <w:rPr>
                <w:rFonts w:hint="eastAsia" w:ascii="宋体" w:hAnsi="宋体" w:eastAsia="宋体" w:cs="宋体"/>
                <w:b/>
                <w:bCs/>
                <w:color w:val="000000"/>
                <w:kern w:val="0"/>
                <w:sz w:val="23"/>
                <w:szCs w:val="23"/>
              </w:rPr>
              <w:t>网络设备</w:t>
            </w:r>
          </w:p>
        </w:tc>
      </w:tr>
      <w:tr w14:paraId="770218E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62A398F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1ECA94B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服务器接入交换机</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B272D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1、交换容量≥4.8Tbps，包转发率≥ 1600Mpps。</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C9934A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656BB61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4814A2C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92325F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26</w:t>
            </w:r>
          </w:p>
        </w:tc>
      </w:tr>
      <w:tr w14:paraId="4F3FCD5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0A998175">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326C0D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275AAE">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2、配置≥6*40/100     GE光口，≥ 48*10GE光口。</w:t>
            </w:r>
          </w:p>
        </w:tc>
        <w:tc>
          <w:tcPr>
            <w:tcW w:w="0" w:type="auto"/>
            <w:vMerge w:val="continue"/>
            <w:tcBorders>
              <w:top w:val="nil"/>
              <w:left w:val="nil"/>
              <w:bottom w:val="single" w:color="000000" w:sz="6" w:space="0"/>
              <w:right w:val="single" w:color="auto" w:sz="6" w:space="0"/>
            </w:tcBorders>
            <w:shd w:val="clear" w:color="auto" w:fill="auto"/>
            <w:vAlign w:val="center"/>
          </w:tcPr>
          <w:p w14:paraId="51AF23A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C90CBF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F58608C">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E473FE2">
            <w:pPr>
              <w:widowControl/>
              <w:jc w:val="left"/>
              <w:rPr>
                <w:rFonts w:ascii="宋体" w:hAnsi="宋体" w:eastAsia="宋体" w:cs="宋体"/>
                <w:kern w:val="0"/>
                <w:sz w:val="24"/>
                <w:szCs w:val="24"/>
              </w:rPr>
            </w:pPr>
          </w:p>
        </w:tc>
      </w:tr>
      <w:tr w14:paraId="655B618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75456BA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F7D846A">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34936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 48个万兆多模光模块， 4个40GE多模光模块， 1条40G高速电缆。</w:t>
            </w:r>
          </w:p>
        </w:tc>
        <w:tc>
          <w:tcPr>
            <w:tcW w:w="0" w:type="auto"/>
            <w:vMerge w:val="continue"/>
            <w:tcBorders>
              <w:top w:val="nil"/>
              <w:left w:val="nil"/>
              <w:bottom w:val="single" w:color="000000" w:sz="6" w:space="0"/>
              <w:right w:val="single" w:color="auto" w:sz="6" w:space="0"/>
            </w:tcBorders>
            <w:shd w:val="clear" w:color="auto" w:fill="auto"/>
            <w:vAlign w:val="center"/>
          </w:tcPr>
          <w:p w14:paraId="2C815EA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6CD5913">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C9CF8C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B11E372">
            <w:pPr>
              <w:widowControl/>
              <w:jc w:val="left"/>
              <w:rPr>
                <w:rFonts w:ascii="宋体" w:hAnsi="宋体" w:eastAsia="宋体" w:cs="宋体"/>
                <w:kern w:val="0"/>
                <w:sz w:val="24"/>
                <w:szCs w:val="24"/>
              </w:rPr>
            </w:pPr>
          </w:p>
        </w:tc>
      </w:tr>
      <w:tr w14:paraId="1F0AB37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5500D02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F60385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F0990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4、配置 2个热拔插冗余交流电源，满配风扇模块。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14:paraId="5CED5BAB">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FC9EB7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ECB9D6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830EB7A">
            <w:pPr>
              <w:widowControl/>
              <w:jc w:val="left"/>
              <w:rPr>
                <w:rFonts w:ascii="宋体" w:hAnsi="宋体" w:eastAsia="宋体" w:cs="宋体"/>
                <w:kern w:val="0"/>
                <w:sz w:val="24"/>
                <w:szCs w:val="24"/>
              </w:rPr>
            </w:pPr>
          </w:p>
        </w:tc>
      </w:tr>
      <w:tr w14:paraId="4D1F28C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3049C97E">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A3DB7F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A1B64D">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5、配置SDN、VXLAN功能。</w:t>
            </w:r>
          </w:p>
        </w:tc>
        <w:tc>
          <w:tcPr>
            <w:tcW w:w="0" w:type="auto"/>
            <w:vMerge w:val="continue"/>
            <w:tcBorders>
              <w:top w:val="nil"/>
              <w:left w:val="nil"/>
              <w:bottom w:val="single" w:color="000000" w:sz="6" w:space="0"/>
              <w:right w:val="single" w:color="auto" w:sz="6" w:space="0"/>
            </w:tcBorders>
            <w:shd w:val="clear" w:color="auto" w:fill="auto"/>
            <w:vAlign w:val="center"/>
          </w:tcPr>
          <w:p w14:paraId="50BBFE7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B9065E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16DD156">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EF3B7BA">
            <w:pPr>
              <w:widowControl/>
              <w:jc w:val="left"/>
              <w:rPr>
                <w:rFonts w:ascii="宋体" w:hAnsi="宋体" w:eastAsia="宋体" w:cs="宋体"/>
                <w:kern w:val="0"/>
                <w:sz w:val="24"/>
                <w:szCs w:val="24"/>
              </w:rPr>
            </w:pPr>
          </w:p>
        </w:tc>
      </w:tr>
      <w:tr w14:paraId="2EF7450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44B19EE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5CBC6E2">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F2105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6、支持多个物理端口的流量镜像到一个端口</w:t>
            </w:r>
          </w:p>
        </w:tc>
        <w:tc>
          <w:tcPr>
            <w:tcW w:w="0" w:type="auto"/>
            <w:vMerge w:val="continue"/>
            <w:tcBorders>
              <w:top w:val="nil"/>
              <w:left w:val="nil"/>
              <w:bottom w:val="single" w:color="000000" w:sz="6" w:space="0"/>
              <w:right w:val="single" w:color="auto" w:sz="6" w:space="0"/>
            </w:tcBorders>
            <w:shd w:val="clear" w:color="auto" w:fill="auto"/>
            <w:vAlign w:val="center"/>
          </w:tcPr>
          <w:p w14:paraId="3F736FE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3A7384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58A350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7263F65">
            <w:pPr>
              <w:widowControl/>
              <w:jc w:val="left"/>
              <w:rPr>
                <w:rFonts w:ascii="宋体" w:hAnsi="宋体" w:eastAsia="宋体" w:cs="宋体"/>
                <w:kern w:val="0"/>
                <w:sz w:val="24"/>
                <w:szCs w:val="24"/>
              </w:rPr>
            </w:pPr>
          </w:p>
        </w:tc>
      </w:tr>
      <w:tr w14:paraId="2B2F4F6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0B5FC1A5">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35897D9">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C628D9">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7、新增交换机需要与现有核心区SDN控制器无缝对接，并能够接受SDN控制器下发的配置进行业务自动开通。</w:t>
            </w:r>
          </w:p>
        </w:tc>
        <w:tc>
          <w:tcPr>
            <w:tcW w:w="0" w:type="auto"/>
            <w:vMerge w:val="continue"/>
            <w:tcBorders>
              <w:top w:val="nil"/>
              <w:left w:val="nil"/>
              <w:bottom w:val="single" w:color="000000" w:sz="6" w:space="0"/>
              <w:right w:val="single" w:color="auto" w:sz="6" w:space="0"/>
            </w:tcBorders>
            <w:shd w:val="clear" w:color="auto" w:fill="auto"/>
            <w:vAlign w:val="center"/>
          </w:tcPr>
          <w:p w14:paraId="2DE736EB">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16C8C54">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389303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26A6C8E">
            <w:pPr>
              <w:widowControl/>
              <w:jc w:val="left"/>
              <w:rPr>
                <w:rFonts w:ascii="宋体" w:hAnsi="宋体" w:eastAsia="宋体" w:cs="宋体"/>
                <w:kern w:val="0"/>
                <w:sz w:val="24"/>
                <w:szCs w:val="24"/>
              </w:rPr>
            </w:pPr>
          </w:p>
        </w:tc>
      </w:tr>
      <w:tr w14:paraId="6429AB7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2FCED53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11</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64D5C3F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带外管理交换机</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677870">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1、交换容量≥432Gbps，包转发率≥166Mpps。</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B3CF2B9">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0B05BA4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63EB81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05F5B4E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r>
      <w:tr w14:paraId="138DEC9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67B5DD5C">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5CBFBE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518807">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2、配置≥48*10/100/1000Base-T以太网端口，≥4*10GE光口，满配多模模块。</w:t>
            </w:r>
          </w:p>
        </w:tc>
        <w:tc>
          <w:tcPr>
            <w:tcW w:w="0" w:type="auto"/>
            <w:vMerge w:val="continue"/>
            <w:tcBorders>
              <w:top w:val="nil"/>
              <w:left w:val="nil"/>
              <w:bottom w:val="single" w:color="000000" w:sz="6" w:space="0"/>
              <w:right w:val="single" w:color="auto" w:sz="6" w:space="0"/>
            </w:tcBorders>
            <w:shd w:val="clear" w:color="auto" w:fill="auto"/>
            <w:vAlign w:val="center"/>
          </w:tcPr>
          <w:p w14:paraId="1BDC6B3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F7759E4">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7F9DEAC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57DCB17">
            <w:pPr>
              <w:widowControl/>
              <w:jc w:val="left"/>
              <w:rPr>
                <w:rFonts w:ascii="宋体" w:hAnsi="宋体" w:eastAsia="宋体" w:cs="宋体"/>
                <w:kern w:val="0"/>
                <w:sz w:val="24"/>
                <w:szCs w:val="24"/>
              </w:rPr>
            </w:pPr>
          </w:p>
        </w:tc>
      </w:tr>
      <w:tr w14:paraId="6166DDC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7936A1A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9F720C8">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01745C">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3、配置2个热拔插冗余交流电源，内置满配风扇模块。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14:paraId="4132D14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F82CD44">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84AE9C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5A774CB">
            <w:pPr>
              <w:widowControl/>
              <w:jc w:val="left"/>
              <w:rPr>
                <w:rFonts w:ascii="宋体" w:hAnsi="宋体" w:eastAsia="宋体" w:cs="宋体"/>
                <w:kern w:val="0"/>
                <w:sz w:val="24"/>
                <w:szCs w:val="24"/>
              </w:rPr>
            </w:pPr>
          </w:p>
        </w:tc>
      </w:tr>
      <w:tr w14:paraId="0BAB569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2CB9574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65FBECD">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4D3F75B">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4、新增交换机需要与现有云平台SDN控制器无缝对接，能够接受云平台下发的网络配置进行自动业务开通。</w:t>
            </w:r>
          </w:p>
        </w:tc>
        <w:tc>
          <w:tcPr>
            <w:tcW w:w="0" w:type="auto"/>
            <w:vMerge w:val="continue"/>
            <w:tcBorders>
              <w:top w:val="nil"/>
              <w:left w:val="nil"/>
              <w:bottom w:val="single" w:color="000000" w:sz="6" w:space="0"/>
              <w:right w:val="single" w:color="auto" w:sz="6" w:space="0"/>
            </w:tcBorders>
            <w:shd w:val="clear" w:color="auto" w:fill="auto"/>
            <w:vAlign w:val="center"/>
          </w:tcPr>
          <w:p w14:paraId="36E9B78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015CE52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E2A2A2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7BE8416">
            <w:pPr>
              <w:widowControl/>
              <w:jc w:val="left"/>
              <w:rPr>
                <w:rFonts w:ascii="宋体" w:hAnsi="宋体" w:eastAsia="宋体" w:cs="宋体"/>
                <w:kern w:val="0"/>
                <w:sz w:val="24"/>
                <w:szCs w:val="24"/>
              </w:rPr>
            </w:pPr>
          </w:p>
        </w:tc>
      </w:tr>
      <w:tr w14:paraId="6896605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14:paraId="25A8260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76CA40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内外网数据交换区交换机</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01DCA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1、交换容量≥2.56Tbps，包转发率≥720Mpps。</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7F7647D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台</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2C939113">
            <w:pPr>
              <w:widowControl/>
              <w:jc w:val="left"/>
              <w:rPr>
                <w:rFonts w:ascii="宋体" w:hAnsi="宋体" w:eastAsia="宋体" w:cs="宋体"/>
                <w:kern w:val="0"/>
                <w:sz w:val="24"/>
                <w:szCs w:val="24"/>
              </w:rPr>
            </w:pP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1F43FC8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0" w:type="auto"/>
            <w:vMerge w:val="restart"/>
            <w:tcBorders>
              <w:top w:val="nil"/>
              <w:left w:val="nil"/>
              <w:bottom w:val="single" w:color="000000" w:sz="6" w:space="0"/>
              <w:right w:val="single" w:color="auto" w:sz="6" w:space="0"/>
            </w:tcBorders>
            <w:shd w:val="clear" w:color="auto" w:fill="FFFFFF"/>
            <w:tcMar>
              <w:top w:w="0" w:type="dxa"/>
              <w:left w:w="105" w:type="dxa"/>
              <w:bottom w:w="0" w:type="dxa"/>
              <w:right w:w="105" w:type="dxa"/>
            </w:tcMar>
            <w:vAlign w:val="center"/>
          </w:tcPr>
          <w:p w14:paraId="3873596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r>
      <w:tr w14:paraId="11310C9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1E962007">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951E2F3">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3EFD69">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2、配置≥24*10GE光口，   ≥6*40GE光口，满配多模光模块。</w:t>
            </w:r>
          </w:p>
        </w:tc>
        <w:tc>
          <w:tcPr>
            <w:tcW w:w="0" w:type="auto"/>
            <w:vMerge w:val="continue"/>
            <w:tcBorders>
              <w:top w:val="nil"/>
              <w:left w:val="nil"/>
              <w:bottom w:val="single" w:color="000000" w:sz="6" w:space="0"/>
              <w:right w:val="single" w:color="auto" w:sz="6" w:space="0"/>
            </w:tcBorders>
            <w:shd w:val="clear" w:color="auto" w:fill="auto"/>
            <w:vAlign w:val="center"/>
          </w:tcPr>
          <w:p w14:paraId="50A22AA4">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D943C5D">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276CA39">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90B369B">
            <w:pPr>
              <w:widowControl/>
              <w:jc w:val="left"/>
              <w:rPr>
                <w:rFonts w:ascii="宋体" w:hAnsi="宋体" w:eastAsia="宋体" w:cs="宋体"/>
                <w:kern w:val="0"/>
                <w:sz w:val="24"/>
                <w:szCs w:val="24"/>
              </w:rPr>
            </w:pPr>
          </w:p>
        </w:tc>
      </w:tr>
      <w:tr w14:paraId="321154D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4FFC2063">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3A1D571">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FAED192">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3、配置2个热拔插冗余交流电源，满配风扇模块。</w:t>
            </w:r>
          </w:p>
        </w:tc>
        <w:tc>
          <w:tcPr>
            <w:tcW w:w="0" w:type="auto"/>
            <w:vMerge w:val="continue"/>
            <w:tcBorders>
              <w:top w:val="nil"/>
              <w:left w:val="nil"/>
              <w:bottom w:val="single" w:color="000000" w:sz="6" w:space="0"/>
              <w:right w:val="single" w:color="auto" w:sz="6" w:space="0"/>
            </w:tcBorders>
            <w:shd w:val="clear" w:color="auto" w:fill="auto"/>
            <w:vAlign w:val="center"/>
          </w:tcPr>
          <w:p w14:paraId="5B2B38D1">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4B6D588B">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86BCE8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AADEEF5">
            <w:pPr>
              <w:widowControl/>
              <w:jc w:val="left"/>
              <w:rPr>
                <w:rFonts w:ascii="宋体" w:hAnsi="宋体" w:eastAsia="宋体" w:cs="宋体"/>
                <w:kern w:val="0"/>
                <w:sz w:val="24"/>
                <w:szCs w:val="24"/>
              </w:rPr>
            </w:pPr>
          </w:p>
        </w:tc>
      </w:tr>
      <w:tr w14:paraId="1AAA671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04D513A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2CE17F45">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9157CB6">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4、支持多个物理端口的流量镜像到一个端口</w:t>
            </w:r>
          </w:p>
        </w:tc>
        <w:tc>
          <w:tcPr>
            <w:tcW w:w="0" w:type="auto"/>
            <w:vMerge w:val="continue"/>
            <w:tcBorders>
              <w:top w:val="nil"/>
              <w:left w:val="nil"/>
              <w:bottom w:val="single" w:color="000000" w:sz="6" w:space="0"/>
              <w:right w:val="single" w:color="auto" w:sz="6" w:space="0"/>
            </w:tcBorders>
            <w:shd w:val="clear" w:color="auto" w:fill="auto"/>
            <w:vAlign w:val="center"/>
          </w:tcPr>
          <w:p w14:paraId="7C3F8EF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9AF34E0">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6ED48D6A">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EAC996E">
            <w:pPr>
              <w:widowControl/>
              <w:jc w:val="left"/>
              <w:rPr>
                <w:rFonts w:ascii="宋体" w:hAnsi="宋体" w:eastAsia="宋体" w:cs="宋体"/>
                <w:kern w:val="0"/>
                <w:sz w:val="24"/>
                <w:szCs w:val="24"/>
              </w:rPr>
            </w:pPr>
          </w:p>
        </w:tc>
      </w:tr>
      <w:tr w14:paraId="783D5B6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14:paraId="557AEE4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7BB0ABB">
            <w:pPr>
              <w:widowControl/>
              <w:jc w:val="left"/>
              <w:rPr>
                <w:rFonts w:ascii="宋体" w:hAnsi="宋体" w:eastAsia="宋体" w:cs="宋体"/>
                <w:kern w:val="0"/>
                <w:sz w:val="24"/>
                <w:szCs w:val="24"/>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20C319">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3"/>
                <w:szCs w:val="23"/>
              </w:rPr>
              <w:t>5、新增交换机需要与现有云平台SDN控制器无缝对接，能够接受云平台下发的网络配置进行自动业务开通。</w:t>
            </w:r>
          </w:p>
        </w:tc>
        <w:tc>
          <w:tcPr>
            <w:tcW w:w="0" w:type="auto"/>
            <w:vMerge w:val="continue"/>
            <w:tcBorders>
              <w:top w:val="nil"/>
              <w:left w:val="nil"/>
              <w:bottom w:val="single" w:color="000000" w:sz="6" w:space="0"/>
              <w:right w:val="single" w:color="auto" w:sz="6" w:space="0"/>
            </w:tcBorders>
            <w:shd w:val="clear" w:color="auto" w:fill="auto"/>
            <w:vAlign w:val="center"/>
          </w:tcPr>
          <w:p w14:paraId="020BBBFF">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142A8A92">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5BF520C8">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auto" w:sz="6" w:space="0"/>
            </w:tcBorders>
            <w:shd w:val="clear" w:color="auto" w:fill="auto"/>
            <w:vAlign w:val="center"/>
          </w:tcPr>
          <w:p w14:paraId="389A3DD9">
            <w:pPr>
              <w:widowControl/>
              <w:jc w:val="left"/>
              <w:rPr>
                <w:rFonts w:ascii="宋体" w:hAnsi="宋体" w:eastAsia="宋体" w:cs="宋体"/>
                <w:kern w:val="0"/>
                <w:sz w:val="24"/>
                <w:szCs w:val="24"/>
              </w:rPr>
            </w:pPr>
          </w:p>
        </w:tc>
      </w:tr>
    </w:tbl>
    <w:p w14:paraId="687E7614">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性能提升要求</w:t>
      </w:r>
    </w:p>
    <w:p w14:paraId="4705A41A">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1、服务器接入交换机性能提升要求：</w:t>
      </w:r>
    </w:p>
    <w:p w14:paraId="7AB82C33">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为防止医保业务高并发时流量突发导致丢包，每台交换机配置设备缓存≥32M,整机最大ARP地址表≥270K，端口转发时延＜2微秒；（提供获得CMA或CNAS资质的检测机构出具的测试报告证明复印件，并加盖投标人公章）</w:t>
      </w:r>
    </w:p>
    <w:p w14:paraId="09B93C56">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■2、支持将N台（N≥20）物理设备虚拟化为一台逻辑设备，虚拟组内可以实现一致的转发表项，统一的管理，跨物理设备的链路聚合;支持Segment Routing;（提供获得CMA或CNAS资质的检测机构出具的测试报告证明复印件，并加盖投标人公章）</w:t>
      </w:r>
    </w:p>
    <w:p w14:paraId="7A61E743">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■3、支持≥5个热拔插冗余风扇模块，且支持Mini USB Console 接口；(提供官网公开链接及截图证明，并加盖投标人公章)</w:t>
      </w:r>
    </w:p>
    <w:p w14:paraId="1F4FA199">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■4、支持MPLS特性、支持MCE(VRF)、支持MPLS VPN、支持VPLS、支持MPLS TE等功能；（提供获得CMA或CNAS资质的检测机构出具的测试报告证明复印件，并加盖投标人公章）</w:t>
      </w:r>
    </w:p>
    <w:p w14:paraId="44653DA4">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2、带外管理交换机性能提升要求：</w:t>
      </w:r>
    </w:p>
    <w:p w14:paraId="422008F8">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▲1、设备内置智能管理中心，可作为智能管理中心的管理设备，通过所投设备登录到智能管理中心网络即可对整网进行统一管理；支持10KV业务端口防雷能力。(提供官网公开链接及截图证明，并加盖投标人公章）</w:t>
      </w:r>
    </w:p>
    <w:p w14:paraId="560BA36D">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3、内外网数据交换区交换机性能提升要求：</w:t>
      </w:r>
    </w:p>
    <w:p w14:paraId="7824529E">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■1、支持≥2个扩展插槽，可扩展支持万兆光口、25G光口、万兆多速率电口、等端口扩展板卡；(提供官网公开链接及截图证明，并加盖投标人公章)</w:t>
      </w:r>
    </w:p>
    <w:p w14:paraId="51E89C4E">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■2、支持扩展防火墙插卡模块，且可通过添加license或添加硬件模块等方式实现入侵防御（IPS），防病毒，负载均衡（LB），应用识别，SSL VPN等功能；(提供官网公开链接及截图证明，并加盖投标人公章)</w:t>
      </w:r>
    </w:p>
    <w:p w14:paraId="2BC8B3FC">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▲3、设备内置智能管理中心，可作为智能管理中心的管理设备，通过所投设备登录到智能管理中心网络即可对整网进行统一管理；支持10KV业务端口防雷能力。(提供官网公开链接及截图证明，并加盖投标人公章)</w:t>
      </w:r>
    </w:p>
    <w:p w14:paraId="27E5015F">
      <w:pPr>
        <w:widowControl/>
        <w:spacing w:after="150"/>
        <w:jc w:val="left"/>
        <w:rPr>
          <w:rFonts w:ascii="宋体" w:hAnsi="宋体" w:eastAsia="宋体" w:cs="宋体"/>
          <w:kern w:val="0"/>
          <w:sz w:val="24"/>
          <w:szCs w:val="24"/>
        </w:rPr>
      </w:pPr>
    </w:p>
    <w:p w14:paraId="10155043">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三、商务条件</w:t>
      </w:r>
      <w:r>
        <w:rPr>
          <w:rFonts w:hint="eastAsia" w:ascii="宋体" w:hAnsi="宋体" w:eastAsia="宋体" w:cs="宋体"/>
          <w:b/>
          <w:bCs/>
          <w:kern w:val="0"/>
          <w:sz w:val="24"/>
          <w:szCs w:val="24"/>
        </w:rPr>
        <w:t>（以“★”标示的内容为不允许负偏离的实质性要求）</w:t>
      </w:r>
    </w:p>
    <w:p w14:paraId="3204D559">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包：1</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1、交付地点：福建省福州市鼓楼区北大路133号物价大厦11楼</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2、交付时间：合同签订后30天内</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3、交付条件：货到验收合格交付使用</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4、是否收取履约保证金： 是。履约保证金百分比：5%。说明：中标人在签订政府采购合同前三日内应向采购人缴纳合同总金额5%的履约保证金，该履约保证金将在合同质保期结束后且中标人无违约的前提下无息退还。如果是以保函形式缴纳履约保证金的，中标人必须开具见索即付(无条件支付)银行保函，且保函有效期(即到期时间)必须为合同质保期结束后再延长6个月。</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5、是否邀请投标人参与验收：否</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6、验收方式数据表格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14:paraId="1A59641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CA65926">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26B821E">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14:paraId="18571C6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DAAA753">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B1C9FCA">
            <w:pPr>
              <w:widowControl/>
              <w:jc w:val="left"/>
              <w:rPr>
                <w:rFonts w:ascii="宋体" w:hAnsi="宋体" w:eastAsia="宋体" w:cs="宋体"/>
                <w:kern w:val="0"/>
                <w:sz w:val="24"/>
                <w:szCs w:val="24"/>
              </w:rPr>
            </w:pPr>
            <w:r>
              <w:rPr>
                <w:rFonts w:ascii="宋体" w:hAnsi="宋体" w:eastAsia="宋体" w:cs="宋体"/>
                <w:kern w:val="0"/>
                <w:sz w:val="24"/>
                <w:szCs w:val="24"/>
              </w:rPr>
              <w:t>符合招标文件以及合同要求</w:t>
            </w:r>
          </w:p>
        </w:tc>
      </w:tr>
    </w:tbl>
    <w:p w14:paraId="67E1B1B2">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9"/>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664"/>
        <w:gridCol w:w="4994"/>
      </w:tblGrid>
      <w:tr w14:paraId="55B4A7B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E1BD87F">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04770C8">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3D36689">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14:paraId="2C66C8F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9B762F9">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99C647E">
            <w:pPr>
              <w:widowControl/>
              <w:jc w:val="left"/>
              <w:rPr>
                <w:rFonts w:ascii="宋体" w:hAnsi="宋体" w:eastAsia="宋体" w:cs="宋体"/>
                <w:kern w:val="0"/>
                <w:sz w:val="24"/>
                <w:szCs w:val="24"/>
              </w:rPr>
            </w:pPr>
            <w:r>
              <w:rPr>
                <w:rFonts w:ascii="宋体" w:hAnsi="宋体" w:eastAsia="宋体" w:cs="宋体"/>
                <w:kern w:val="0"/>
                <w:sz w:val="24"/>
                <w:szCs w:val="24"/>
              </w:rPr>
              <w:t>40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514F6CA">
            <w:pPr>
              <w:widowControl/>
              <w:jc w:val="left"/>
              <w:rPr>
                <w:rFonts w:ascii="宋体" w:hAnsi="宋体" w:eastAsia="宋体" w:cs="宋体"/>
                <w:kern w:val="0"/>
                <w:sz w:val="24"/>
                <w:szCs w:val="24"/>
              </w:rPr>
            </w:pPr>
            <w:r>
              <w:rPr>
                <w:rFonts w:ascii="宋体" w:hAnsi="宋体" w:eastAsia="宋体" w:cs="宋体"/>
                <w:kern w:val="0"/>
                <w:sz w:val="24"/>
                <w:szCs w:val="24"/>
              </w:rPr>
              <w:t>按招标文件以及合同执行，设备到货签收后，中标人提供正规税务发票（增值税普通发票）支付40%的合同款。</w:t>
            </w:r>
          </w:p>
        </w:tc>
      </w:tr>
      <w:tr w14:paraId="3A9F2E1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49A4CB8">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3A49A09">
            <w:pPr>
              <w:widowControl/>
              <w:jc w:val="left"/>
              <w:rPr>
                <w:rFonts w:ascii="宋体" w:hAnsi="宋体" w:eastAsia="宋体" w:cs="宋体"/>
                <w:kern w:val="0"/>
                <w:sz w:val="24"/>
                <w:szCs w:val="24"/>
              </w:rPr>
            </w:pPr>
            <w:r>
              <w:rPr>
                <w:rFonts w:ascii="宋体" w:hAnsi="宋体" w:eastAsia="宋体" w:cs="宋体"/>
                <w:kern w:val="0"/>
                <w:sz w:val="24"/>
                <w:szCs w:val="24"/>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5ED19128">
            <w:pPr>
              <w:widowControl/>
              <w:jc w:val="left"/>
              <w:rPr>
                <w:rFonts w:ascii="宋体" w:hAnsi="宋体" w:eastAsia="宋体" w:cs="宋体"/>
                <w:kern w:val="0"/>
                <w:sz w:val="24"/>
                <w:szCs w:val="24"/>
              </w:rPr>
            </w:pPr>
            <w:r>
              <w:rPr>
                <w:rFonts w:ascii="宋体" w:hAnsi="宋体" w:eastAsia="宋体" w:cs="宋体"/>
                <w:kern w:val="0"/>
                <w:sz w:val="24"/>
                <w:szCs w:val="24"/>
              </w:rPr>
              <w:t>按招标文件以及合同执行，完成国家医保局验收后，中标人提供正规税务发票（增值税普通发票）支付30%的合同款。</w:t>
            </w:r>
          </w:p>
        </w:tc>
      </w:tr>
      <w:tr w14:paraId="44E2512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1882620">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0BAC50B0">
            <w:pPr>
              <w:widowControl/>
              <w:jc w:val="left"/>
              <w:rPr>
                <w:rFonts w:ascii="宋体" w:hAnsi="宋体" w:eastAsia="宋体" w:cs="宋体"/>
                <w:kern w:val="0"/>
                <w:sz w:val="24"/>
                <w:szCs w:val="24"/>
              </w:rPr>
            </w:pPr>
            <w:r>
              <w:rPr>
                <w:rFonts w:ascii="宋体" w:hAnsi="宋体" w:eastAsia="宋体" w:cs="宋体"/>
                <w:kern w:val="0"/>
                <w:sz w:val="24"/>
                <w:szCs w:val="24"/>
              </w:rPr>
              <w:t>30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91D965A">
            <w:pPr>
              <w:widowControl/>
              <w:jc w:val="left"/>
              <w:rPr>
                <w:rFonts w:ascii="宋体" w:hAnsi="宋体" w:eastAsia="宋体" w:cs="宋体"/>
                <w:kern w:val="0"/>
                <w:sz w:val="24"/>
                <w:szCs w:val="24"/>
              </w:rPr>
            </w:pPr>
            <w:r>
              <w:rPr>
                <w:rFonts w:ascii="宋体" w:hAnsi="宋体" w:eastAsia="宋体" w:cs="宋体"/>
                <w:kern w:val="0"/>
                <w:sz w:val="24"/>
                <w:szCs w:val="24"/>
              </w:rPr>
              <w:t>按招标文件以及合同执行，完成省数办验收后（终验），中标人提供正规税务发票（增值税普通发票）支付30%的合同款。</w:t>
            </w:r>
          </w:p>
        </w:tc>
      </w:tr>
    </w:tbl>
    <w:p w14:paraId="175D59E5">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8.服务要求及承诺</w:t>
      </w:r>
    </w:p>
    <w:p w14:paraId="453335A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须承诺按照云平台适配指南的要求做好准备(包括但不限于IAAS、PAAS、云管平台、数据库、数据同步等，并完成HSAF适配层开发)，提供的第三方云平台须符合《医疗保障信息平台云计算平台规范》，并在国家智慧医保实验室对适配情况进行验证。投标人所投云平台涉及分布式数据库产品必须通过“国家智慧医保实验室”适配并提供适配报告，未提供或提供不符视为没有实质性响应招标文件。</w:t>
      </w:r>
    </w:p>
    <w:p w14:paraId="31CA792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Times New Roman" w:hAnsi="Times New Roman" w:eastAsia="宋体" w:cs="Times New Roman"/>
          <w:kern w:val="0"/>
          <w:sz w:val="14"/>
          <w:szCs w:val="14"/>
        </w:rPr>
        <w:t>  </w:t>
      </w:r>
      <w:r>
        <w:rPr>
          <w:rFonts w:hint="eastAsia" w:ascii="宋体" w:hAnsi="宋体" w:eastAsia="宋体" w:cs="宋体"/>
          <w:kern w:val="0"/>
          <w:sz w:val="24"/>
          <w:szCs w:val="24"/>
        </w:rPr>
        <w:t>为保证业务快速上线、稳定运行，投标人须承诺核心区生产系统使用的分布式数据库不得存在对接与适配性上问题。新增的数据库节点须在原有数据库集群的基础上进行平滑扩展，并将原有集群的业务数据在短时间内平滑均衡至新建的数据库集群之上。整合优化后的数据库集群须与现有的核心区云平台无缝对接，能够并入云平台进行统一纳管及接受下发配置，以便于进行业务的自动开通；整合优化后的数据库集群须与现有的容灾管理平台无缝对接，能够接受容灾管理平台的统一调度，以便于进行A/B中心的容灾切换。同时，新增的数据库服务器所配的CPU、硬盘、RAID卡、网卡等部件均需兼容现有的分布式数据库软件，并保证业务系统正常运行。</w:t>
      </w:r>
      <w:r>
        <w:rPr>
          <w:rFonts w:hint="eastAsia" w:ascii="宋体" w:hAnsi="宋体" w:eastAsia="宋体" w:cs="宋体"/>
          <w:kern w:val="0"/>
          <w:sz w:val="23"/>
          <w:szCs w:val="23"/>
        </w:rPr>
        <w:t>投标人需承诺所投</w:t>
      </w:r>
      <w:r>
        <w:rPr>
          <w:rFonts w:hint="eastAsia" w:ascii="宋体" w:hAnsi="宋体" w:eastAsia="宋体" w:cs="宋体"/>
          <w:kern w:val="0"/>
          <w:sz w:val="24"/>
          <w:szCs w:val="24"/>
        </w:rPr>
        <w:t>分布式数据库与现有</w:t>
      </w:r>
      <w:r>
        <w:rPr>
          <w:rFonts w:hint="eastAsia" w:ascii="宋体" w:hAnsi="宋体" w:eastAsia="宋体" w:cs="宋体"/>
          <w:kern w:val="0"/>
          <w:sz w:val="23"/>
          <w:szCs w:val="23"/>
        </w:rPr>
        <w:t>核心区云平台厂商、容灾管理平台厂商具备兼容性</w:t>
      </w:r>
      <w:r>
        <w:rPr>
          <w:rFonts w:hint="eastAsia" w:ascii="宋体" w:hAnsi="宋体" w:eastAsia="宋体" w:cs="宋体"/>
          <w:kern w:val="0"/>
          <w:sz w:val="24"/>
          <w:szCs w:val="24"/>
        </w:rPr>
        <w:t>，须提供专项承诺函加盖投标人公章</w:t>
      </w:r>
      <w:r>
        <w:rPr>
          <w:rFonts w:hint="eastAsia" w:ascii="宋体" w:hAnsi="宋体" w:eastAsia="宋体" w:cs="宋体"/>
          <w:kern w:val="0"/>
          <w:sz w:val="23"/>
          <w:szCs w:val="23"/>
        </w:rPr>
        <w:t>。</w:t>
      </w:r>
    </w:p>
    <w:p w14:paraId="7558A9D4">
      <w:pPr>
        <w:widowControl/>
        <w:spacing w:after="150" w:line="300" w:lineRule="atLeast"/>
        <w:ind w:firstLine="435"/>
        <w:jc w:val="left"/>
        <w:rPr>
          <w:rFonts w:ascii="宋体" w:hAnsi="宋体" w:eastAsia="宋体" w:cs="宋体"/>
          <w:kern w:val="0"/>
          <w:sz w:val="24"/>
          <w:szCs w:val="24"/>
        </w:rPr>
      </w:pPr>
      <w:r>
        <w:rPr>
          <w:rFonts w:hint="eastAsia" w:ascii="宋体" w:hAnsi="宋体" w:eastAsia="宋体" w:cs="宋体"/>
          <w:kern w:val="0"/>
          <w:sz w:val="24"/>
          <w:szCs w:val="24"/>
        </w:rPr>
        <w:t>3)</w:t>
      </w:r>
      <w:r>
        <w:rPr>
          <w:rFonts w:ascii="Times New Roman" w:hAnsi="Times New Roman" w:eastAsia="宋体" w:cs="Times New Roman"/>
          <w:kern w:val="0"/>
          <w:sz w:val="14"/>
          <w:szCs w:val="14"/>
        </w:rPr>
        <w:t>   </w:t>
      </w:r>
      <w:r>
        <w:rPr>
          <w:rFonts w:hint="eastAsia" w:ascii="宋体" w:hAnsi="宋体" w:eastAsia="宋体" w:cs="宋体"/>
          <w:kern w:val="0"/>
          <w:sz w:val="23"/>
          <w:szCs w:val="23"/>
        </w:rPr>
        <w:t>为保证分布式文件存储和分布式对象存储的可用性，本次投标所提供的分布式存储软件需与现有的核心区云平台无缝对接，并接受云平台的统一纳管和配置下发，以便于进行业务的自动开通。同时，需接受现有核心区容灾管理平台的统一调度，以便于进行A/B中心的容灾切换。投标人需承诺所投分布式文件存储和分布式对象存储</w:t>
      </w:r>
      <w:r>
        <w:rPr>
          <w:rFonts w:hint="eastAsia" w:ascii="宋体" w:hAnsi="宋体" w:eastAsia="宋体" w:cs="宋体"/>
          <w:kern w:val="0"/>
          <w:sz w:val="24"/>
          <w:szCs w:val="24"/>
        </w:rPr>
        <w:t>与现有</w:t>
      </w:r>
      <w:r>
        <w:rPr>
          <w:rFonts w:hint="eastAsia" w:ascii="宋体" w:hAnsi="宋体" w:eastAsia="宋体" w:cs="宋体"/>
          <w:kern w:val="0"/>
          <w:sz w:val="23"/>
          <w:szCs w:val="23"/>
        </w:rPr>
        <w:t>核心区云平台厂商、容灾管理平台厂商具备兼容性</w:t>
      </w:r>
      <w:r>
        <w:rPr>
          <w:rFonts w:hint="eastAsia" w:ascii="宋体" w:hAnsi="宋体" w:eastAsia="宋体" w:cs="宋体"/>
          <w:kern w:val="0"/>
          <w:sz w:val="24"/>
          <w:szCs w:val="24"/>
        </w:rPr>
        <w:t>，须提供专项承诺函加盖投标人公章。</w:t>
      </w:r>
    </w:p>
    <w:p w14:paraId="286883E3">
      <w:pPr>
        <w:widowControl/>
        <w:spacing w:after="150" w:line="300" w:lineRule="atLeast"/>
        <w:ind w:firstLine="435"/>
        <w:jc w:val="left"/>
        <w:rPr>
          <w:rFonts w:ascii="宋体" w:hAnsi="宋体" w:eastAsia="宋体" w:cs="宋体"/>
          <w:kern w:val="0"/>
          <w:sz w:val="24"/>
          <w:szCs w:val="24"/>
        </w:rPr>
      </w:pPr>
      <w:r>
        <w:rPr>
          <w:rFonts w:hint="eastAsia" w:ascii="宋体" w:hAnsi="宋体" w:eastAsia="宋体" w:cs="宋体"/>
          <w:kern w:val="0"/>
          <w:sz w:val="24"/>
          <w:szCs w:val="24"/>
        </w:rPr>
        <w:t>4)</w:t>
      </w:r>
      <w:r>
        <w:rPr>
          <w:rFonts w:ascii="Times New Roman" w:hAnsi="Times New Roman" w:eastAsia="宋体" w:cs="Times New Roman"/>
          <w:kern w:val="0"/>
          <w:sz w:val="14"/>
          <w:szCs w:val="14"/>
        </w:rPr>
        <w:t>   </w:t>
      </w:r>
      <w:r>
        <w:rPr>
          <w:rFonts w:hint="eastAsia" w:ascii="宋体" w:hAnsi="宋体" w:eastAsia="宋体" w:cs="宋体"/>
          <w:kern w:val="0"/>
          <w:sz w:val="23"/>
          <w:szCs w:val="23"/>
        </w:rPr>
        <w:t>为保证信息平台网络业务的自动化部署，新增的服务器接入交换机、内外网数据交换区交换机需与现有的核心区云平台SDN控制器无缝对接，并能够接受SDN控制器下发的配置进行业务自动开通。投标人需承诺所投交换机</w:t>
      </w:r>
      <w:r>
        <w:rPr>
          <w:rFonts w:hint="eastAsia" w:ascii="宋体" w:hAnsi="宋体" w:eastAsia="宋体" w:cs="宋体"/>
          <w:kern w:val="0"/>
          <w:sz w:val="24"/>
          <w:szCs w:val="24"/>
        </w:rPr>
        <w:t>现有</w:t>
      </w:r>
      <w:r>
        <w:rPr>
          <w:rFonts w:hint="eastAsia" w:ascii="宋体" w:hAnsi="宋体" w:eastAsia="宋体" w:cs="宋体"/>
          <w:kern w:val="0"/>
          <w:sz w:val="23"/>
          <w:szCs w:val="23"/>
        </w:rPr>
        <w:t>核心区云平台厂商、容灾管理平台厂商具备兼容性</w:t>
      </w:r>
      <w:r>
        <w:rPr>
          <w:rFonts w:hint="eastAsia" w:ascii="宋体" w:hAnsi="宋体" w:eastAsia="宋体" w:cs="宋体"/>
          <w:kern w:val="0"/>
          <w:sz w:val="24"/>
          <w:szCs w:val="24"/>
        </w:rPr>
        <w:t>，须提供专项承诺函加盖投标人公章</w:t>
      </w:r>
      <w:r>
        <w:rPr>
          <w:rFonts w:hint="eastAsia" w:ascii="宋体" w:hAnsi="宋体" w:eastAsia="宋体" w:cs="宋体"/>
          <w:kern w:val="0"/>
          <w:sz w:val="23"/>
          <w:szCs w:val="23"/>
        </w:rPr>
        <w:t>。</w:t>
      </w:r>
    </w:p>
    <w:p w14:paraId="16C2DE1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投标人承诺协助完成等保2.0三级等保测评、性能测评、密码测评工作。</w:t>
      </w:r>
    </w:p>
    <w:p w14:paraId="64AE25C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投标人承诺所投设备数量及配置不低于招标货物清单数量及配置要求，确保建设按照国家局技术标准和规定的时间要求通过省数字办验收。投标人需协助省医保局完成国家局对平台的验收工作。</w:t>
      </w:r>
    </w:p>
    <w:p w14:paraId="75DFAA6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应对招标货物清单的软硬件到货时间及完成时间做出承诺，中标公示后15个日历日内到货，中标公示后25个日历日内完成整个系统的软、硬件现场上架、布线、安装、调测，软、硬件部署系统联调工作并正式进入试运行阶段，每延迟1天扣除合同金额0.01% 。</w:t>
      </w:r>
    </w:p>
    <w:p w14:paraId="4EA2ABC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w:t>
      </w:r>
      <w:r>
        <w:rPr>
          <w:rFonts w:ascii="Times New Roman" w:hAnsi="Times New Roman" w:eastAsia="宋体" w:cs="Times New Roman"/>
          <w:kern w:val="0"/>
          <w:sz w:val="14"/>
          <w:szCs w:val="14"/>
        </w:rPr>
        <w:t>  </w:t>
      </w:r>
      <w:r>
        <w:rPr>
          <w:rFonts w:hint="eastAsia" w:ascii="宋体" w:hAnsi="宋体" w:eastAsia="宋体" w:cs="宋体"/>
          <w:kern w:val="0"/>
          <w:sz w:val="24"/>
          <w:szCs w:val="24"/>
        </w:rPr>
        <w:t>投标人须承诺数据库节点扩容不停机实施（不含数据库分片再平衡、数据库数据迁移、业务数据迁移），并且保障业务平稳运行。若停机每超过60分钟，扣除中标金额的0.01%（超过60分钟部分，不满60分钟按60分钟计算）。</w:t>
      </w:r>
    </w:p>
    <w:p w14:paraId="6151FEA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9)</w:t>
      </w:r>
      <w:r>
        <w:rPr>
          <w:rFonts w:ascii="Times New Roman" w:hAnsi="Times New Roman" w:eastAsia="宋体" w:cs="Times New Roman"/>
          <w:kern w:val="0"/>
          <w:sz w:val="14"/>
          <w:szCs w:val="14"/>
        </w:rPr>
        <w:t>  </w:t>
      </w:r>
      <w:r>
        <w:rPr>
          <w:rFonts w:hint="eastAsia" w:ascii="宋体" w:hAnsi="宋体" w:eastAsia="宋体" w:cs="宋体"/>
          <w:kern w:val="0"/>
          <w:sz w:val="24"/>
          <w:szCs w:val="24"/>
        </w:rPr>
        <w:t>为保障招标人的售 后服务正当权益，投标人所投货物在原厂商售后系统服务系统中最终用户名 称与招标人名 称一致。</w:t>
      </w:r>
    </w:p>
    <w:p w14:paraId="58FFFF59">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9.数据库适配要求</w:t>
      </w:r>
    </w:p>
    <w:p w14:paraId="58515EF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本项目计划采购的分布式数据库将充分融入现有核心区数据库业务集群中，全面承载各类医保核心业务系统。为实现全省医保数据的统筹贯通，避免因数据载体技术的差异产生新的数据孤岛，本次需采取与核心区同技术体系的分布式数据库产品，从数据库层面打通医疗保障服务的最后一公里。同时，福建省医疗保障信息平台秉持一体化、平台化、集约化建设的理念，本次采购的分布式数据库应应可由现行的医保数据中心管理平台以云服务形态自动下发部署，可融入医保数据中心现有运维监控体系。鉴于分布式数据库是承载医保实时经办、异地结算等民生业务的关键基石，本项目规划采购的分布式数据库产品需能基于现有核心区数据库集群在线平滑扩容与迁移，满足业务系统零停机维护的可靠性要求。数据库提供商也需对现有的应用环境、数据库环境及用途应有较深的理解，提供保障业务平稳运行的整体数据库运行环境。</w:t>
      </w:r>
    </w:p>
    <w:p w14:paraId="353D8797">
      <w:pPr>
        <w:widowControl/>
        <w:spacing w:before="300" w:after="150"/>
        <w:jc w:val="left"/>
        <w:rPr>
          <w:rFonts w:ascii="宋体" w:hAnsi="宋体" w:eastAsia="宋体" w:cs="宋体"/>
          <w:kern w:val="0"/>
          <w:sz w:val="24"/>
          <w:szCs w:val="24"/>
        </w:rPr>
      </w:pPr>
      <w:r>
        <w:rPr>
          <w:rFonts w:hint="eastAsia" w:ascii="宋体" w:hAnsi="宋体" w:eastAsia="宋体" w:cs="宋体"/>
          <w:kern w:val="0"/>
          <w:sz w:val="24"/>
          <w:szCs w:val="24"/>
        </w:rPr>
        <w:t>10.项目建设要求</w:t>
      </w:r>
    </w:p>
    <w:p w14:paraId="3A9082AC">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10.1系统集成及管理要求</w:t>
      </w:r>
    </w:p>
    <w:p w14:paraId="521FD820">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10.1.1风险管控要求</w:t>
      </w:r>
    </w:p>
    <w:p w14:paraId="48F7D59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由于本期属于一期项目的基础设施资源扩容增补，因此投标人应结合一期项目的建设情况描述项目风险管控的办法，建立风险识别和风险评估机制，并以此为基础编制各种风险分析和规避方案，使工期、质量、安全等控制目标得到控制。</w:t>
      </w:r>
    </w:p>
    <w:p w14:paraId="363F809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本项目建设任务较重、进度要求高、涉及单位多，为确保工程实施顺利，需要对项目可能产生的风险进行识别和分析，以采取相应的措施，消除或降低风险带来的不良影响，实现工程的建设目标。</w:t>
      </w:r>
    </w:p>
    <w:p w14:paraId="39518C8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根据项目的建设内容、建设方案及进度计划，在本项目中可能存在的潜在风险包括以下几个方面：</w:t>
      </w:r>
    </w:p>
    <w:p w14:paraId="658AB14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1）工程风险</w:t>
      </w:r>
    </w:p>
    <w:p w14:paraId="5983BD9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（1）沟通协调风险：由于项目涉及多地实施现场，并且需要与招标人、一期项目实施运维团队等沟通协调交流，需要多方面的配合，工作组织和协调难度较大，存在沟通协调不畅的风险。</w:t>
      </w:r>
    </w:p>
    <w:p w14:paraId="70E7392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工程进度风险：由于本项目是一期增补项目，在本期建设工程中需了解一期建设内容与一期重要工程节点，建设任务较重、进度要求高，在计划时间内完成各项建设任务有较大难度，需提前做好工程风险预案避免进度延误的风险。</w:t>
      </w:r>
    </w:p>
    <w:p w14:paraId="2512BD3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2）运维风险</w:t>
      </w:r>
    </w:p>
    <w:p w14:paraId="2E377E5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信息化建设普遍存在“重建设、轻维护”的问题，建设阶段的资金投入、人员投入都比较充分，在维护阶段投入相对少很多，导致系统无法高效持续运转。本项目在建设完成后，还需要持续运维。这不但对资金人力投入有较高要求，而且协调难度也不亚于一期新建设阶段。这些因素都对现有系统的运维阶段是否正常高效运行产生不利影响。</w:t>
      </w:r>
    </w:p>
    <w:p w14:paraId="1402352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了解项目风险，项目建设单位和承建单位/服务提供单位应根据不同风险因素提出相应的规避和防范对策，以期减少可能的损失，确保项目能够顺利实施。</w:t>
      </w:r>
    </w:p>
    <w:p w14:paraId="778D074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（1）承建单位/服务提供单位需衔接一期运维工作内容，保障一期原有建设系统的高效运行。</w:t>
      </w:r>
    </w:p>
    <w:p w14:paraId="73ADA1F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（2）本期项目总体数据库迁移数多而复杂，承建单位/服务提供单位要求在数据迁移前对现有的应用环境、数据库环境及集群用途有较深的理解，需要规划设 计满足不停机维护保障业务平稳运行的整体数据库迁移方案</w:t>
      </w:r>
    </w:p>
    <w:p w14:paraId="4EE2233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（3）项目建设领导小组协调项目涉及的各机构，通过内部公文、邮件等形式宣贯项目的重要性及配合范围。</w:t>
      </w:r>
    </w:p>
    <w:p w14:paraId="312B16A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（4）承建单位/服务提供单位运用科学的进度管理方法，确保整个项目按步骤、有计划、高效率、高质量的进行。</w:t>
      </w:r>
    </w:p>
    <w:p w14:paraId="3FB0E7C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（5）承建单位/服务提供单位加强对项目运行、维护、管理技术人员和对业务人员的技术培训；储备一定规模的项目技术人员；建立技术培训、交流机制；加强技术文档的管理。</w:t>
      </w:r>
    </w:p>
    <w:p w14:paraId="7A28DED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3）技术风险</w:t>
      </w:r>
    </w:p>
    <w:p w14:paraId="255ED72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（1）由于本项目涉及4000万医保民生工程，要求数据安全性高。数据库数据平滑迁移与数据分片的过程要确保无数据丢失，承建单位/服务提供单位提前做好迁移预案分析评估工作。</w:t>
      </w:r>
    </w:p>
    <w:p w14:paraId="25944C2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（2）本项目为一期增补项目，需要承建单位/服务提供单位提前了解一期建设内容与使用设备内容，所提供的软硬件设备需提前评估是否兼容一期采购的软硬件系统，满足系统平滑扩容的需求。</w:t>
      </w:r>
    </w:p>
    <w:p w14:paraId="4919FC7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（3）本期项目总体数据库迁移数多而复杂，承建单位/服务提供单位要求在迁移前对现有的应用环境、数据库环境及用途应有较深的理解，需要规划设 计满足不停机维护保障业务平稳运行的整体数据库迁移。</w:t>
      </w:r>
    </w:p>
    <w:p w14:paraId="7B725157">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10.1.2运维管理服务要求</w:t>
      </w:r>
    </w:p>
    <w:p w14:paraId="6B7D490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提供完善的售 后服务与运维服务，要求投标人对本项目运维管理服务有充分的理解，包括但不限于服务内容、响应时间、故障处理、服务质量保证措施等，做好本次采购用于核心区的300套虚拟机操作系统的运维工作，并保障信息平台所有的业务系统在运维期内能够得到安全稳定运行。</w:t>
      </w:r>
    </w:p>
    <w:p w14:paraId="29694AF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1）运行维护管理体系</w:t>
      </w:r>
    </w:p>
    <w:p w14:paraId="71E345C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行维护体系包括运行维护组织、运行维护流程、运行维护制度、运行维护内容、运行维护手段和工具、运行维护队伍等六个方面的内容，它们既相互依存又相互制约，可以同步建设，也可以随着应用的开展而逐步完善。</w:t>
      </w:r>
    </w:p>
    <w:p w14:paraId="6E06D79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运行维护组织中的运行维护人员按照运行维护制度，采用各种技术支持手段和工具，遵循运行维护流程完成本项目的运行维护工作。</w:t>
      </w:r>
    </w:p>
    <w:p w14:paraId="3BBEF06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2）运行维护管理制度</w:t>
      </w:r>
    </w:p>
    <w:p w14:paraId="6AC252F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为确保运行维护工作正常、有序、高质地进行，必须针对运行维护的管理流程和内容，制定相应的运行维护管理制度，实现各项工作的规范化管理。运行维护管理制度可分为：网络管理制度、系统和应用管理制度、安全管理制度、存储备份管理制度、故障管理制度、技术支持工具管理制度、人员管理制度和质量考核制度等。</w:t>
      </w:r>
    </w:p>
    <w:p w14:paraId="5DC37BD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（1）网络管理制度：包括网络的准入管理制度、网络的配置管理制度、网络的运行/监控管理制度等。</w:t>
      </w:r>
    </w:p>
    <w:p w14:paraId="4DEE21E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（2）系统和应用管理制度：包括对主机、数据库、中间件、应用系统的配置管理制度、运行/监控管理制度、数据管理制度等。</w:t>
      </w:r>
    </w:p>
    <w:p w14:paraId="1FD6790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（3）安全管理制度：包括网络、主机、数据库、中间件、应用软件、数据的安全管理制度及安全事故应急处理制度。</w:t>
      </w:r>
    </w:p>
    <w:p w14:paraId="78DD5BD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（4）存储备份管理制度：包括备份数据的管理制度和备份设备的管理制度。</w:t>
      </w:r>
    </w:p>
    <w:p w14:paraId="73D2C62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（5）故障管理制度：包括对故障处理过程的管理制度、故障处理流程的变更管理制度、故障信息利用的管理制度及重大故障的应急管理制度等。</w:t>
      </w:r>
    </w:p>
    <w:p w14:paraId="23DA109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（6）技术支持工具管理制度：包括对日常运行维护平台、用户问题受理平台（呼叫中心）、故障处理和问题跟踪系统、运行维护知识库、决策分析系统等的使用、维护的有关制度。</w:t>
      </w:r>
    </w:p>
    <w:p w14:paraId="6E47D8F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（7）人员管理制度：包括对运行维护人员的能级管理制度、奖惩制度、考核制度、系统外部人力资源使用的管理制度等。</w:t>
      </w:r>
    </w:p>
    <w:p w14:paraId="049AD70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（8）质量考核制度：制定相关制度，对以上各类制度的执行情况进行考核。</w:t>
      </w:r>
    </w:p>
    <w:p w14:paraId="7AA2F767">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10.2运维保障要求</w:t>
      </w:r>
    </w:p>
    <w:p w14:paraId="17FBA34D">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10.2.1设备故障修复服务</w:t>
      </w:r>
    </w:p>
    <w:p w14:paraId="446C00E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1）总体要求</w:t>
      </w:r>
    </w:p>
    <w:p w14:paraId="0E2946F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应根据招标人申告的故障级别，采取必要的服务措施(包括调整)，尽快修复故障，恢复设备正常运行。中标人可通过电话指导、远程登陆或现场服务等方式进行故障修复，并保证满足双方约定的服务等级中相应故障级别的处理时限。</w:t>
      </w:r>
    </w:p>
    <w:p w14:paraId="514BE04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覆盖一期内容（运维的连续性与统一性）</w:t>
      </w:r>
    </w:p>
    <w:p w14:paraId="32355DE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故障的严重程度和影响程度的不同，故障级别由低到高分为三级故障、二级故障和一级故障。当故障没有在规定时限内恢复或解决时，故障级别将自动升级(如双方协商一致认为没有必要，也可不做升级处理)。各业务系统故障级别有甲乙双方协商确定。</w:t>
      </w:r>
    </w:p>
    <w:p w14:paraId="4BD5818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一级故障(重大故障)：指设备在运行中出现系统瘫痪或服务中断，导致设备的基本功能不能实现或全面退化的故障；其他造成业务中断1个小时以上或导致关键业务数据丢失的故障。</w:t>
      </w:r>
    </w:p>
    <w:p w14:paraId="30AB4DB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二级故障(主要故障)：指设备在运行中出现的直接影响业务、并导致系统性能或业务部分退化的故障；设备在运行中出现的故障具有潜在的系统瘫痪或服务中断的危险，并可能导致设备的基本功能不能实现或全面退化，如冗余设备单侧故障、监控终端故障等；系统设备或操作系统故障，造成业务中断但不满1小时的，如系统复位等。</w:t>
      </w:r>
    </w:p>
    <w:p w14:paraId="74BAA58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三级故障(次要故障)：指设备在运行中出现的，影响系统功能和性能，但关键业务不受影响的故障。</w:t>
      </w:r>
    </w:p>
    <w:p w14:paraId="42E4CF9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2）服务要求</w:t>
      </w:r>
    </w:p>
    <w:p w14:paraId="4255C36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根据设备在招标人网络中的作用、承载的业务以及重要性不同，中标人应提供不同服务等级的服务，至少应提供以下三个级别的服务，从服务水平由高到低分为A、B、C三级，等级由双方协商一致后决定。</w:t>
      </w:r>
    </w:p>
    <w:p w14:paraId="526E57B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A、B、C等级服务的基本区别见下表。</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2865"/>
        <w:gridCol w:w="4965"/>
      </w:tblGrid>
      <w:tr w14:paraId="557AEEC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685504CA">
            <w:pPr>
              <w:widowControl/>
              <w:spacing w:after="150" w:line="300" w:lineRule="atLeast"/>
              <w:ind w:firstLine="195"/>
              <w:jc w:val="center"/>
              <w:rPr>
                <w:rFonts w:ascii="宋体" w:hAnsi="宋体" w:eastAsia="宋体" w:cs="宋体"/>
                <w:kern w:val="0"/>
                <w:sz w:val="24"/>
                <w:szCs w:val="24"/>
              </w:rPr>
            </w:pPr>
            <w:r>
              <w:rPr>
                <w:rFonts w:hint="eastAsia" w:ascii="宋体" w:hAnsi="宋体" w:eastAsia="宋体" w:cs="宋体"/>
                <w:color w:val="000000"/>
                <w:kern w:val="0"/>
                <w:sz w:val="24"/>
                <w:szCs w:val="24"/>
              </w:rPr>
              <w:t>服务等级</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14:paraId="7AE4C536">
            <w:pPr>
              <w:widowControl/>
              <w:spacing w:after="150" w:line="300" w:lineRule="atLeast"/>
              <w:ind w:firstLine="195"/>
              <w:jc w:val="center"/>
              <w:rPr>
                <w:rFonts w:ascii="宋体" w:hAnsi="宋体" w:eastAsia="宋体" w:cs="宋体"/>
                <w:kern w:val="0"/>
                <w:sz w:val="24"/>
                <w:szCs w:val="24"/>
              </w:rPr>
            </w:pPr>
            <w:r>
              <w:rPr>
                <w:rFonts w:hint="eastAsia" w:ascii="宋体" w:hAnsi="宋体" w:eastAsia="宋体" w:cs="宋体"/>
                <w:color w:val="000000"/>
                <w:kern w:val="0"/>
                <w:sz w:val="24"/>
                <w:szCs w:val="24"/>
              </w:rPr>
              <w:t>服务描述</w:t>
            </w:r>
          </w:p>
        </w:tc>
      </w:tr>
      <w:tr w14:paraId="7872B4A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2E5B6DC7">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A级 （7x24x10M）</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7674C9D">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7x24小时接受申告，10分钟现场响应</w:t>
            </w:r>
          </w:p>
        </w:tc>
      </w:tr>
      <w:tr w14:paraId="627C5CB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61DDCEF0">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B级 （7x24x4wH）</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0372558">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7x24小时接受申告，4个工作小时现场响应</w:t>
            </w:r>
          </w:p>
        </w:tc>
      </w:tr>
      <w:tr w14:paraId="5D794A1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546999CF">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C级 （7x24Next Day）</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DF8650C">
            <w:pPr>
              <w:widowControl/>
              <w:spacing w:after="150" w:line="300" w:lineRule="atLeast"/>
              <w:ind w:firstLine="195"/>
              <w:jc w:val="left"/>
              <w:rPr>
                <w:rFonts w:ascii="宋体" w:hAnsi="宋体" w:eastAsia="宋体" w:cs="宋体"/>
                <w:kern w:val="0"/>
                <w:sz w:val="24"/>
                <w:szCs w:val="24"/>
              </w:rPr>
            </w:pPr>
            <w:r>
              <w:rPr>
                <w:rFonts w:hint="eastAsia" w:ascii="宋体" w:hAnsi="宋体" w:eastAsia="宋体" w:cs="宋体"/>
                <w:color w:val="000000"/>
                <w:kern w:val="0"/>
                <w:sz w:val="24"/>
                <w:szCs w:val="24"/>
              </w:rPr>
              <w:t>7x24小时接受申告，第二天现场响应</w:t>
            </w:r>
          </w:p>
        </w:tc>
      </w:tr>
    </w:tbl>
    <w:p w14:paraId="652C979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273FF20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3）电话响应</w:t>
      </w:r>
    </w:p>
    <w:p w14:paraId="32B7E05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中标人设立7×24小时的值班响应电话，并安排有经验的工程师接受申告。当设备出现故障时，招标人通过中标人指 定的值班响应电话进行报障。</w:t>
      </w:r>
    </w:p>
    <w:p w14:paraId="1CC1674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4）远程支持服务</w:t>
      </w:r>
    </w:p>
    <w:p w14:paraId="7A33D74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对于通过电话指导不能解决的故障，中标人在征得招标人同意后，应通过远程接入手段，登录到故障设备，进行故障诊断，查找故障出现的原因，指导现场维护人员处理故障。</w:t>
      </w:r>
    </w:p>
    <w:p w14:paraId="10FF4A1A">
      <w:pPr>
        <w:widowControl/>
        <w:spacing w:after="150" w:line="300" w:lineRule="atLeast"/>
        <w:jc w:val="left"/>
        <w:rPr>
          <w:rFonts w:ascii="宋体" w:hAnsi="宋体" w:eastAsia="宋体" w:cs="宋体"/>
          <w:kern w:val="0"/>
          <w:sz w:val="24"/>
          <w:szCs w:val="24"/>
        </w:rPr>
      </w:pPr>
      <w:r>
        <w:rPr>
          <w:rFonts w:hint="eastAsia" w:ascii="宋体" w:hAnsi="宋体" w:eastAsia="宋体" w:cs="宋体"/>
          <w:kern w:val="0"/>
          <w:sz w:val="24"/>
          <w:szCs w:val="24"/>
        </w:rPr>
        <w:t>要求：</w:t>
      </w:r>
    </w:p>
    <w:p w14:paraId="6BEDD48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招标人应提供(或向中标人购买)必要的远程技术支援的设备。如果远程技术支援的设备由中标人提供，应保证该设备具备安全管理功能，能防止非法登录以保证设备和交换网络安全。</w:t>
      </w:r>
    </w:p>
    <w:p w14:paraId="4C8E71E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中标人服务人员登录到故障设备，通过诊断，分析故障产生的原因，制定故障解决技术方案后，应电话通知招标人，待技术方案经招标人批准后，才能进行故障解决方案的具体实施。</w:t>
      </w:r>
    </w:p>
    <w:p w14:paraId="5418E77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在远程登录过程中，中标人技术人员通过远程登录手段向设备发送的任何指令、报告回显必须形成命令日志文件；故障处理完毕或告一段落，应形成故障处理报告，同命令日志文件一同发送给招标人。</w:t>
      </w:r>
    </w:p>
    <w:p w14:paraId="2475A34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对于不同级别的故障，远程支持服务的响应时限要求（从中标人向招标人确认电话指导不能排除故障，要求远程技术支持到中标人技术人员远程登录到设备的时间）见下表。</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755"/>
        <w:gridCol w:w="1800"/>
        <w:gridCol w:w="1800"/>
        <w:gridCol w:w="1800"/>
      </w:tblGrid>
      <w:tr w14:paraId="1E9AF42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blHeader/>
        </w:trPr>
        <w:tc>
          <w:tcPr>
            <w:tcW w:w="17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50F134E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故障级别</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14:paraId="525CA65D">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服务级别A</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14:paraId="6315C4D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服务级别B</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14:paraId="04C1595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服务级别C</w:t>
            </w:r>
          </w:p>
        </w:tc>
      </w:tr>
      <w:tr w14:paraId="4CEFB3C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5B4350E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一级故障</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2E4851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FA36B1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C9C04B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r>
      <w:tr w14:paraId="17FB489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39C1346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二级故障</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1FA57E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小于30分钟</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D79681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39BE7D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r>
      <w:tr w14:paraId="037BBE9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5945332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三级故障</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3F4D3E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D65B06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C8B07F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小于2小时</w:t>
            </w:r>
          </w:p>
        </w:tc>
      </w:tr>
    </w:tbl>
    <w:p w14:paraId="7C15321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5）现场服务</w:t>
      </w:r>
    </w:p>
    <w:p w14:paraId="59B39D4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对于通过电话支持和远程支持都不能解决的设备故障，中标人应迅速提供现场支持服务，安排经验丰富的技术支持工程师赴现场分析故障原因，制定故障解决方案，并最终排除故障。</w:t>
      </w:r>
    </w:p>
    <w:p w14:paraId="749A47A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要求：</w:t>
      </w:r>
    </w:p>
    <w:p w14:paraId="0732746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中标人服务人员在进行现场支持服务前应作好以下准备：</w:t>
      </w:r>
    </w:p>
    <w:p w14:paraId="6EA795B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查阅招标人用户档案，了解用户设备运行情况及设备以往所发生过的问题及处理办法；</w:t>
      </w:r>
    </w:p>
    <w:p w14:paraId="7DE0960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准备技术服务工具、技术服务资料、交通工具、必要的备板备件及软件。</w:t>
      </w:r>
    </w:p>
    <w:p w14:paraId="6689644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中标人服务人员抵达招标人用户现场，首先提交《技术服务申请》给用户负责人签字确认。</w:t>
      </w:r>
    </w:p>
    <w:p w14:paraId="6FBEABE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了解设备运行情况，核实故障现象，并根据故障现象对设备进行故障分析、测试、诊断，并制定业务恢复和故障解决技术方案,中标人须保证优先实施业务恢复，在恢复业务的前提下，再进行彻底的故障修复。技术方案经采购人批准后，由采购人的技术人员具体实施方案；或在采购人允许下，由中标人服务人员进行具体实施。</w:t>
      </w:r>
    </w:p>
    <w:p w14:paraId="69EFE5F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如果确定为设备硬件故障，中标人需免费提供设备硬件为招标人进行更换。如果是软件故障，中标人需免费为招标人修复软件故障；如果无法修复，中标人需免费提供重新服务。</w:t>
      </w:r>
    </w:p>
    <w:p w14:paraId="4E867EE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处理故障时不能影响到设备的正常运行，并应有招标人用户维护人员在场协同处理；在必须进行系统重装或系统启动等较大操作时，须经招标人用户维护主管部门批准方可实施。若因中标人服务人员误操作或擅自行事等主观原因给招标人带来损失的，招标人有权向中标人提出索赔。</w:t>
      </w:r>
    </w:p>
    <w:p w14:paraId="3EF9AC6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中标人服务人员在处理故障后，要向招标人维护人员解释故障原因和解决方法，以及在日常维护中的预防措施。</w:t>
      </w:r>
    </w:p>
    <w:p w14:paraId="36819B6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中标人服务人员在处理故障时，要认真填写《故障处理报告》，并在离开现场前交招标人客户主管部门存档，同时加入中标人的用户故障处理数据库。</w:t>
      </w:r>
    </w:p>
    <w:p w14:paraId="7922C6C8">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6）对故障恢复和故障解决时限的要求</w:t>
      </w:r>
    </w:p>
    <w:p w14:paraId="5A84F4A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对于影响业务的一级故障，在进行故障处理时，中标人应优先考虑业务恢复，然后再彻底解决故障。以下是对故障恢复和修复时限的要求。</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980"/>
        <w:gridCol w:w="1800"/>
        <w:gridCol w:w="1980"/>
        <w:gridCol w:w="1800"/>
      </w:tblGrid>
      <w:tr w14:paraId="1AF82BD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92EC5C">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故障级别</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4A4E78E">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服务级别A</w:t>
            </w: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FD0C17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服务级别B</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80851A4">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服务级别C</w:t>
            </w:r>
          </w:p>
        </w:tc>
      </w:tr>
      <w:tr w14:paraId="73DFE67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214B3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一级故障恢复</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6FE90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B83DD1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76B3F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小于12小时</w:t>
            </w:r>
          </w:p>
        </w:tc>
      </w:tr>
      <w:tr w14:paraId="0CC39F6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919FF5">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一级故障解决</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78264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2850E2F">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F684EA">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r>
      <w:tr w14:paraId="643F91F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A0869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二级故障解决</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A900597">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C529868">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小于24小时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30A2E2B">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小于72小时</w:t>
            </w:r>
          </w:p>
        </w:tc>
      </w:tr>
      <w:tr w14:paraId="3DB691D4">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9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232352">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三级故障解决</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4BE596">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小于48小时</w:t>
            </w:r>
          </w:p>
        </w:tc>
        <w:tc>
          <w:tcPr>
            <w:tcW w:w="19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A1F2AE1">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小于48小时</w:t>
            </w: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33D073">
            <w:pPr>
              <w:widowControl/>
              <w:spacing w:after="150"/>
              <w:jc w:val="center"/>
              <w:rPr>
                <w:rFonts w:ascii="宋体" w:hAnsi="宋体" w:eastAsia="宋体" w:cs="宋体"/>
                <w:kern w:val="0"/>
                <w:sz w:val="24"/>
                <w:szCs w:val="24"/>
              </w:rPr>
            </w:pPr>
            <w:r>
              <w:rPr>
                <w:rFonts w:hint="eastAsia" w:ascii="宋体" w:hAnsi="宋体" w:eastAsia="宋体" w:cs="宋体"/>
                <w:color w:val="000000"/>
                <w:kern w:val="0"/>
                <w:sz w:val="24"/>
                <w:szCs w:val="24"/>
              </w:rPr>
              <w:t>小于72小时</w:t>
            </w:r>
          </w:p>
        </w:tc>
      </w:tr>
    </w:tbl>
    <w:p w14:paraId="0084F95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注：</w:t>
      </w:r>
    </w:p>
    <w:p w14:paraId="773A155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（1）如中标人已选用最快交通方式，但仍因交通原因造成故障恢复超时限的，在考核时经双方协商可将该次故障的时限适当延长。</w:t>
      </w:r>
    </w:p>
    <w:p w14:paraId="037D203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对于服务级别为C类的设备，如果中标人技术支持工程师确定为设备硬件故障，则向招标人提供需更换的硬件型号列表。招标人自行购买硬件，中标人负责将招标人提供的硬件进行更换，中标人在招标人提供备件后10个工作日内修复故障。</w:t>
      </w:r>
    </w:p>
    <w:p w14:paraId="063044AE">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10.2.2故障响应服务</w:t>
      </w:r>
    </w:p>
    <w:p w14:paraId="0D6F8DD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中标人通过电话为招标人提供技术支持，协助招标人解决系统日常运行中的问题。</w:t>
      </w:r>
    </w:p>
    <w:p w14:paraId="474348A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中标人应设立7*24小时的技术支持热线，并提供400客服联系方式作为服务热线，保证招标人获得设备日常维护的技术支持，保证招标人关于设备的技术性问题得到及时、有效的解答。</w:t>
      </w:r>
    </w:p>
    <w:p w14:paraId="3481C681">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10.2.3日常巡检调优服务</w:t>
      </w:r>
    </w:p>
    <w:p w14:paraId="3422291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中标人为招标人的设备进行定期的现场检查，及时发现设备运行中出现的隐患，通过系统调整等手段，减少设备发生故障的概率，保证设备稳定、高效运行。</w:t>
      </w:r>
    </w:p>
    <w:p w14:paraId="2648049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服务要求如下：</w:t>
      </w:r>
    </w:p>
    <w:p w14:paraId="3721E65C">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（1）中标人每季度提供一次现场巡检服务，对平台进行细致全面监视和检查，检查的内容包括软件、硬件检查，电源、告警及设备运行环境的检查等。</w:t>
      </w:r>
    </w:p>
    <w:p w14:paraId="3BD6A4E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为保证巡检效果，有效发现并解决IT系统常见的隐性互操作性问题。招标人将建立联合巡检（多厂商共同参加）的制度，招标人须在设备巡检前15个工作日告知中标人，设备巡检过程中招标人工程师全程参与，并且配合中标人技术支持工程师完成此项工作。</w:t>
      </w:r>
    </w:p>
    <w:p w14:paraId="21C60403">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（3）中标人完成现场平台巡检后需配合招标人工程师填写设备巡检记录表。</w:t>
      </w:r>
    </w:p>
    <w:p w14:paraId="58EC748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（4）中标人在平台巡检完成后三个工作日内提交平台巡检报告（报告模版由中标人提供），招标人可以根据需要要求中标人增加或修改设备巡检内容。</w:t>
      </w:r>
    </w:p>
    <w:p w14:paraId="18AA7D4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（5）中标人需为招标人建立平台维修档案，并根据平台运行情况向招标人提供平台升级、改造、更换的建议和方案。在平台巡检过程中中标人可以对招标人工程师进行现场培训。</w:t>
      </w:r>
    </w:p>
    <w:p w14:paraId="67B49D3D">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10.2.4日常运营分析服务</w:t>
      </w:r>
    </w:p>
    <w:p w14:paraId="686A7BA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1）服务描述</w:t>
      </w:r>
    </w:p>
    <w:p w14:paraId="357F040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在平台在生产环境日常运行过程中，需要定期输出相应的运营分析报告，分析总结当前平台的运行情况、负载情况、关键事项跟踪等，包括运营周报和月报。运营分析报告中，需要对各推进事项进行闭环管理，做到有始有终。</w:t>
      </w:r>
    </w:p>
    <w:p w14:paraId="0B50AFA2">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2）服务要求</w:t>
      </w:r>
    </w:p>
    <w:p w14:paraId="05A626E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运营问题周报：每周输出一份运维周报，包括且不限于以下内容：本周小结、重点关注事项、本周主要工作推进、故障处理进展、本周告警等，及时通过邮件方式发布给相关人员。</w:t>
      </w:r>
    </w:p>
    <w:p w14:paraId="1E69453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运营分析月会：总结运维团队本月在平台运营的相关工作，并制定相应的改进措施，不断优化提升团队工作能力，包括且不限于以下内容：性能趋势分析（分析性能高峰时组件的运行状况）、告警趋势分析（分析告警数的变化情况，可分别总体、按组件）、重大故障分析（结合故障报告进行分析，经验借鉴分享）、未结束的改进措施跟踪落实、后续改进措施（针对异常项明确改进措施，确定改进时间及责任人）。</w:t>
      </w:r>
    </w:p>
    <w:p w14:paraId="613258F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为提高机房整体运维能力，投标人需提供一站式的ICT产品运维服务，丰富运维功能，提供工单系统，便捷记录，月度/季度报告，自动生成，客户档案，轻松查看，通过信息化的手段将运维过程全流程信息同步，同时可减少人员流动带来的资料流失风险。针对运维服务难问题，要求能够实现运维服务过程可回溯，信息安全有保证，提供多途径提单，非现场可使用web平台提交工单，无需现场配合提供设备巡检服务。</w:t>
      </w:r>
    </w:p>
    <w:p w14:paraId="7F008817">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10.2.5重要通讯保障服务</w:t>
      </w:r>
    </w:p>
    <w:p w14:paraId="5B7F2A7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重要通讯保障期间，招标人根据需要向中标人提出重要通讯保障服务请求，中标人收到请求后与招标人共同制定重要通讯保障期间的设备保障方案。</w:t>
      </w:r>
    </w:p>
    <w:p w14:paraId="6AAAF33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服务要求如下：</w:t>
      </w:r>
    </w:p>
    <w:p w14:paraId="50E02D3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重要通讯保障期间包括汛期、重大节假日、国家军事、政治活动期间等。在重点通讯保障期间，如有必要，中标人需指 定技术支持工程师到现场完成通讯保障服务，此服务按照现场服务标准，中标人不再另行收取费用。在签订合同时双方具体商定此类服务的日期和时间。</w:t>
      </w:r>
    </w:p>
    <w:p w14:paraId="0694A439">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10.2.6技术资料服务</w:t>
      </w:r>
    </w:p>
    <w:p w14:paraId="6CD6ECB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中标人为招标人提供保证设备正常运行的必要技术资料(含技术和商业机密的除外)。</w:t>
      </w:r>
    </w:p>
    <w:p w14:paraId="2B110B3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服务包含：中标人为招标人提供有关产品知识、操作手册、设备运行维护经验、技术文档等资料。常用资料应提供纸质文档。</w:t>
      </w:r>
    </w:p>
    <w:p w14:paraId="142F6D7A">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10.2.7辅助故障定位服务</w:t>
      </w:r>
    </w:p>
    <w:p w14:paraId="17C1805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当故障涉及多方设备，招标人无法进行准确故障定位情况下，中标人需提供技术支持，辅助招标人进行准确的故障定位。</w:t>
      </w:r>
    </w:p>
    <w:p w14:paraId="2A85689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服务包含：辅助故障定位服务技术支持的手段包括但不限于：电话技术支持服务，远程支持。</w:t>
      </w:r>
    </w:p>
    <w:p w14:paraId="5259642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 </w:t>
      </w:r>
    </w:p>
    <w:p w14:paraId="1B9428FE">
      <w:pPr>
        <w:widowControl/>
        <w:spacing w:before="150" w:after="150"/>
        <w:ind w:left="105"/>
        <w:jc w:val="left"/>
        <w:rPr>
          <w:rFonts w:ascii="宋体" w:hAnsi="宋体" w:eastAsia="宋体" w:cs="宋体"/>
          <w:kern w:val="0"/>
          <w:sz w:val="24"/>
          <w:szCs w:val="24"/>
        </w:rPr>
      </w:pPr>
      <w:r>
        <w:rPr>
          <w:rFonts w:hint="eastAsia" w:ascii="宋体" w:hAnsi="宋体" w:eastAsia="宋体" w:cs="宋体"/>
          <w:kern w:val="0"/>
          <w:sz w:val="24"/>
          <w:szCs w:val="24"/>
        </w:rPr>
        <w:t>10.3人员团队要求</w:t>
      </w:r>
    </w:p>
    <w:p w14:paraId="3B08610F">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10.3.1项目经理</w:t>
      </w:r>
    </w:p>
    <w:p w14:paraId="5FEEDAEF">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投标人应明确提供2名项目经理互为AB角，明确岗位职责、任职资格及管理权限，以确保工程顺利实施。投标人应承诺项目经理自始至终专职承担本项目工作。</w:t>
      </w:r>
    </w:p>
    <w:p w14:paraId="392EE1B2">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10.3.2专项组技术负责人</w:t>
      </w:r>
    </w:p>
    <w:p w14:paraId="3A270A2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投标人应设立平台架构技术专项、数据库专项、网络专项、业务系统分析等专项在本项目中的岗位职责、任职资格及管理权限，以确保工程顺利实施。</w:t>
      </w:r>
    </w:p>
    <w:p w14:paraId="7BE06DAD">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10.3.3项目实施团队</w:t>
      </w:r>
    </w:p>
    <w:p w14:paraId="4E2880F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投标人需成立合理的组织机构，建立健全保障项目顺利实施的各项管理制度和质量保证体系。投标人应根据上文提出的建设工期详细列出进度计划，并按照工期与工作量的比值测算出人员规模。</w:t>
      </w:r>
    </w:p>
    <w:p w14:paraId="2C8868A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投标人列出技术服务团队详细人员计划，包括人员姓名、资质和在本项目中的职责分工，提供上述人员的社保缴纳证明。</w:t>
      </w:r>
    </w:p>
    <w:p w14:paraId="5B646B7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投标人需保证相关人员的工作稳 定性，人员离职前需提交会签表给招标人确认，新进人员必须得到招标人的认可。</w:t>
      </w:r>
    </w:p>
    <w:p w14:paraId="2C3C0E97">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10.3.4项目维护团队</w:t>
      </w:r>
    </w:p>
    <w:p w14:paraId="637D370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投标人需成立合理的组织机构，建立健全保障项目顺利实施的各项管理制度和质量保证体系。</w:t>
      </w:r>
    </w:p>
    <w:p w14:paraId="2D1B739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投标人列出技术服务团队详细人员计划，包括人员姓名、资质和在本项目中的职责分工，提供上述人员的社保缴纳证明，同时提供相关人员的资 质证书文件。</w:t>
      </w:r>
    </w:p>
    <w:p w14:paraId="31E79BB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投标人需保证相关人员的工作稳 定性，人员离职前需提交会签表给招标人确认，新进人员必须得到招标人的认可。</w:t>
      </w:r>
    </w:p>
    <w:p w14:paraId="7166AC8A">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10.3.5分工及职责划分</w:t>
      </w:r>
    </w:p>
    <w:p w14:paraId="518146F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投标人基于系统集成服务的理解，结合工程计划进度安排，针对整个工程的全过程（包括建设、初验、终验、质保等各阶段），制定详细的投标人团队人员分工。</w:t>
      </w:r>
    </w:p>
    <w:p w14:paraId="161EFCBF">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10.4验收时间要求</w:t>
      </w:r>
    </w:p>
    <w:p w14:paraId="0455D903">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10.4.1建设期</w:t>
      </w:r>
    </w:p>
    <w:p w14:paraId="12C7F4D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1）建设期要求</w:t>
      </w:r>
    </w:p>
    <w:p w14:paraId="57FC050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（1）设备运抵现场后，招标人将与中标人、监理单位、设备供货商代表共同开箱验收，如设备供货商届时无代表参加，则验收结果应以招标人、中标人和监理单位的验收结果为最终验收结果。</w:t>
      </w:r>
    </w:p>
    <w:p w14:paraId="29E1510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（2)投标人应根据本技术规范书中的各项要求，在了解项目需求和建设内容的基础上，在技术建议书中提出详细的建设方案建议，中 标后与招标人密切沟通优化完善方案，并按照经招标人批准的方案完成系统部署及调测。</w:t>
      </w:r>
    </w:p>
    <w:p w14:paraId="3F1DE5D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（3）投标人负责本期工程的总体项目管理、集成方案设 计及系统集成实施工作，根据招标人的建设规模，完成本项目的网络、计算资源、存储资源、专业维护工具等全部软硬件环境集成方案设 计及部署实施工作；对由其他供 应商完成的具体专业工作，做好整体项目实施协调，整体集成和施工进度满足项目需要。</w:t>
      </w:r>
    </w:p>
    <w:p w14:paraId="46587FDA">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（4）投标人提供的扩容资源池构建方案需满足高容量、快速、高效、可靠、安全、可配置管的总体要求。</w:t>
      </w:r>
    </w:p>
    <w:p w14:paraId="7C7281F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 投标人负责项目实施，根据招标人的建设要求，提出完整的项目管理、系统设 计、工程培训、项目施工、项目验收、技术支持方案以及投标人人力资源方案，征得招标人批准后组织及完成实施，根据本期工程建设总体要求制定本项目的运行测试方案，并配合招标人完成工程各项测试、验收工作。</w:t>
      </w:r>
    </w:p>
    <w:p w14:paraId="21D0B26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（6）投标人负责建立并向招标人提交工程技术文档，负责本期工程技术文档的统一管理，协调其他供 应商完成相关方案设 计等管理和技术文档的建立、整理和审核工作，确保和生产环境一致，并根据需要及时移交给招标人。</w:t>
      </w:r>
    </w:p>
    <w:p w14:paraId="3DE41CC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（7）投标人应提供专业的现场服务支持工作，确保项目实施期间以及保修期内能够及时响应招标人需要。</w:t>
      </w:r>
    </w:p>
    <w:p w14:paraId="06BBC867">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2）安装调试要求</w:t>
      </w:r>
    </w:p>
    <w:p w14:paraId="4CAD03A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（1）中标人应负责完成本工程设备安装及互联所需材料提供及安装布放，并负责进行标记。在线缆布放前应进行线缆测试，并将测试报告提交招标人确认，经招标人确认后方可实施。</w:t>
      </w:r>
    </w:p>
    <w:p w14:paraId="2891705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（2）调测时使用的工具、设备由中标人提供，通用工具由招标人协助解决；双方应协商制定工程进度表，中标人负责按工程进度表进行施工配合；</w:t>
      </w:r>
    </w:p>
    <w:p w14:paraId="50FC2BCB">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（3）中标人负责对施工地点进行现场勘察，提供工程施工和相关安装资料，并负责指导招标人人员掌握和使用这些技术资料。</w:t>
      </w:r>
    </w:p>
    <w:p w14:paraId="11F3BF6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4）资源池的联调测试方案由中标人负责制定，中标人在调试前应提出完整的调试计划并经招标人确认，包括设备调试的内容、项目、指标、方法和进度，并提供相应的仪器和工具。中标人有责任对招标人的技术人员提出的问题作出解答。调试应由中标人进行详细记录，系统调试结束后，由中标人技术人员签字后交给招标人验收；</w:t>
      </w:r>
    </w:p>
    <w:p w14:paraId="4A471D1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5）中标人需配合招标人完成与资源池相关系统的联调测试工作，调试前应提出完整的调试计划并经招标人确认，包括设备调试的内容、项目、指标、方法和进度，并提供相应的仪器和工具。中标人有责任对招标人的技术人员提出的问题作出解答。调试应进行详细记录，系统调试结束后，由中标人技术人员签字后交给招标人验收；</w:t>
      </w:r>
    </w:p>
    <w:p w14:paraId="5FA8CDF1">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（6）中标人应保证在合同规定的时间内完成设备安装、调试。</w:t>
      </w:r>
    </w:p>
    <w:p w14:paraId="4AF02573">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10.4.2初验期</w:t>
      </w:r>
    </w:p>
    <w:p w14:paraId="6C36504D">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设备上架加电、系统调试、网络联调、平台等达到招标人的要求及国家局验收条件后，可进行验收测试（初验）。验收规范应由投标人在验收前一周提交给招标人，招标人可根据合同及技术规范书和招标人的有关规定进行修改和补充。验收规范经双方确认后形成验收文件作为验收依据。验收测试合格后，双方签署验收协议，系统入网开通试运行。</w:t>
      </w:r>
    </w:p>
    <w:p w14:paraId="7DD49C55">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10.4.3终验期</w:t>
      </w:r>
    </w:p>
    <w:p w14:paraId="1B95EFEE">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初验期验收后，经过试运行，经招标人、总集成方、监理方及咨询专家确认，本采购项目所有性能指标基本满足《福建省 级医疗保障信息平台可行性研究暨初步设 计方案》及国家局相关技术标准要求由招标人组织进行终验。中标方按照货物清单数量及配置要求，并完成所有货物到货验收、配置，并通过功能测试、调试，出具测试报告并满足性能指标要求，中标方所提供产品的各类资源及服务状态实时数据展示功能，提供本次项目要求所有服务埋点监测功能，为运维提供数据支撑，包括对用户行为事件进行捕获、处理和展现等，提供业务演示和盖章确认的测试报告，测试报告需通过省医保局书面确认。</w:t>
      </w:r>
    </w:p>
    <w:p w14:paraId="7499D615">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国家局验收：2022年10月31日前，按照国家局技术标准和规定的时间要求完成验收，每延迟1天扣除合同款0.05%。(因招标人原因或不可抗力因素造成推延的原因除外)</w:t>
      </w:r>
    </w:p>
    <w:p w14:paraId="4D3B6EB6">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省数办验收:2022年12月31日前，福建省 级医疗保障信息平台通过省数办验收，每延迟1天扣除合同款0.05%。(因招标人原因或不可抗力因素造成推延的原因除外)</w:t>
      </w:r>
    </w:p>
    <w:p w14:paraId="3298EAC0">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在试运行期间，由于设备质量等造成某些指标达不到要求，允许设备厂商负责更换或进行修复，在全部达到要求时，双方签署最终验收文件。</w:t>
      </w:r>
    </w:p>
    <w:p w14:paraId="4A80372A">
      <w:pPr>
        <w:widowControl/>
        <w:spacing w:before="150" w:after="150"/>
        <w:jc w:val="left"/>
        <w:rPr>
          <w:rFonts w:ascii="宋体" w:hAnsi="宋体" w:eastAsia="宋体" w:cs="宋体"/>
          <w:kern w:val="0"/>
          <w:sz w:val="24"/>
          <w:szCs w:val="24"/>
        </w:rPr>
      </w:pPr>
      <w:r>
        <w:rPr>
          <w:rFonts w:hint="eastAsia" w:ascii="宋体" w:hAnsi="宋体" w:eastAsia="宋体" w:cs="宋体"/>
          <w:kern w:val="0"/>
          <w:sz w:val="24"/>
          <w:szCs w:val="24"/>
        </w:rPr>
        <w:t>10.4.4质保期</w:t>
      </w:r>
    </w:p>
    <w:p w14:paraId="6CFAB86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 本项目软硬件保修期截止至2025年12月31日。在保修期内，如果系统发生故障，中标人要调查故障原因并修复直至满足最终验收指标和性能的要求。</w:t>
      </w:r>
    </w:p>
    <w:p w14:paraId="6302EA79">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2) 在保修期内系统维护、软件升级、硬件变动所发生的服务费应由中标人承担。中标人应给出保修期结束之后服务支持方式和费用。</w:t>
      </w:r>
    </w:p>
    <w:p w14:paraId="0DFF0F54">
      <w:pPr>
        <w:widowControl/>
        <w:spacing w:after="150" w:line="30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3) 中标人必须在服务期内免费为本包中的所有硬件设备及相关软硬件产品提供技术支持和服务。中标人对本项目涉及的安全、稳定、可靠、高效地运行以及质保期内维护保修服务负总责，并提供项目的总体协调和管理，以及优质的本地化售后支持和保障服务。</w:t>
      </w:r>
    </w:p>
    <w:p w14:paraId="5752CF2C">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4) 中标人应建立一定规模的由专业技术支持人员组成的运维组，能够提供专人化的系统支持服务，能提供系统安装配置服务，提供保证数据完整性、一致性及系统的高可用性的设 计、规划、调优、评估和系统运行指导服务。能提供服务响应时间升级，电话支持，软、硬件升级，软件介质及文档，网络支持等多项支持服务。</w:t>
      </w:r>
    </w:p>
    <w:p w14:paraId="1FDB57D9">
      <w:pPr>
        <w:widowControl/>
        <w:spacing w:after="150"/>
        <w:jc w:val="left"/>
        <w:rPr>
          <w:rFonts w:ascii="宋体" w:hAnsi="宋体" w:eastAsia="宋体" w:cs="宋体"/>
          <w:kern w:val="0"/>
          <w:sz w:val="24"/>
          <w:szCs w:val="24"/>
        </w:rPr>
      </w:pPr>
    </w:p>
    <w:p w14:paraId="43C6A956">
      <w:pPr>
        <w:widowControl/>
        <w:jc w:val="left"/>
        <w:rPr>
          <w:rFonts w:ascii="宋体" w:hAnsi="宋体" w:eastAsia="宋体" w:cs="宋体"/>
          <w:kern w:val="0"/>
          <w:sz w:val="24"/>
          <w:szCs w:val="24"/>
        </w:rPr>
      </w:pPr>
      <w:r>
        <w:rPr>
          <w:rFonts w:ascii="宋体" w:hAnsi="宋体" w:eastAsia="宋体" w:cs="宋体"/>
          <w:kern w:val="0"/>
          <w:sz w:val="24"/>
          <w:szCs w:val="24"/>
        </w:rPr>
        <w:t> </w:t>
      </w:r>
    </w:p>
    <w:p w14:paraId="7B927662">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四、其他事项</w:t>
      </w:r>
    </w:p>
    <w:p w14:paraId="60C0ECBA">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14:paraId="2B0E6BB6">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2、其他：</w:t>
      </w:r>
    </w:p>
    <w:p w14:paraId="618A05E9">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14:paraId="69A7333E">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14:paraId="218C509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第六章   政府采购合同（参考文本）</w:t>
      </w:r>
    </w:p>
    <w:p w14:paraId="244D84C4">
      <w:pPr>
        <w:widowControl/>
        <w:spacing w:before="75" w:after="75"/>
        <w:jc w:val="left"/>
        <w:rPr>
          <w:rFonts w:ascii="宋体" w:hAnsi="宋体" w:eastAsia="宋体" w:cs="宋体"/>
          <w:kern w:val="0"/>
          <w:sz w:val="24"/>
          <w:szCs w:val="24"/>
        </w:rPr>
      </w:pPr>
      <w:r>
        <w:rPr>
          <w:rFonts w:hint="eastAsia" w:ascii="宋体" w:hAnsi="宋体" w:eastAsia="宋体" w:cs="宋体"/>
          <w:kern w:val="0"/>
          <w:sz w:val="24"/>
          <w:szCs w:val="24"/>
        </w:rPr>
        <w:t> </w:t>
      </w:r>
    </w:p>
    <w:p w14:paraId="00D759FF">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编制说明</w:t>
      </w:r>
    </w:p>
    <w:p w14:paraId="43B01F81">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1、签订合同应遵守政府采购法、</w:t>
      </w:r>
      <w:r>
        <w:rPr>
          <w:rFonts w:hint="eastAsia" w:ascii="宋体" w:hAnsi="宋体" w:eastAsia="宋体" w:cs="宋体"/>
          <w:b/>
          <w:bCs/>
          <w:color w:val="000000"/>
          <w:kern w:val="0"/>
          <w:sz w:val="24"/>
          <w:szCs w:val="24"/>
        </w:rPr>
        <w:t>民</w:t>
      </w:r>
      <w:r>
        <w:rPr>
          <w:rFonts w:hint="eastAsia" w:ascii="宋体" w:hAnsi="宋体" w:eastAsia="宋体" w:cs="宋体"/>
          <w:b/>
          <w:bCs/>
          <w:kern w:val="0"/>
          <w:sz w:val="24"/>
          <w:szCs w:val="24"/>
        </w:rPr>
        <w:t>法典。</w:t>
      </w:r>
    </w:p>
    <w:p w14:paraId="41213C22">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1385B811">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3、国家有关部门对若干合同有规范文本的，可使用相应合同文本。</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br w:type="textWrapping"/>
      </w:r>
    </w:p>
    <w:p w14:paraId="6DB89168">
      <w:pPr>
        <w:widowControl/>
        <w:spacing w:before="75" w:after="75"/>
        <w:jc w:val="left"/>
        <w:rPr>
          <w:rFonts w:ascii="宋体" w:hAnsi="宋体" w:eastAsia="宋体" w:cs="宋体"/>
          <w:kern w:val="0"/>
          <w:sz w:val="24"/>
          <w:szCs w:val="24"/>
        </w:rPr>
      </w:pPr>
      <w:r>
        <w:rPr>
          <w:rFonts w:hint="eastAsia" w:ascii="宋体" w:hAnsi="宋体" w:eastAsia="宋体" w:cs="宋体"/>
          <w:b/>
          <w:bCs/>
          <w:kern w:val="0"/>
          <w:sz w:val="24"/>
          <w:szCs w:val="24"/>
        </w:rPr>
        <w:t>甲方：</w:t>
      </w:r>
      <w:r>
        <w:rPr>
          <w:rFonts w:hint="eastAsia" w:ascii="宋体" w:hAnsi="宋体" w:eastAsia="宋体" w:cs="宋体"/>
          <w:b/>
          <w:bCs/>
          <w:kern w:val="0"/>
          <w:sz w:val="24"/>
          <w:szCs w:val="24"/>
          <w:u w:val="single"/>
        </w:rPr>
        <w:t>福建省医疗保障局</w:t>
      </w:r>
    </w:p>
    <w:p w14:paraId="732B4D73">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乙方：</w:t>
      </w:r>
    </w:p>
    <w:p w14:paraId="2F8B3103">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14:paraId="12F5D430">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根据项目编号为</w:t>
      </w:r>
      <w:r>
        <w:rPr>
          <w:rFonts w:hint="eastAsia" w:ascii="宋体" w:hAnsi="宋体" w:eastAsia="宋体" w:cs="宋体"/>
          <w:b/>
          <w:bCs/>
          <w:kern w:val="0"/>
          <w:sz w:val="24"/>
          <w:szCs w:val="24"/>
          <w:u w:val="single"/>
        </w:rPr>
        <w:t>[3500]SHGS[GK]2022009</w:t>
      </w:r>
      <w:r>
        <w:rPr>
          <w:rFonts w:hint="eastAsia" w:ascii="宋体" w:hAnsi="宋体" w:eastAsia="宋体" w:cs="宋体"/>
          <w:b/>
          <w:bCs/>
          <w:kern w:val="0"/>
          <w:sz w:val="24"/>
          <w:szCs w:val="24"/>
        </w:rPr>
        <w:t>的</w:t>
      </w:r>
      <w:r>
        <w:rPr>
          <w:rFonts w:hint="eastAsia" w:ascii="宋体" w:hAnsi="宋体" w:eastAsia="宋体" w:cs="宋体"/>
          <w:b/>
          <w:bCs/>
          <w:kern w:val="0"/>
          <w:sz w:val="24"/>
          <w:szCs w:val="24"/>
          <w:u w:val="single"/>
        </w:rPr>
        <w:t>福建省级医疗保障信息平台核心区资源扩建项目货物类采购项目</w:t>
      </w:r>
      <w:r>
        <w:rPr>
          <w:rFonts w:hint="eastAsia" w:ascii="宋体" w:hAnsi="宋体" w:eastAsia="宋体" w:cs="宋体"/>
          <w:b/>
          <w:bCs/>
          <w:kern w:val="0"/>
          <w:sz w:val="24"/>
          <w:szCs w:val="24"/>
        </w:rPr>
        <w:t>项目（以下简称：“本项目”）的招标结果，乙方为中标人。现经甲乙双方友好协商，就以下事项达成一致并签订本合同：</w:t>
      </w:r>
    </w:p>
    <w:p w14:paraId="07ABE3A0">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1、下列合同文件是构成本合同不可分割的部分：</w:t>
      </w:r>
    </w:p>
    <w:p w14:paraId="0C671B85">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1.1合同条款；</w:t>
      </w:r>
    </w:p>
    <w:p w14:paraId="0A155140">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1.2招标文件、乙方的投标文件；</w:t>
      </w:r>
    </w:p>
    <w:p w14:paraId="6EE7D83C">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1.3其他文件或材料：□无。□</w:t>
      </w:r>
      <w:r>
        <w:rPr>
          <w:rFonts w:hint="eastAsia" w:ascii="宋体" w:hAnsi="宋体" w:eastAsia="宋体" w:cs="宋体"/>
          <w:b/>
          <w:bCs/>
          <w:color w:val="393939"/>
          <w:kern w:val="0"/>
          <w:sz w:val="24"/>
          <w:szCs w:val="24"/>
        </w:rPr>
        <w:t>（若有联合协议或分包意向协议）</w:t>
      </w:r>
      <w:r>
        <w:rPr>
          <w:rFonts w:hint="eastAsia" w:ascii="宋体" w:hAnsi="宋体" w:eastAsia="宋体" w:cs="宋体"/>
          <w:b/>
          <w:bCs/>
          <w:kern w:val="0"/>
          <w:sz w:val="24"/>
          <w:szCs w:val="24"/>
        </w:rPr>
        <w:t>。</w:t>
      </w:r>
    </w:p>
    <w:p w14:paraId="438C0898">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2、合同标的</w:t>
      </w:r>
    </w:p>
    <w:p w14:paraId="192C4248">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14:paraId="7B06EB47">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3、合同总金额</w:t>
      </w:r>
    </w:p>
    <w:p w14:paraId="1215F91B">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3.1合同总金额为人民币大写：元（￥）。</w:t>
      </w:r>
    </w:p>
    <w:p w14:paraId="2BB9ABE1">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4、合同标的交付时间、地点和条件</w:t>
      </w:r>
    </w:p>
    <w:p w14:paraId="2861B2D1">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4.1交付时间：；</w:t>
      </w:r>
    </w:p>
    <w:p w14:paraId="32A374D2">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4.2交付地点：；</w:t>
      </w:r>
    </w:p>
    <w:p w14:paraId="3AB5ADFA">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4.3交付条件：。</w:t>
      </w:r>
    </w:p>
    <w:p w14:paraId="7A793D2A">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5、合同标的应符合招标文件、乙方投标文件的规定或约定，具体如下：</w:t>
      </w:r>
    </w:p>
    <w:p w14:paraId="3F25C88E">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14:paraId="2D11E373">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6、验收</w:t>
      </w:r>
    </w:p>
    <w:p w14:paraId="68C7B88A">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6.1验收应按照招标文件、乙方投标文件的规定或约定进行，具体如下：</w:t>
      </w:r>
    </w:p>
    <w:p w14:paraId="2712976B">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14:paraId="45D2BE9D">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6.2本项目是否邀请其他投标人参与验收：</w:t>
      </w:r>
    </w:p>
    <w:p w14:paraId="6BE272C0">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□不邀请。□邀请，具体如下：</w:t>
      </w:r>
      <w:r>
        <w:rPr>
          <w:rFonts w:hint="eastAsia" w:ascii="宋体" w:hAnsi="宋体" w:eastAsia="宋体" w:cs="宋体"/>
          <w:b/>
          <w:bCs/>
          <w:kern w:val="0"/>
          <w:sz w:val="24"/>
          <w:szCs w:val="24"/>
          <w:u w:val="single"/>
        </w:rPr>
        <w:t>（按照招标文件规定填写）</w:t>
      </w:r>
      <w:r>
        <w:rPr>
          <w:rFonts w:hint="eastAsia" w:ascii="宋体" w:hAnsi="宋体" w:eastAsia="宋体" w:cs="宋体"/>
          <w:b/>
          <w:bCs/>
          <w:kern w:val="0"/>
          <w:sz w:val="24"/>
          <w:szCs w:val="24"/>
        </w:rPr>
        <w:t>。</w:t>
      </w:r>
    </w:p>
    <w:p w14:paraId="7F927980">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7、合同款项的支付应按照招标文件的规定进行，具体如下：</w:t>
      </w:r>
    </w:p>
    <w:p w14:paraId="6FBB6100">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（按照实际情况编制填写，可以是表格或文字描述，包括一次性支付或分期支付等）</w:t>
      </w:r>
      <w:r>
        <w:rPr>
          <w:rFonts w:hint="eastAsia" w:ascii="宋体" w:hAnsi="宋体" w:eastAsia="宋体" w:cs="宋体"/>
          <w:b/>
          <w:bCs/>
          <w:kern w:val="0"/>
          <w:sz w:val="24"/>
          <w:szCs w:val="24"/>
        </w:rPr>
        <w:t>。</w:t>
      </w:r>
    </w:p>
    <w:p w14:paraId="67142351">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8、履约保证金</w:t>
      </w:r>
    </w:p>
    <w:p w14:paraId="12F9ACEC">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□无。□有，具体如下：</w:t>
      </w:r>
      <w:r>
        <w:rPr>
          <w:rFonts w:hint="eastAsia" w:ascii="宋体" w:hAnsi="宋体" w:eastAsia="宋体" w:cs="宋体"/>
          <w:b/>
          <w:bCs/>
          <w:kern w:val="0"/>
          <w:sz w:val="24"/>
          <w:szCs w:val="24"/>
          <w:u w:val="single"/>
        </w:rPr>
        <w:t>（按照招标文件规定填写）</w:t>
      </w:r>
      <w:r>
        <w:rPr>
          <w:rFonts w:hint="eastAsia" w:ascii="宋体" w:hAnsi="宋体" w:eastAsia="宋体" w:cs="宋体"/>
          <w:b/>
          <w:bCs/>
          <w:kern w:val="0"/>
          <w:sz w:val="24"/>
          <w:szCs w:val="24"/>
        </w:rPr>
        <w:t>。</w:t>
      </w:r>
    </w:p>
    <w:p w14:paraId="1A0AD496">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9、合同有效期</w:t>
      </w:r>
    </w:p>
    <w:p w14:paraId="2C030689">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14:paraId="13FB653C">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10、违约责任</w:t>
      </w:r>
    </w:p>
    <w:p w14:paraId="1843F5B3">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（按照实际情况编制填写，可以是表格或文字描述）</w:t>
      </w:r>
      <w:r>
        <w:rPr>
          <w:rFonts w:hint="eastAsia" w:ascii="宋体" w:hAnsi="宋体" w:eastAsia="宋体" w:cs="宋体"/>
          <w:b/>
          <w:bCs/>
          <w:kern w:val="0"/>
          <w:sz w:val="24"/>
          <w:szCs w:val="24"/>
        </w:rPr>
        <w:t>。</w:t>
      </w:r>
    </w:p>
    <w:p w14:paraId="35DFB2DD">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11、知识产权</w:t>
      </w:r>
    </w:p>
    <w:p w14:paraId="0891D3CE">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C6068B3">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bCs/>
          <w:kern w:val="0"/>
          <w:sz w:val="24"/>
          <w:szCs w:val="24"/>
          <w:u w:val="single"/>
        </w:rPr>
        <w:t>（按照实际情况编制填写）</w:t>
      </w:r>
      <w:r>
        <w:rPr>
          <w:rFonts w:hint="eastAsia" w:ascii="宋体" w:hAnsi="宋体" w:eastAsia="宋体" w:cs="宋体"/>
          <w:b/>
          <w:bCs/>
          <w:kern w:val="0"/>
          <w:sz w:val="24"/>
          <w:szCs w:val="24"/>
        </w:rPr>
        <w:t>。</w:t>
      </w:r>
    </w:p>
    <w:p w14:paraId="045D5EF8">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12、解决争议的方法</w:t>
      </w:r>
    </w:p>
    <w:p w14:paraId="4D67C84F">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12.1甲、乙双方协商解决。</w:t>
      </w:r>
    </w:p>
    <w:p w14:paraId="519255A3">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12.2若协商解决不成，则通过下列途径之一解决：</w:t>
      </w:r>
    </w:p>
    <w:p w14:paraId="4F6396F9">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□提交仲裁委员会仲裁，具体如下：</w:t>
      </w:r>
      <w:r>
        <w:rPr>
          <w:rFonts w:hint="eastAsia" w:ascii="宋体" w:hAnsi="宋体" w:eastAsia="宋体" w:cs="宋体"/>
          <w:b/>
          <w:bCs/>
          <w:kern w:val="0"/>
          <w:sz w:val="24"/>
          <w:szCs w:val="24"/>
          <w:u w:val="single"/>
        </w:rPr>
        <w:t>（按照实际情况编制填写）</w:t>
      </w:r>
      <w:r>
        <w:rPr>
          <w:rFonts w:hint="eastAsia" w:ascii="宋体" w:hAnsi="宋体" w:eastAsia="宋体" w:cs="宋体"/>
          <w:b/>
          <w:bCs/>
          <w:kern w:val="0"/>
          <w:sz w:val="24"/>
          <w:szCs w:val="24"/>
        </w:rPr>
        <w:t>。</w:t>
      </w:r>
    </w:p>
    <w:p w14:paraId="688CA484">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□向人民法院提起诉讼，具体如下：</w:t>
      </w:r>
      <w:r>
        <w:rPr>
          <w:rFonts w:hint="eastAsia" w:ascii="宋体" w:hAnsi="宋体" w:eastAsia="宋体" w:cs="宋体"/>
          <w:b/>
          <w:bCs/>
          <w:kern w:val="0"/>
          <w:sz w:val="24"/>
          <w:szCs w:val="24"/>
          <w:u w:val="single"/>
        </w:rPr>
        <w:t>（按照实际情况编制填写）</w:t>
      </w:r>
      <w:r>
        <w:rPr>
          <w:rFonts w:hint="eastAsia" w:ascii="宋体" w:hAnsi="宋体" w:eastAsia="宋体" w:cs="宋体"/>
          <w:b/>
          <w:bCs/>
          <w:kern w:val="0"/>
          <w:sz w:val="24"/>
          <w:szCs w:val="24"/>
        </w:rPr>
        <w:t>。</w:t>
      </w:r>
    </w:p>
    <w:p w14:paraId="7BA70321">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13、不可抗力</w:t>
      </w:r>
    </w:p>
    <w:p w14:paraId="79DD898F">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b/>
          <w:bCs/>
          <w:kern w:val="0"/>
          <w:sz w:val="24"/>
          <w:szCs w:val="24"/>
        </w:rPr>
        <w:t>15</w:t>
      </w:r>
      <w:r>
        <w:rPr>
          <w:rFonts w:hint="eastAsia" w:ascii="宋体" w:hAnsi="宋体" w:eastAsia="宋体" w:cs="宋体"/>
          <w:b/>
          <w:bCs/>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2CA24F03">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59C6C377">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14、合同条款</w:t>
      </w:r>
    </w:p>
    <w:p w14:paraId="58A2E15D">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b/>
          <w:bCs/>
          <w:kern w:val="0"/>
          <w:sz w:val="24"/>
          <w:szCs w:val="24"/>
        </w:rPr>
        <w:t>。</w:t>
      </w:r>
    </w:p>
    <w:p w14:paraId="3AE3231D">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15、其他约定</w:t>
      </w:r>
    </w:p>
    <w:p w14:paraId="0AC936EF">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15.1合同文件与本合同具有同等法律效力。</w:t>
      </w:r>
    </w:p>
    <w:p w14:paraId="0697FD11">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15.2本合同未尽事宜，双方可另行补充。</w:t>
      </w:r>
    </w:p>
    <w:p w14:paraId="47EEA1FC">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b/>
          <w:bCs/>
          <w:kern w:val="0"/>
          <w:sz w:val="24"/>
          <w:szCs w:val="24"/>
        </w:rPr>
        <w:t>CA</w:t>
      </w:r>
      <w:r>
        <w:rPr>
          <w:rFonts w:hint="eastAsia" w:ascii="宋体" w:hAnsi="宋体" w:eastAsia="宋体" w:cs="宋体"/>
          <w:b/>
          <w:bCs/>
          <w:kern w:val="0"/>
          <w:sz w:val="24"/>
          <w:szCs w:val="24"/>
        </w:rPr>
        <w:t>证书在合同上加盖单位公章或合同章的日期中的最晚时间为准。</w:t>
      </w:r>
    </w:p>
    <w:p w14:paraId="32B55878">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15.4本合同一式</w:t>
      </w:r>
      <w:r>
        <w:rPr>
          <w:rFonts w:hint="eastAsia" w:ascii="宋体" w:hAnsi="宋体" w:eastAsia="宋体" w:cs="宋体"/>
          <w:b/>
          <w:bCs/>
          <w:kern w:val="0"/>
          <w:sz w:val="24"/>
          <w:szCs w:val="24"/>
          <w:u w:val="single"/>
        </w:rPr>
        <w:t>（填写具体份数）</w:t>
      </w:r>
      <w:r>
        <w:rPr>
          <w:rFonts w:hint="eastAsia" w:ascii="宋体" w:hAnsi="宋体" w:eastAsia="宋体" w:cs="宋体"/>
          <w:b/>
          <w:bCs/>
          <w:kern w:val="0"/>
          <w:sz w:val="24"/>
          <w:szCs w:val="24"/>
        </w:rPr>
        <w:t>份，经双方授权代表签字并盖章后生效。甲方、乙方各执</w:t>
      </w:r>
      <w:r>
        <w:rPr>
          <w:rFonts w:hint="eastAsia" w:ascii="宋体" w:hAnsi="宋体" w:eastAsia="宋体" w:cs="宋体"/>
          <w:b/>
          <w:bCs/>
          <w:kern w:val="0"/>
          <w:sz w:val="24"/>
          <w:szCs w:val="24"/>
          <w:u w:val="single"/>
        </w:rPr>
        <w:t>（填写具体份数）</w:t>
      </w:r>
      <w:r>
        <w:rPr>
          <w:rFonts w:hint="eastAsia" w:ascii="宋体" w:hAnsi="宋体" w:eastAsia="宋体" w:cs="宋体"/>
          <w:b/>
          <w:bCs/>
          <w:kern w:val="0"/>
          <w:sz w:val="24"/>
          <w:szCs w:val="24"/>
        </w:rPr>
        <w:t>份，送</w:t>
      </w:r>
      <w:r>
        <w:rPr>
          <w:rFonts w:hint="eastAsia" w:ascii="宋体" w:hAnsi="宋体" w:eastAsia="宋体" w:cs="宋体"/>
          <w:b/>
          <w:bCs/>
          <w:kern w:val="0"/>
          <w:sz w:val="24"/>
          <w:szCs w:val="24"/>
          <w:u w:val="single"/>
        </w:rPr>
        <w:t>（填写需要备案的监管部门的全称）</w:t>
      </w:r>
      <w:r>
        <w:rPr>
          <w:rFonts w:hint="eastAsia" w:ascii="宋体" w:hAnsi="宋体" w:eastAsia="宋体" w:cs="宋体"/>
          <w:b/>
          <w:bCs/>
          <w:kern w:val="0"/>
          <w:sz w:val="24"/>
          <w:szCs w:val="24"/>
        </w:rPr>
        <w:t>备案</w:t>
      </w:r>
      <w:r>
        <w:rPr>
          <w:rFonts w:hint="eastAsia" w:ascii="宋体" w:hAnsi="宋体" w:eastAsia="宋体" w:cs="宋体"/>
          <w:b/>
          <w:bCs/>
          <w:kern w:val="0"/>
          <w:sz w:val="24"/>
          <w:szCs w:val="24"/>
          <w:u w:val="single"/>
        </w:rPr>
        <w:t>（填写具体份数）</w:t>
      </w:r>
      <w:r>
        <w:rPr>
          <w:rFonts w:hint="eastAsia" w:ascii="宋体" w:hAnsi="宋体" w:eastAsia="宋体" w:cs="宋体"/>
          <w:b/>
          <w:bCs/>
          <w:kern w:val="0"/>
          <w:sz w:val="24"/>
          <w:szCs w:val="24"/>
        </w:rPr>
        <w:t>份，具有同等效力。</w:t>
      </w:r>
    </w:p>
    <w:p w14:paraId="3D75423A">
      <w:pPr>
        <w:widowControl/>
        <w:spacing w:before="75" w:after="75"/>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15.5其他：□无。□</w:t>
      </w:r>
      <w:r>
        <w:rPr>
          <w:rFonts w:hint="eastAsia" w:ascii="宋体" w:hAnsi="宋体" w:eastAsia="宋体" w:cs="宋体"/>
          <w:b/>
          <w:bCs/>
          <w:kern w:val="0"/>
          <w:sz w:val="24"/>
          <w:szCs w:val="24"/>
          <w:u w:val="single"/>
        </w:rPr>
        <w:t>（按照实际情况编制填写需要增加的内容）</w:t>
      </w:r>
      <w:r>
        <w:rPr>
          <w:rFonts w:hint="eastAsia" w:ascii="宋体" w:hAnsi="宋体" w:eastAsia="宋体" w:cs="宋体"/>
          <w:b/>
          <w:bCs/>
          <w:kern w:val="0"/>
          <w:sz w:val="24"/>
          <w:szCs w:val="24"/>
        </w:rPr>
        <w:t>。</w:t>
      </w:r>
    </w:p>
    <w:p w14:paraId="501A6115">
      <w:pPr>
        <w:widowControl/>
        <w:spacing w:before="75" w:after="75"/>
        <w:jc w:val="center"/>
        <w:rPr>
          <w:rFonts w:ascii="宋体" w:hAnsi="宋体" w:eastAsia="宋体" w:cs="宋体"/>
          <w:b/>
          <w:bCs/>
          <w:kern w:val="0"/>
          <w:sz w:val="24"/>
          <w:szCs w:val="24"/>
        </w:rPr>
      </w:pPr>
      <w:r>
        <w:rPr>
          <w:rFonts w:hint="eastAsia" w:ascii="宋体" w:hAnsi="宋体" w:eastAsia="宋体" w:cs="宋体"/>
          <w:b/>
          <w:bCs/>
          <w:kern w:val="0"/>
          <w:sz w:val="24"/>
          <w:szCs w:val="24"/>
        </w:rPr>
        <w:t>（以下无正文）</w:t>
      </w:r>
    </w:p>
    <w:p w14:paraId="3C545863">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14:paraId="298CA1E6">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14:paraId="6FBB6102">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甲方：福建省医疗保障局乙方：</w:t>
      </w:r>
    </w:p>
    <w:p w14:paraId="11C7CC28">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住所：福州市鼓楼区北大路133号省物价大厦住所：</w:t>
      </w:r>
    </w:p>
    <w:p w14:paraId="492A8BCA">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单位负责人：王先生单位负责人：</w:t>
      </w:r>
    </w:p>
    <w:p w14:paraId="33348A3A">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委托代理人：059186312902委托代理人：</w:t>
      </w:r>
    </w:p>
    <w:p w14:paraId="17D5BD3B">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联系方法：059186312902联系方法：</w:t>
      </w:r>
    </w:p>
    <w:p w14:paraId="30D2CB43">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开户银行：开户银行：</w:t>
      </w:r>
    </w:p>
    <w:p w14:paraId="5B591A42">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账号：账号：</w:t>
      </w:r>
    </w:p>
    <w:p w14:paraId="43008992">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14:paraId="1091E873">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 </w:t>
      </w:r>
    </w:p>
    <w:p w14:paraId="33C9DAF8">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签订地点：</w:t>
      </w:r>
    </w:p>
    <w:p w14:paraId="4B3A6ECB">
      <w:pPr>
        <w:widowControl/>
        <w:spacing w:before="75" w:after="75"/>
        <w:jc w:val="left"/>
        <w:rPr>
          <w:rFonts w:ascii="宋体" w:hAnsi="宋体" w:eastAsia="宋体" w:cs="宋体"/>
          <w:b/>
          <w:bCs/>
          <w:kern w:val="0"/>
          <w:sz w:val="24"/>
          <w:szCs w:val="24"/>
        </w:rPr>
      </w:pPr>
      <w:r>
        <w:rPr>
          <w:rFonts w:hint="eastAsia" w:ascii="宋体" w:hAnsi="宋体" w:eastAsia="宋体" w:cs="宋体"/>
          <w:b/>
          <w:bCs/>
          <w:kern w:val="0"/>
          <w:sz w:val="24"/>
          <w:szCs w:val="24"/>
        </w:rPr>
        <w:t>签订日期：</w:t>
      </w:r>
      <w:r>
        <w:rPr>
          <w:rFonts w:hint="eastAsia" w:ascii="宋体" w:hAnsi="宋体" w:eastAsia="宋体" w:cs="宋体"/>
          <w:b/>
          <w:bCs/>
          <w:kern w:val="0"/>
          <w:sz w:val="24"/>
          <w:szCs w:val="24"/>
          <w:u w:val="single"/>
        </w:rPr>
        <w:t>    </w:t>
      </w:r>
      <w:r>
        <w:rPr>
          <w:rFonts w:hint="eastAsia" w:ascii="宋体" w:hAnsi="宋体" w:eastAsia="宋体" w:cs="宋体"/>
          <w:b/>
          <w:bCs/>
          <w:kern w:val="0"/>
          <w:sz w:val="24"/>
          <w:szCs w:val="24"/>
        </w:rPr>
        <w:t>年</w:t>
      </w:r>
      <w:r>
        <w:rPr>
          <w:rFonts w:hint="eastAsia" w:ascii="宋体" w:hAnsi="宋体" w:eastAsia="宋体" w:cs="宋体"/>
          <w:b/>
          <w:bCs/>
          <w:kern w:val="0"/>
          <w:sz w:val="24"/>
          <w:szCs w:val="24"/>
          <w:u w:val="single"/>
        </w:rPr>
        <w:t>   </w:t>
      </w:r>
      <w:r>
        <w:rPr>
          <w:rFonts w:hint="eastAsia" w:ascii="宋体" w:hAnsi="宋体" w:eastAsia="宋体" w:cs="宋体"/>
          <w:b/>
          <w:bCs/>
          <w:kern w:val="0"/>
          <w:sz w:val="24"/>
          <w:szCs w:val="24"/>
        </w:rPr>
        <w:t>月</w:t>
      </w:r>
      <w:r>
        <w:rPr>
          <w:rFonts w:hint="eastAsia" w:ascii="宋体" w:hAnsi="宋体" w:eastAsia="宋体" w:cs="宋体"/>
          <w:b/>
          <w:bCs/>
          <w:kern w:val="0"/>
          <w:sz w:val="24"/>
          <w:szCs w:val="24"/>
          <w:u w:val="single"/>
        </w:rPr>
        <w:t>   </w:t>
      </w:r>
      <w:r>
        <w:rPr>
          <w:rFonts w:hint="eastAsia" w:ascii="宋体" w:hAnsi="宋体" w:eastAsia="宋体" w:cs="宋体"/>
          <w:b/>
          <w:bCs/>
          <w:kern w:val="0"/>
          <w:sz w:val="24"/>
          <w:szCs w:val="24"/>
        </w:rPr>
        <w:t>日</w:t>
      </w:r>
    </w:p>
    <w:p w14:paraId="66C1E0F5">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14:paraId="796CF283">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14:paraId="5469393B">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14:paraId="09C479F7">
      <w:pPr>
        <w:widowControl/>
        <w:jc w:val="left"/>
        <w:rPr>
          <w:rFonts w:ascii="宋体" w:hAnsi="宋体" w:eastAsia="宋体" w:cs="宋体"/>
          <w:b/>
          <w:bCs/>
          <w:kern w:val="0"/>
          <w:sz w:val="32"/>
          <w:szCs w:val="32"/>
        </w:rPr>
      </w:pPr>
      <w:r>
        <w:rPr>
          <w:rFonts w:ascii="宋体" w:hAnsi="宋体" w:eastAsia="宋体" w:cs="宋体"/>
          <w:b/>
          <w:bCs/>
          <w:kern w:val="0"/>
          <w:sz w:val="32"/>
          <w:szCs w:val="32"/>
        </w:rPr>
        <w:br w:type="page"/>
      </w:r>
    </w:p>
    <w:p w14:paraId="408D7FB0">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32"/>
          <w:szCs w:val="32"/>
        </w:rPr>
        <w:t>第七章   投标文件格式</w:t>
      </w:r>
    </w:p>
    <w:p w14:paraId="2A86FC53">
      <w:pPr>
        <w:widowControl/>
        <w:spacing w:after="150"/>
        <w:jc w:val="center"/>
        <w:rPr>
          <w:rFonts w:ascii="宋体" w:hAnsi="宋体" w:eastAsia="宋体" w:cs="宋体"/>
          <w:kern w:val="0"/>
          <w:sz w:val="24"/>
          <w:szCs w:val="24"/>
        </w:rPr>
      </w:pPr>
      <w:r>
        <w:rPr>
          <w:rFonts w:hint="eastAsia" w:ascii="宋体" w:hAnsi="宋体" w:eastAsia="宋体" w:cs="宋体"/>
          <w:b/>
          <w:bCs/>
          <w:kern w:val="0"/>
          <w:sz w:val="24"/>
          <w:szCs w:val="24"/>
        </w:rPr>
        <w:t>编制说明</w:t>
      </w:r>
    </w:p>
    <w:p w14:paraId="668BA56E">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w:t>
      </w:r>
    </w:p>
    <w:p w14:paraId="5EDC22E4">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1、除招标文件另有规定外，本章中：</w:t>
      </w:r>
    </w:p>
    <w:p w14:paraId="082A3352">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1.1涉及投标人的</w:t>
      </w:r>
      <w:r>
        <w:rPr>
          <w:rFonts w:hint="eastAsia" w:ascii="宋体" w:hAnsi="宋体" w:eastAsia="宋体" w:cs="宋体"/>
          <w:b/>
          <w:bCs/>
          <w:kern w:val="0"/>
          <w:sz w:val="24"/>
          <w:szCs w:val="24"/>
        </w:rPr>
        <w:t>“全称”</w:t>
      </w:r>
      <w:r>
        <w:rPr>
          <w:rFonts w:hint="eastAsia" w:ascii="宋体" w:hAnsi="宋体" w:eastAsia="宋体" w:cs="宋体"/>
          <w:kern w:val="0"/>
          <w:sz w:val="24"/>
          <w:szCs w:val="24"/>
        </w:rPr>
        <w:t>：</w:t>
      </w:r>
    </w:p>
    <w:p w14:paraId="4B48B1FF">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w:t>
      </w:r>
      <w:r>
        <w:rPr>
          <w:rFonts w:hint="eastAsia" w:ascii="宋体" w:hAnsi="宋体" w:eastAsia="宋体" w:cs="宋体"/>
          <w:b/>
          <w:bCs/>
          <w:kern w:val="0"/>
          <w:sz w:val="24"/>
          <w:szCs w:val="24"/>
        </w:rPr>
        <w:t>投标人的全称</w:t>
      </w:r>
      <w:r>
        <w:rPr>
          <w:rFonts w:hint="eastAsia" w:ascii="宋体" w:hAnsi="宋体" w:eastAsia="宋体" w:cs="宋体"/>
          <w:kern w:val="0"/>
          <w:sz w:val="24"/>
          <w:szCs w:val="24"/>
        </w:rPr>
        <w:t>。</w:t>
      </w:r>
    </w:p>
    <w:p w14:paraId="194E7914">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w:t>
      </w:r>
      <w:r>
        <w:rPr>
          <w:rFonts w:hint="eastAsia" w:ascii="宋体" w:hAnsi="宋体" w:eastAsia="宋体" w:cs="宋体"/>
          <w:b/>
          <w:bCs/>
          <w:kern w:val="0"/>
          <w:sz w:val="24"/>
          <w:szCs w:val="24"/>
        </w:rPr>
        <w:t>牵头方的全称</w:t>
      </w:r>
      <w:r>
        <w:rPr>
          <w:rFonts w:hint="eastAsia" w:ascii="宋体" w:hAnsi="宋体" w:eastAsia="宋体" w:cs="宋体"/>
          <w:kern w:val="0"/>
          <w:sz w:val="24"/>
          <w:szCs w:val="24"/>
        </w:rPr>
        <w:t>并加注</w:t>
      </w:r>
      <w:r>
        <w:rPr>
          <w:rFonts w:hint="eastAsia" w:ascii="宋体" w:hAnsi="宋体" w:eastAsia="宋体" w:cs="宋体"/>
          <w:b/>
          <w:bCs/>
          <w:kern w:val="0"/>
          <w:sz w:val="24"/>
          <w:szCs w:val="24"/>
        </w:rPr>
        <w:t>（联合体牵头方）</w:t>
      </w:r>
      <w:r>
        <w:rPr>
          <w:rFonts w:hint="eastAsia" w:ascii="宋体" w:hAnsi="宋体" w:eastAsia="宋体" w:cs="宋体"/>
          <w:kern w:val="0"/>
          <w:sz w:val="24"/>
          <w:szCs w:val="24"/>
        </w:rPr>
        <w:t>，即应表述为：</w:t>
      </w:r>
      <w:r>
        <w:rPr>
          <w:rFonts w:hint="eastAsia" w:ascii="宋体" w:hAnsi="宋体" w:eastAsia="宋体" w:cs="宋体"/>
          <w:b/>
          <w:bCs/>
          <w:kern w:val="0"/>
          <w:sz w:val="24"/>
          <w:szCs w:val="24"/>
        </w:rPr>
        <w:t>“牵头方的全称（联合体牵头方）”</w:t>
      </w:r>
      <w:r>
        <w:rPr>
          <w:rFonts w:hint="eastAsia" w:ascii="宋体" w:hAnsi="宋体" w:eastAsia="宋体" w:cs="宋体"/>
          <w:kern w:val="0"/>
          <w:sz w:val="24"/>
          <w:szCs w:val="24"/>
        </w:rPr>
        <w:t>。</w:t>
      </w:r>
    </w:p>
    <w:p w14:paraId="58BF642B">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1.2涉及投标人</w:t>
      </w:r>
      <w:r>
        <w:rPr>
          <w:rFonts w:hint="eastAsia" w:ascii="宋体" w:hAnsi="宋体" w:eastAsia="宋体" w:cs="宋体"/>
          <w:b/>
          <w:bCs/>
          <w:kern w:val="0"/>
          <w:sz w:val="24"/>
          <w:szCs w:val="24"/>
        </w:rPr>
        <w:t>“加盖单位公章”</w:t>
      </w:r>
      <w:r>
        <w:rPr>
          <w:rFonts w:hint="eastAsia" w:ascii="宋体" w:hAnsi="宋体" w:eastAsia="宋体" w:cs="宋体"/>
          <w:kern w:val="0"/>
          <w:sz w:val="24"/>
          <w:szCs w:val="24"/>
        </w:rPr>
        <w:t>：</w:t>
      </w:r>
    </w:p>
    <w:p w14:paraId="014DDF2B">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w:t>
      </w:r>
      <w:r>
        <w:rPr>
          <w:rFonts w:hint="eastAsia" w:ascii="宋体" w:hAnsi="宋体" w:eastAsia="宋体" w:cs="宋体"/>
          <w:b/>
          <w:bCs/>
          <w:kern w:val="0"/>
          <w:sz w:val="24"/>
          <w:szCs w:val="24"/>
        </w:rPr>
        <w:t>加盖投标人的单位公章</w:t>
      </w:r>
      <w:r>
        <w:rPr>
          <w:rFonts w:hint="eastAsia" w:ascii="宋体" w:hAnsi="宋体" w:eastAsia="宋体" w:cs="宋体"/>
          <w:kern w:val="0"/>
          <w:sz w:val="24"/>
          <w:szCs w:val="24"/>
        </w:rPr>
        <w:t>。</w:t>
      </w:r>
    </w:p>
    <w:p w14:paraId="2D44A717">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w:t>
      </w:r>
      <w:r>
        <w:rPr>
          <w:rFonts w:hint="eastAsia" w:ascii="宋体" w:hAnsi="宋体" w:eastAsia="宋体" w:cs="宋体"/>
          <w:b/>
          <w:bCs/>
          <w:kern w:val="0"/>
          <w:sz w:val="24"/>
          <w:szCs w:val="24"/>
        </w:rPr>
        <w:t>加盖联合体牵头方的单位公章</w:t>
      </w:r>
      <w:r>
        <w:rPr>
          <w:rFonts w:hint="eastAsia" w:ascii="宋体" w:hAnsi="宋体" w:eastAsia="宋体" w:cs="宋体"/>
          <w:kern w:val="0"/>
          <w:sz w:val="24"/>
          <w:szCs w:val="24"/>
        </w:rPr>
        <w:t>。</w:t>
      </w:r>
    </w:p>
    <w:p w14:paraId="1B8ABA35">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1.3涉及</w:t>
      </w:r>
      <w:r>
        <w:rPr>
          <w:rFonts w:hint="eastAsia" w:ascii="宋体" w:hAnsi="宋体" w:eastAsia="宋体" w:cs="宋体"/>
          <w:b/>
          <w:bCs/>
          <w:kern w:val="0"/>
          <w:sz w:val="24"/>
          <w:szCs w:val="24"/>
        </w:rPr>
        <w:t>“投标人代表签字”</w:t>
      </w:r>
      <w:r>
        <w:rPr>
          <w:rFonts w:hint="eastAsia" w:ascii="宋体" w:hAnsi="宋体" w:eastAsia="宋体" w:cs="宋体"/>
          <w:kern w:val="0"/>
          <w:sz w:val="24"/>
          <w:szCs w:val="24"/>
        </w:rPr>
        <w:t>：</w:t>
      </w:r>
    </w:p>
    <w:p w14:paraId="1BDEC6BD">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（1）不接受联合体投标的，指由</w:t>
      </w:r>
      <w:r>
        <w:rPr>
          <w:rFonts w:hint="eastAsia" w:ascii="宋体" w:hAnsi="宋体" w:eastAsia="宋体" w:cs="宋体"/>
          <w:b/>
          <w:bCs/>
          <w:kern w:val="0"/>
          <w:sz w:val="24"/>
          <w:szCs w:val="24"/>
        </w:rPr>
        <w:t>投标人的单位负责人或其授权的委托代理人签字</w:t>
      </w:r>
      <w:r>
        <w:rPr>
          <w:rFonts w:hint="eastAsia" w:ascii="宋体" w:hAnsi="宋体" w:eastAsia="宋体" w:cs="宋体"/>
          <w:kern w:val="0"/>
          <w:sz w:val="24"/>
          <w:szCs w:val="24"/>
        </w:rPr>
        <w:t>，由委托代理人签字的，应提供“单位授权书”。</w:t>
      </w:r>
    </w:p>
    <w:p w14:paraId="2013B63D">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（2）接受联合体投标且投标人为联合体的，指由</w:t>
      </w:r>
      <w:r>
        <w:rPr>
          <w:rFonts w:hint="eastAsia" w:ascii="宋体" w:hAnsi="宋体" w:eastAsia="宋体" w:cs="宋体"/>
          <w:b/>
          <w:bCs/>
          <w:kern w:val="0"/>
          <w:sz w:val="24"/>
          <w:szCs w:val="24"/>
        </w:rPr>
        <w:t>联合体牵头方的单位负责人或其授权的委托代理人签字</w:t>
      </w:r>
      <w:r>
        <w:rPr>
          <w:rFonts w:hint="eastAsia" w:ascii="宋体" w:hAnsi="宋体" w:eastAsia="宋体" w:cs="宋体"/>
          <w:kern w:val="0"/>
          <w:sz w:val="24"/>
          <w:szCs w:val="24"/>
        </w:rPr>
        <w:t>，由委托代理人签字的，应提供“单位授权书”。</w:t>
      </w:r>
    </w:p>
    <w:p w14:paraId="565DD451">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b/>
          <w:bCs/>
          <w:kern w:val="0"/>
          <w:sz w:val="24"/>
          <w:szCs w:val="24"/>
        </w:rPr>
        <w:t>“其他组织”</w:t>
      </w:r>
      <w:r>
        <w:rPr>
          <w:rFonts w:hint="eastAsia" w:ascii="宋体" w:hAnsi="宋体" w:eastAsia="宋体" w:cs="宋体"/>
          <w:kern w:val="0"/>
          <w:sz w:val="24"/>
          <w:szCs w:val="24"/>
        </w:rPr>
        <w:t>指合伙企业、非企业专业服务机构、个体工商户、农村承包经营户等。</w:t>
      </w:r>
    </w:p>
    <w:p w14:paraId="13A29409">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1.5</w:t>
      </w:r>
      <w:r>
        <w:rPr>
          <w:rFonts w:hint="eastAsia" w:ascii="宋体" w:hAnsi="宋体" w:eastAsia="宋体" w:cs="宋体"/>
          <w:b/>
          <w:bCs/>
          <w:kern w:val="0"/>
          <w:sz w:val="24"/>
          <w:szCs w:val="24"/>
        </w:rPr>
        <w:t>“自然人”</w:t>
      </w:r>
      <w:r>
        <w:rPr>
          <w:rFonts w:hint="eastAsia" w:ascii="宋体" w:hAnsi="宋体" w:eastAsia="宋体" w:cs="宋体"/>
          <w:kern w:val="0"/>
          <w:sz w:val="24"/>
          <w:szCs w:val="24"/>
        </w:rPr>
        <w:t>指具有完全民事行为能力、能够承担民事责任和义务的中国公民。</w:t>
      </w:r>
    </w:p>
    <w:p w14:paraId="776B3780">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2、除招标文件另有规定外，本章中</w:t>
      </w:r>
      <w:r>
        <w:rPr>
          <w:rFonts w:hint="eastAsia" w:ascii="宋体" w:hAnsi="宋体" w:eastAsia="宋体" w:cs="宋体"/>
          <w:b/>
          <w:bCs/>
          <w:kern w:val="0"/>
          <w:sz w:val="24"/>
          <w:szCs w:val="24"/>
        </w:rPr>
        <w:t>“投标人的资格及资信证明文件”</w:t>
      </w:r>
      <w:r>
        <w:rPr>
          <w:rFonts w:hint="eastAsia" w:ascii="宋体" w:hAnsi="宋体" w:eastAsia="宋体" w:cs="宋体"/>
          <w:kern w:val="0"/>
          <w:sz w:val="24"/>
          <w:szCs w:val="24"/>
        </w:rPr>
        <w:t>：</w:t>
      </w:r>
    </w:p>
    <w:p w14:paraId="44DEE80B">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2.1投标人应按照招标文件第四章第</w:t>
      </w:r>
      <w:r>
        <w:rPr>
          <w:rFonts w:ascii="Calibri" w:hAnsi="Calibri" w:eastAsia="宋体" w:cs="Calibri"/>
          <w:kern w:val="0"/>
          <w:sz w:val="24"/>
          <w:szCs w:val="24"/>
        </w:rPr>
        <w:t>1.3</w:t>
      </w:r>
      <w:r>
        <w:rPr>
          <w:rFonts w:hint="eastAsia" w:ascii="宋体" w:hAnsi="宋体" w:eastAsia="宋体" w:cs="宋体"/>
          <w:kern w:val="0"/>
          <w:sz w:val="24"/>
          <w:szCs w:val="24"/>
        </w:rPr>
        <w:t>条第（</w:t>
      </w:r>
      <w:r>
        <w:rPr>
          <w:rFonts w:ascii="Calibri" w:hAnsi="Calibri" w:eastAsia="宋体" w:cs="Calibri"/>
          <w:kern w:val="0"/>
          <w:sz w:val="24"/>
          <w:szCs w:val="24"/>
        </w:rPr>
        <w:t>2</w:t>
      </w:r>
      <w:r>
        <w:rPr>
          <w:rFonts w:hint="eastAsia" w:ascii="宋体" w:hAnsi="宋体" w:eastAsia="宋体" w:cs="宋体"/>
          <w:kern w:val="0"/>
          <w:sz w:val="24"/>
          <w:szCs w:val="24"/>
        </w:rPr>
        <w:t>）款规定及本章规定进行编制，如有必要，可增加附页，附页作为资格及资信文件的组成部分。</w:t>
      </w:r>
    </w:p>
    <w:p w14:paraId="595063BD">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2.2接受联合体投标且投标人为联合体的，联合体中的各方均应按照本章第</w:t>
      </w:r>
      <w:r>
        <w:rPr>
          <w:rFonts w:ascii="Calibri" w:hAnsi="Calibri" w:eastAsia="宋体" w:cs="Calibri"/>
          <w:kern w:val="0"/>
          <w:sz w:val="24"/>
          <w:szCs w:val="24"/>
        </w:rPr>
        <w:t>2.1</w:t>
      </w:r>
      <w:r>
        <w:rPr>
          <w:rFonts w:hint="eastAsia" w:ascii="宋体" w:hAnsi="宋体" w:eastAsia="宋体" w:cs="宋体"/>
          <w:kern w:val="0"/>
          <w:sz w:val="24"/>
          <w:szCs w:val="24"/>
        </w:rPr>
        <w:t>条规定提交相应的全部资料。</w:t>
      </w:r>
    </w:p>
    <w:p w14:paraId="11E12BD6">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3、投标人对投标文件的索引应编制页码。</w:t>
      </w:r>
    </w:p>
    <w:p w14:paraId="14363C62">
      <w:pPr>
        <w:widowControl/>
        <w:spacing w:after="150"/>
        <w:ind w:firstLine="480"/>
        <w:jc w:val="left"/>
        <w:rPr>
          <w:rFonts w:ascii="宋体" w:hAnsi="宋体" w:eastAsia="宋体" w:cs="宋体"/>
          <w:kern w:val="0"/>
          <w:sz w:val="24"/>
          <w:szCs w:val="24"/>
        </w:rPr>
      </w:pPr>
      <w:r>
        <w:rPr>
          <w:rFonts w:hint="eastAsia" w:ascii="宋体" w:hAnsi="宋体" w:eastAsia="宋体" w:cs="宋体"/>
          <w:kern w:val="0"/>
          <w:sz w:val="24"/>
          <w:szCs w:val="24"/>
        </w:rPr>
        <w:t>4、本章提供格式仅供参考，投标人应根据自身实际情况制作投标文件。</w:t>
      </w:r>
    </w:p>
    <w:p w14:paraId="691A2FEC">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14:paraId="5518C5A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5DA326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5393B5D">
      <w:pPr>
        <w:widowControl/>
        <w:spacing w:after="150"/>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14:paraId="4D300AC3">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64D935D7">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586D64C6">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35B84F4D">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14:paraId="64F9D22C">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（资格及资信证明部分）</w:t>
      </w:r>
    </w:p>
    <w:p w14:paraId="600A014D">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24803876">
      <w:pPr>
        <w:widowControl/>
        <w:spacing w:after="150"/>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14:paraId="671F5508">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65B63F73">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14:paraId="781D57B8">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14:paraId="17EB0514">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14:paraId="28C37E01">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14:paraId="3064E4B5">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62F74932">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797DAB7C">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0F009D2B">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4B801110">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14:paraId="32AA9FB1">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14:paraId="2F23BB91">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3C81A6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D46D02F">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 w:val="29"/>
          <w:szCs w:val="29"/>
        </w:rPr>
        <w:t>索引</w:t>
      </w:r>
    </w:p>
    <w:p w14:paraId="534934CE">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一、投标函</w:t>
      </w:r>
    </w:p>
    <w:p w14:paraId="0764E20D">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二、投标人的资格及资信证明文件</w:t>
      </w:r>
    </w:p>
    <w:p w14:paraId="13D9C219">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三、投标保证金</w:t>
      </w:r>
    </w:p>
    <w:p w14:paraId="542F93A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1107ED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AED5ABA">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F8379F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※注意</w:t>
      </w:r>
    </w:p>
    <w:p w14:paraId="4B1740A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资格及资信证明部分中不得出现报价部分的全部或部分的投标报价信息（或组成资料），否则</w:t>
      </w:r>
      <w:r>
        <w:rPr>
          <w:rFonts w:hint="eastAsia" w:ascii="宋体" w:hAnsi="宋体" w:eastAsia="宋体" w:cs="宋体"/>
          <w:b/>
          <w:bCs/>
          <w:kern w:val="0"/>
          <w:szCs w:val="21"/>
        </w:rPr>
        <w:t>资格审查不合格</w:t>
      </w:r>
      <w:r>
        <w:rPr>
          <w:rFonts w:hint="eastAsia" w:ascii="宋体" w:hAnsi="宋体" w:eastAsia="宋体" w:cs="宋体"/>
          <w:kern w:val="0"/>
          <w:szCs w:val="21"/>
        </w:rPr>
        <w:t>。（联合体协议及分包意向协议中的比例规定，不适用本条款）</w:t>
      </w:r>
    </w:p>
    <w:p w14:paraId="453EE9E2">
      <w:pPr>
        <w:widowControl/>
        <w:spacing w:after="150"/>
        <w:jc w:val="left"/>
        <w:rPr>
          <w:rFonts w:ascii="宋体" w:hAnsi="宋体" w:eastAsia="宋体" w:cs="宋体"/>
          <w:kern w:val="0"/>
          <w:sz w:val="24"/>
          <w:szCs w:val="24"/>
        </w:rPr>
      </w:pPr>
    </w:p>
    <w:p w14:paraId="2D271DD0">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一、投标函</w:t>
      </w:r>
    </w:p>
    <w:p w14:paraId="488F2BF7">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w:t>
      </w:r>
    </w:p>
    <w:p w14:paraId="39E9D4E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兹收到贵单位关于</w:t>
      </w:r>
      <w:r>
        <w:rPr>
          <w:rFonts w:hint="eastAsia" w:ascii="宋体" w:hAnsi="宋体" w:eastAsia="宋体" w:cs="宋体"/>
          <w:kern w:val="0"/>
          <w:szCs w:val="21"/>
          <w:u w:val="single"/>
        </w:rPr>
        <w:t>（填写“项目名称”）</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）的投标邀请，本投标人代表</w:t>
      </w:r>
      <w:r>
        <w:rPr>
          <w:rFonts w:hint="eastAsia" w:ascii="宋体" w:hAnsi="宋体" w:eastAsia="宋体" w:cs="宋体"/>
          <w:kern w:val="0"/>
          <w:szCs w:val="21"/>
          <w:u w:val="single"/>
        </w:rPr>
        <w:t>（填写“全名”）</w:t>
      </w:r>
      <w:r>
        <w:rPr>
          <w:rFonts w:hint="eastAsia" w:ascii="宋体" w:hAnsi="宋体" w:eastAsia="宋体" w:cs="宋体"/>
          <w:kern w:val="0"/>
          <w:szCs w:val="21"/>
        </w:rPr>
        <w:t>已获得我方正式授权并代表投标人</w:t>
      </w:r>
      <w:r>
        <w:rPr>
          <w:rFonts w:hint="eastAsia" w:ascii="宋体" w:hAnsi="宋体" w:eastAsia="宋体" w:cs="宋体"/>
          <w:kern w:val="0"/>
          <w:szCs w:val="21"/>
          <w:u w:val="single"/>
        </w:rPr>
        <w:t>（填写“全称”）</w:t>
      </w:r>
      <w:r>
        <w:rPr>
          <w:rFonts w:hint="eastAsia" w:ascii="宋体" w:hAnsi="宋体" w:eastAsia="宋体" w:cs="宋体"/>
          <w:kern w:val="0"/>
          <w:szCs w:val="21"/>
        </w:rPr>
        <w:t>参加投标，并提交投标文件。我方提交的全部投标文件均由下述部分组成：</w:t>
      </w:r>
    </w:p>
    <w:p w14:paraId="6028E32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（1）资格及资信证明部分</w:t>
      </w:r>
    </w:p>
    <w:p w14:paraId="5FCB69F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①投标函</w:t>
      </w:r>
    </w:p>
    <w:p w14:paraId="7B94DCCA">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②投标人的资格及资信证明文件</w:t>
      </w:r>
    </w:p>
    <w:p w14:paraId="5565A289">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③投标保证金</w:t>
      </w:r>
    </w:p>
    <w:p w14:paraId="0F215031">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（2）报价部分</w:t>
      </w:r>
    </w:p>
    <w:p w14:paraId="299D8C6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①开标一览表</w:t>
      </w:r>
    </w:p>
    <w:p w14:paraId="58AF1B6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②投标分项报价表</w:t>
      </w:r>
    </w:p>
    <w:p w14:paraId="171A2F8D">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③招标文件规定的价格扣除证明材料（若有）</w:t>
      </w:r>
    </w:p>
    <w:p w14:paraId="6E8A3E4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④招标文件规定的加分证明材料（若有）</w:t>
      </w:r>
    </w:p>
    <w:p w14:paraId="12F8479B">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（3）技术商务部分</w:t>
      </w:r>
    </w:p>
    <w:p w14:paraId="3B1293BD">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①标的说明一览表</w:t>
      </w:r>
    </w:p>
    <w:p w14:paraId="0E1FA291">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②技术和服务要求响应表</w:t>
      </w:r>
    </w:p>
    <w:p w14:paraId="5D529C78">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③商务条件响应表</w:t>
      </w:r>
    </w:p>
    <w:p w14:paraId="66BA91D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④投标人提交的其他资料（若有）</w:t>
      </w:r>
    </w:p>
    <w:p w14:paraId="39204BFD">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根据本函，本投标人代表宣布我方保证遵守招标文件的全部规定，同时：</w:t>
      </w:r>
    </w:p>
    <w:p w14:paraId="58E3125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w:t>
      </w:r>
      <w:r>
        <w:rPr>
          <w:rFonts w:hint="eastAsia" w:ascii="宋体" w:hAnsi="宋体" w:eastAsia="宋体" w:cs="宋体"/>
          <w:b/>
          <w:bCs/>
          <w:kern w:val="0"/>
          <w:szCs w:val="21"/>
        </w:rPr>
        <w:t>确认：</w:t>
      </w:r>
    </w:p>
    <w:p w14:paraId="587A96BD">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1.1所投采购包的投标报价详见“开标一览表”及“投标分项报价表”。</w:t>
      </w:r>
    </w:p>
    <w:p w14:paraId="62AC281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1.2我方已详细审查全部招标文件</w:t>
      </w:r>
      <w:r>
        <w:rPr>
          <w:rFonts w:ascii="Calibri" w:hAnsi="Calibri" w:eastAsia="宋体" w:cs="Calibri"/>
          <w:kern w:val="0"/>
          <w:szCs w:val="21"/>
        </w:rPr>
        <w:t>[</w:t>
      </w:r>
      <w:r>
        <w:rPr>
          <w:rFonts w:hint="eastAsia" w:ascii="宋体" w:hAnsi="宋体" w:eastAsia="宋体" w:cs="宋体"/>
          <w:kern w:val="0"/>
          <w:szCs w:val="21"/>
        </w:rPr>
        <w:t>包括但不限于：有关附件（若有）、澄清或修改（若有）等</w:t>
      </w:r>
      <w:r>
        <w:rPr>
          <w:rFonts w:ascii="Calibri" w:hAnsi="Calibri" w:eastAsia="宋体" w:cs="Calibri"/>
          <w:kern w:val="0"/>
          <w:szCs w:val="21"/>
        </w:rPr>
        <w:t>]</w:t>
      </w:r>
      <w:r>
        <w:rPr>
          <w:rFonts w:hint="eastAsia" w:ascii="宋体" w:hAnsi="宋体" w:eastAsia="宋体" w:cs="宋体"/>
          <w:kern w:val="0"/>
          <w:szCs w:val="21"/>
        </w:rPr>
        <w:t>，并自行承担因对全部招标文件理解不正确或误解而产生的相应后果和责任。</w:t>
      </w:r>
    </w:p>
    <w:p w14:paraId="28BDBCF3">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w:t>
      </w:r>
      <w:r>
        <w:rPr>
          <w:rFonts w:hint="eastAsia" w:ascii="宋体" w:hAnsi="宋体" w:eastAsia="宋体" w:cs="宋体"/>
          <w:b/>
          <w:bCs/>
          <w:kern w:val="0"/>
          <w:szCs w:val="21"/>
        </w:rPr>
        <w:t>承诺及声明：</w:t>
      </w:r>
    </w:p>
    <w:p w14:paraId="3D6A6701">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2.1我方具备招标文件第一章载明的“投标人的资格要求”且符合招标文件第三章载明的“二、投标人”之规定，否则</w:t>
      </w:r>
      <w:r>
        <w:rPr>
          <w:rFonts w:hint="eastAsia" w:ascii="宋体" w:hAnsi="宋体" w:eastAsia="宋体" w:cs="宋体"/>
          <w:b/>
          <w:bCs/>
          <w:kern w:val="0"/>
          <w:szCs w:val="21"/>
        </w:rPr>
        <w:t>投标无效。</w:t>
      </w:r>
    </w:p>
    <w:p w14:paraId="11DB5A58">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14:paraId="21E4D59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2.3我方提供的标的价格不高于同期市场价格，否则产生不利后果由我方承担责任。</w:t>
      </w:r>
    </w:p>
    <w:p w14:paraId="110BD2BB">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2.4投标保证金：若出现招标文件第三章规定的不予退还情形，同意贵单位不予退还。</w:t>
      </w:r>
    </w:p>
    <w:p w14:paraId="044286B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2.5投标有效期：按照招标文件第三章规定执行，并在招标文件第二章载明的期限内保持有效。</w:t>
      </w:r>
    </w:p>
    <w:p w14:paraId="497A73D1">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2.6若中标，将按照招标文件、我方投标文件及政府采购合同履行责任和义务。</w:t>
      </w:r>
    </w:p>
    <w:p w14:paraId="7D89EB61">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kern w:val="0"/>
          <w:szCs w:val="21"/>
        </w:rPr>
        <w:br w:type="textWrapping"/>
      </w:r>
      <w:r>
        <w:rPr>
          <w:rFonts w:hint="eastAsia" w:ascii="宋体" w:hAnsi="宋体" w:eastAsia="宋体" w:cs="宋体"/>
          <w:kern w:val="0"/>
          <w:szCs w:val="21"/>
        </w:rPr>
        <w:t>  2.8我方承诺投标文件所提供的全部资料真实可靠，并接受评标委员会、采购人、采购代理机构、监管部门进一步审查其中任何资料真实性的要求。</w:t>
      </w:r>
    </w:p>
    <w:p w14:paraId="779AE99D">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2.9除招标文件另有规定外，对于贵单位按照下述联络方式发出的任何信息或通知，均视为我方已收悉前述信息或通知的全部内容：</w:t>
      </w:r>
      <w:r>
        <w:rPr>
          <w:rFonts w:hint="eastAsia" w:ascii="宋体" w:hAnsi="宋体" w:eastAsia="宋体" w:cs="宋体"/>
          <w:kern w:val="0"/>
          <w:szCs w:val="21"/>
        </w:rPr>
        <w:br w:type="textWrapping"/>
      </w:r>
      <w:r>
        <w:rPr>
          <w:rFonts w:hint="eastAsia" w:ascii="宋体" w:hAnsi="宋体" w:eastAsia="宋体" w:cs="宋体"/>
          <w:kern w:val="0"/>
          <w:szCs w:val="21"/>
        </w:rPr>
        <w:t>  通信地址：                                        </w:t>
      </w:r>
      <w:r>
        <w:rPr>
          <w:rFonts w:hint="eastAsia" w:ascii="宋体" w:hAnsi="宋体" w:eastAsia="宋体" w:cs="宋体"/>
          <w:kern w:val="0"/>
          <w:szCs w:val="21"/>
        </w:rPr>
        <w:br w:type="textWrapping"/>
      </w:r>
      <w:r>
        <w:rPr>
          <w:rFonts w:hint="eastAsia" w:ascii="宋体" w:hAnsi="宋体" w:eastAsia="宋体" w:cs="宋体"/>
          <w:kern w:val="0"/>
          <w:szCs w:val="21"/>
        </w:rPr>
        <w:t>  邮编：                                           </w:t>
      </w:r>
      <w:r>
        <w:rPr>
          <w:rFonts w:hint="eastAsia" w:ascii="宋体" w:hAnsi="宋体" w:eastAsia="宋体" w:cs="宋体"/>
          <w:kern w:val="0"/>
          <w:szCs w:val="21"/>
        </w:rPr>
        <w:br w:type="textWrapping"/>
      </w:r>
      <w:r>
        <w:rPr>
          <w:rFonts w:hint="eastAsia" w:ascii="宋体" w:hAnsi="宋体" w:eastAsia="宋体" w:cs="宋体"/>
          <w:kern w:val="0"/>
          <w:szCs w:val="21"/>
        </w:rPr>
        <w:t>  联系方法：（包括但不限于：联系人、联系电话、手机、传真、电子邮箱等）</w:t>
      </w:r>
      <w:r>
        <w:rPr>
          <w:rFonts w:hint="eastAsia" w:ascii="宋体" w:hAnsi="宋体" w:eastAsia="宋体" w:cs="宋体"/>
          <w:kern w:val="0"/>
          <w:szCs w:val="21"/>
        </w:rPr>
        <w:br w:type="textWrapping"/>
      </w:r>
      <w:r>
        <w:rPr>
          <w:rFonts w:hint="eastAsia" w:ascii="宋体" w:hAnsi="宋体" w:eastAsia="宋体" w:cs="宋体"/>
          <w:kern w:val="0"/>
          <w:szCs w:val="21"/>
        </w:rPr>
        <w:t>  投标人：（全称并加盖单位公章）</w:t>
      </w:r>
      <w:r>
        <w:rPr>
          <w:rFonts w:hint="eastAsia" w:ascii="宋体" w:hAnsi="宋体" w:eastAsia="宋体" w:cs="宋体"/>
          <w:kern w:val="0"/>
          <w:szCs w:val="21"/>
        </w:rPr>
        <w:br w:type="textWrapping"/>
      </w:r>
      <w:r>
        <w:rPr>
          <w:rFonts w:hint="eastAsia" w:ascii="宋体" w:hAnsi="宋体" w:eastAsia="宋体" w:cs="宋体"/>
          <w:kern w:val="0"/>
          <w:szCs w:val="21"/>
        </w:rPr>
        <w:t>  日期：    年   月   日</w:t>
      </w:r>
    </w:p>
    <w:p w14:paraId="7CCD04EB">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二、投标人的资格及资信证明文件</w:t>
      </w:r>
    </w:p>
    <w:p w14:paraId="27FDDAB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EE30613">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二-1单位授权书（若有）</w:t>
      </w:r>
    </w:p>
    <w:p w14:paraId="6AB6112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EC72429">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1459372A">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我方的单位负责人</w:t>
      </w:r>
      <w:r>
        <w:rPr>
          <w:rFonts w:hint="eastAsia" w:ascii="宋体" w:hAnsi="宋体" w:eastAsia="宋体" w:cs="宋体"/>
          <w:kern w:val="0"/>
          <w:szCs w:val="21"/>
          <w:u w:val="single"/>
        </w:rPr>
        <w:t>（填写“单位负责人全名”）</w:t>
      </w:r>
      <w:r>
        <w:rPr>
          <w:rFonts w:hint="eastAsia" w:ascii="宋体" w:hAnsi="宋体" w:eastAsia="宋体" w:cs="宋体"/>
          <w:kern w:val="0"/>
          <w:szCs w:val="21"/>
        </w:rPr>
        <w:t>授权</w:t>
      </w:r>
      <w:r>
        <w:rPr>
          <w:rFonts w:hint="eastAsia" w:ascii="宋体" w:hAnsi="宋体" w:eastAsia="宋体" w:cs="宋体"/>
          <w:kern w:val="0"/>
          <w:szCs w:val="21"/>
          <w:u w:val="single"/>
        </w:rPr>
        <w:t>（填写“投标人代表全名”）</w:t>
      </w:r>
      <w:r>
        <w:rPr>
          <w:rFonts w:hint="eastAsia" w:ascii="宋体" w:hAnsi="宋体" w:eastAsia="宋体" w:cs="宋体"/>
          <w:kern w:val="0"/>
          <w:szCs w:val="21"/>
        </w:rPr>
        <w:t>为投标人代表，代表我方参加</w:t>
      </w:r>
      <w:r>
        <w:rPr>
          <w:rFonts w:hint="eastAsia" w:ascii="宋体" w:hAnsi="宋体" w:eastAsia="宋体" w:cs="宋体"/>
          <w:kern w:val="0"/>
          <w:szCs w:val="21"/>
          <w:u w:val="single"/>
        </w:rPr>
        <w:t>（填写“项目名称”）</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3039623">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投标人代表无转委权。特此授权。</w:t>
      </w:r>
    </w:p>
    <w:p w14:paraId="63102EE6">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（以下无正文）</w:t>
      </w:r>
    </w:p>
    <w:p w14:paraId="307C773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A9B0E74">
      <w:pPr>
        <w:widowControl/>
        <w:spacing w:after="150"/>
        <w:jc w:val="left"/>
        <w:rPr>
          <w:rFonts w:ascii="宋体" w:hAnsi="宋体" w:eastAsia="宋体" w:cs="宋体"/>
          <w:kern w:val="0"/>
          <w:sz w:val="24"/>
          <w:szCs w:val="24"/>
        </w:rPr>
      </w:pPr>
      <w:r>
        <w:rPr>
          <w:rFonts w:hint="eastAsia" w:ascii="宋体" w:hAnsi="宋体" w:eastAsia="宋体" w:cs="宋体"/>
          <w:kern w:val="0"/>
          <w:szCs w:val="21"/>
        </w:rPr>
        <w:t>单位负责人：</w:t>
      </w:r>
      <w:r>
        <w:rPr>
          <w:rFonts w:hint="eastAsia" w:ascii="宋体" w:hAnsi="宋体" w:eastAsia="宋体" w:cs="宋体"/>
          <w:kern w:val="0"/>
          <w:szCs w:val="21"/>
          <w:u w:val="single"/>
        </w:rPr>
        <w:t>             </w:t>
      </w:r>
      <w:r>
        <w:rPr>
          <w:rFonts w:hint="eastAsia" w:ascii="宋体" w:hAnsi="宋体" w:eastAsia="宋体" w:cs="宋体"/>
          <w:kern w:val="0"/>
          <w:szCs w:val="21"/>
        </w:rPr>
        <w:t>身份证号：</w:t>
      </w:r>
      <w:r>
        <w:rPr>
          <w:rFonts w:hint="eastAsia" w:ascii="宋体" w:hAnsi="宋体" w:eastAsia="宋体" w:cs="宋体"/>
          <w:kern w:val="0"/>
          <w:szCs w:val="21"/>
          <w:u w:val="single"/>
        </w:rPr>
        <w:t>                        </w:t>
      </w:r>
      <w:r>
        <w:rPr>
          <w:rFonts w:hint="eastAsia" w:ascii="宋体" w:hAnsi="宋体" w:eastAsia="宋体" w:cs="宋体"/>
          <w:kern w:val="0"/>
          <w:szCs w:val="21"/>
        </w:rPr>
        <w:t>手机：</w:t>
      </w:r>
      <w:r>
        <w:rPr>
          <w:rFonts w:hint="eastAsia" w:ascii="宋体" w:hAnsi="宋体" w:eastAsia="宋体" w:cs="宋体"/>
          <w:kern w:val="0"/>
          <w:szCs w:val="21"/>
          <w:u w:val="single"/>
        </w:rPr>
        <w:t>              </w:t>
      </w:r>
    </w:p>
    <w:p w14:paraId="730E0AF2">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投标人代表：</w:t>
      </w:r>
      <w:r>
        <w:rPr>
          <w:rFonts w:hint="eastAsia" w:ascii="宋体" w:hAnsi="宋体" w:eastAsia="宋体" w:cs="宋体"/>
          <w:kern w:val="0"/>
          <w:szCs w:val="21"/>
          <w:u w:val="single"/>
        </w:rPr>
        <w:t>             </w:t>
      </w:r>
      <w:r>
        <w:rPr>
          <w:rFonts w:hint="eastAsia" w:ascii="宋体" w:hAnsi="宋体" w:eastAsia="宋体" w:cs="宋体"/>
          <w:kern w:val="0"/>
          <w:szCs w:val="21"/>
        </w:rPr>
        <w:t>身份证号：</w:t>
      </w:r>
      <w:r>
        <w:rPr>
          <w:rFonts w:hint="eastAsia" w:ascii="宋体" w:hAnsi="宋体" w:eastAsia="宋体" w:cs="宋体"/>
          <w:kern w:val="0"/>
          <w:szCs w:val="21"/>
          <w:u w:val="single"/>
        </w:rPr>
        <w:t>                        </w:t>
      </w:r>
      <w:r>
        <w:rPr>
          <w:rFonts w:hint="eastAsia" w:ascii="宋体" w:hAnsi="宋体" w:eastAsia="宋体" w:cs="宋体"/>
          <w:kern w:val="0"/>
          <w:szCs w:val="21"/>
        </w:rPr>
        <w:t>手机：</w:t>
      </w:r>
      <w:r>
        <w:rPr>
          <w:rFonts w:hint="eastAsia" w:ascii="宋体" w:hAnsi="宋体" w:eastAsia="宋体" w:cs="宋体"/>
          <w:kern w:val="0"/>
          <w:szCs w:val="21"/>
          <w:u w:val="single"/>
        </w:rPr>
        <w:t>              </w:t>
      </w:r>
    </w:p>
    <w:p w14:paraId="4FEFF4E1">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5EDB2D9B">
      <w:pPr>
        <w:widowControl/>
        <w:spacing w:after="150"/>
        <w:jc w:val="left"/>
        <w:rPr>
          <w:rFonts w:ascii="宋体" w:hAnsi="宋体" w:eastAsia="宋体" w:cs="宋体"/>
          <w:kern w:val="0"/>
          <w:sz w:val="24"/>
          <w:szCs w:val="24"/>
        </w:rPr>
      </w:pPr>
      <w:r>
        <w:rPr>
          <w:rFonts w:hint="eastAsia" w:ascii="宋体" w:hAnsi="宋体" w:eastAsia="宋体" w:cs="宋体"/>
          <w:kern w:val="0"/>
          <w:szCs w:val="21"/>
        </w:rPr>
        <w:t>授权方</w:t>
      </w:r>
    </w:p>
    <w:p w14:paraId="50E8BABE">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4E746DB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1E38049">
      <w:pPr>
        <w:widowControl/>
        <w:spacing w:after="150"/>
        <w:jc w:val="right"/>
        <w:rPr>
          <w:rFonts w:ascii="宋体" w:hAnsi="宋体" w:eastAsia="宋体" w:cs="宋体"/>
          <w:kern w:val="0"/>
          <w:sz w:val="24"/>
          <w:szCs w:val="24"/>
        </w:rPr>
      </w:pPr>
      <w:r>
        <w:rPr>
          <w:rFonts w:hint="eastAsia" w:ascii="宋体" w:hAnsi="宋体" w:eastAsia="宋体" w:cs="宋体"/>
          <w:kern w:val="0"/>
          <w:szCs w:val="21"/>
        </w:rPr>
        <w:t>签署日期：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252A44DB">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33350267">
      <w:pPr>
        <w:widowControl/>
        <w:spacing w:after="150"/>
        <w:jc w:val="left"/>
        <w:rPr>
          <w:rFonts w:ascii="宋体" w:hAnsi="宋体" w:eastAsia="宋体" w:cs="宋体"/>
          <w:kern w:val="0"/>
          <w:sz w:val="24"/>
          <w:szCs w:val="24"/>
        </w:rPr>
      </w:pPr>
      <w:r>
        <w:rPr>
          <w:rFonts w:hint="eastAsia" w:ascii="宋体" w:hAnsi="宋体" w:eastAsia="宋体" w:cs="宋体"/>
          <w:kern w:val="0"/>
          <w:szCs w:val="21"/>
        </w:rPr>
        <w:t>附：单位负责人、投标人代表的身份证正反面复印件</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20"/>
      </w:tblGrid>
      <w:tr w14:paraId="7D201EA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AA8D4B">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14:paraId="604FB94F">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要求：真实有效且内容完整、清晰、整洁。</w:t>
            </w:r>
          </w:p>
          <w:p w14:paraId="1392C564">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tc>
      </w:tr>
    </w:tbl>
    <w:p w14:paraId="05FA885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9D933EE">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013ED4EE">
      <w:pPr>
        <w:widowControl/>
        <w:spacing w:after="150"/>
        <w:jc w:val="left"/>
        <w:rPr>
          <w:rFonts w:ascii="宋体" w:hAnsi="宋体" w:eastAsia="宋体" w:cs="宋体"/>
          <w:kern w:val="0"/>
          <w:sz w:val="24"/>
          <w:szCs w:val="24"/>
        </w:rPr>
      </w:pPr>
      <w:r>
        <w:rPr>
          <w:rFonts w:hint="eastAsia" w:ascii="宋体" w:hAnsi="宋体" w:eastAsia="宋体" w:cs="宋体"/>
          <w:kern w:val="0"/>
          <w:szCs w:val="21"/>
        </w:rPr>
        <w:t>1、企业（银行、保险、石油石化、电力、电信等行业除外）、事业单位和社会团体法人的“单位负责人”指</w:t>
      </w:r>
      <w:r>
        <w:rPr>
          <w:rFonts w:hint="eastAsia" w:ascii="宋体" w:hAnsi="宋体" w:eastAsia="宋体" w:cs="宋体"/>
          <w:b/>
          <w:bCs/>
          <w:kern w:val="0"/>
          <w:szCs w:val="21"/>
        </w:rPr>
        <w:t>法定代表人</w:t>
      </w:r>
      <w:r>
        <w:rPr>
          <w:rFonts w:hint="eastAsia" w:ascii="宋体" w:hAnsi="宋体" w:eastAsia="宋体" w:cs="宋体"/>
          <w:kern w:val="0"/>
          <w:szCs w:val="21"/>
        </w:rPr>
        <w:t>，即与实际提交的“营业执照等证明文件”载明的一致。</w:t>
      </w:r>
    </w:p>
    <w:p w14:paraId="5BC67C1C">
      <w:pPr>
        <w:widowControl/>
        <w:spacing w:after="150"/>
        <w:jc w:val="left"/>
        <w:rPr>
          <w:rFonts w:ascii="宋体" w:hAnsi="宋体" w:eastAsia="宋体" w:cs="宋体"/>
          <w:kern w:val="0"/>
          <w:sz w:val="24"/>
          <w:szCs w:val="24"/>
        </w:rPr>
      </w:pPr>
      <w:r>
        <w:rPr>
          <w:rFonts w:hint="eastAsia"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0BCDD1B">
      <w:pPr>
        <w:widowControl/>
        <w:spacing w:after="150"/>
        <w:jc w:val="left"/>
        <w:rPr>
          <w:rFonts w:ascii="宋体" w:hAnsi="宋体" w:eastAsia="宋体" w:cs="宋体"/>
          <w:kern w:val="0"/>
          <w:sz w:val="24"/>
          <w:szCs w:val="24"/>
        </w:rPr>
      </w:pPr>
      <w:r>
        <w:rPr>
          <w:rFonts w:hint="eastAsia" w:ascii="宋体" w:hAnsi="宋体" w:eastAsia="宋体" w:cs="宋体"/>
          <w:kern w:val="0"/>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kern w:val="0"/>
          <w:szCs w:val="21"/>
        </w:rPr>
        <w:br w:type="textWrapping"/>
      </w:r>
      <w:r>
        <w:rPr>
          <w:rFonts w:hint="eastAsia" w:ascii="宋体" w:hAnsi="宋体" w:eastAsia="宋体" w:cs="宋体"/>
          <w:kern w:val="0"/>
          <w:szCs w:val="21"/>
        </w:rPr>
        <w:t>4、投标人为自然人的，可不填写本授权书。</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7DA859BC">
      <w:pPr>
        <w:widowControl/>
        <w:spacing w:after="150"/>
        <w:jc w:val="left"/>
        <w:rPr>
          <w:rFonts w:ascii="宋体" w:hAnsi="宋体" w:eastAsia="宋体" w:cs="宋体"/>
          <w:kern w:val="0"/>
          <w:sz w:val="24"/>
          <w:szCs w:val="24"/>
        </w:rPr>
      </w:pPr>
    </w:p>
    <w:p w14:paraId="350F8B9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9E820A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A38A3D8">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二-2营业执照等证明文件</w:t>
      </w:r>
    </w:p>
    <w:p w14:paraId="320A61D9">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251D3736">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7B52126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）投标人为法人（包括企业、事业单位和社会团体）的</w:t>
      </w:r>
    </w:p>
    <w:p w14:paraId="7378443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现附上由</w:t>
      </w:r>
      <w:r>
        <w:rPr>
          <w:rFonts w:hint="eastAsia" w:ascii="宋体" w:hAnsi="宋体" w:eastAsia="宋体" w:cs="宋体"/>
          <w:kern w:val="0"/>
          <w:szCs w:val="21"/>
          <w:u w:val="single"/>
        </w:rPr>
        <w:t>（填写“签发机关全称”）</w:t>
      </w:r>
      <w:r>
        <w:rPr>
          <w:rFonts w:hint="eastAsia" w:ascii="宋体" w:hAnsi="宋体" w:eastAsia="宋体" w:cs="宋体"/>
          <w:kern w:val="0"/>
          <w:szCs w:val="21"/>
        </w:rPr>
        <w:t>签发的我方统一社会信用代码</w:t>
      </w:r>
      <w:r>
        <w:rPr>
          <w:rFonts w:hint="eastAsia" w:ascii="宋体" w:hAnsi="宋体" w:eastAsia="宋体" w:cs="宋体"/>
          <w:kern w:val="0"/>
          <w:szCs w:val="21"/>
          <w:u w:val="single"/>
        </w:rPr>
        <w:t>（请填写法人的具体证照名称）</w:t>
      </w:r>
      <w:r>
        <w:rPr>
          <w:rFonts w:hint="eastAsia" w:ascii="宋体" w:hAnsi="宋体" w:eastAsia="宋体" w:cs="宋体"/>
          <w:kern w:val="0"/>
          <w:szCs w:val="21"/>
        </w:rPr>
        <w:t>复印件，该证明材料真实有效，否则我方负全部责任。</w:t>
      </w:r>
    </w:p>
    <w:p w14:paraId="5E6C91A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）投标人为非法人（包括其他组织、自然人）的</w:t>
      </w:r>
    </w:p>
    <w:p w14:paraId="5A21A454">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□现附上由</w:t>
      </w:r>
      <w:r>
        <w:rPr>
          <w:rFonts w:hint="eastAsia" w:ascii="宋体" w:hAnsi="宋体" w:eastAsia="宋体" w:cs="宋体"/>
          <w:kern w:val="0"/>
          <w:szCs w:val="21"/>
          <w:u w:val="single"/>
        </w:rPr>
        <w:t>（填写“签发机关全称”）</w:t>
      </w:r>
      <w:r>
        <w:rPr>
          <w:rFonts w:hint="eastAsia" w:ascii="宋体" w:hAnsi="宋体" w:eastAsia="宋体" w:cs="宋体"/>
          <w:kern w:val="0"/>
          <w:szCs w:val="21"/>
        </w:rPr>
        <w:t>签发的我方</w:t>
      </w:r>
      <w:r>
        <w:rPr>
          <w:rFonts w:hint="eastAsia" w:ascii="宋体" w:hAnsi="宋体" w:eastAsia="宋体" w:cs="宋体"/>
          <w:kern w:val="0"/>
          <w:szCs w:val="21"/>
          <w:u w:val="single"/>
        </w:rPr>
        <w:t>（请填写非自然人的非法人的具体证照名称）</w:t>
      </w:r>
      <w:r>
        <w:rPr>
          <w:rFonts w:hint="eastAsia" w:ascii="宋体" w:hAnsi="宋体" w:eastAsia="宋体" w:cs="宋体"/>
          <w:kern w:val="0"/>
          <w:szCs w:val="21"/>
        </w:rPr>
        <w:t>复印件，该证明材料真实有效，否则我方负全部责任。</w:t>
      </w:r>
    </w:p>
    <w:p w14:paraId="0E15C65E">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□现附上由</w:t>
      </w:r>
      <w:r>
        <w:rPr>
          <w:rFonts w:hint="eastAsia" w:ascii="宋体" w:hAnsi="宋体" w:eastAsia="宋体" w:cs="宋体"/>
          <w:kern w:val="0"/>
          <w:szCs w:val="21"/>
          <w:u w:val="single"/>
        </w:rPr>
        <w:t>（填写“签发机关全称”）</w:t>
      </w:r>
      <w:r>
        <w:rPr>
          <w:rFonts w:hint="eastAsia" w:ascii="宋体" w:hAnsi="宋体" w:eastAsia="宋体" w:cs="宋体"/>
          <w:kern w:val="0"/>
          <w:szCs w:val="21"/>
        </w:rPr>
        <w:t>签发的我方</w:t>
      </w:r>
      <w:r>
        <w:rPr>
          <w:rFonts w:hint="eastAsia" w:ascii="宋体" w:hAnsi="宋体" w:eastAsia="宋体" w:cs="宋体"/>
          <w:kern w:val="0"/>
          <w:szCs w:val="21"/>
          <w:u w:val="single"/>
        </w:rPr>
        <w:t>（请填写自然人的身份证件名称）</w:t>
      </w:r>
      <w:r>
        <w:rPr>
          <w:rFonts w:hint="eastAsia" w:ascii="宋体" w:hAnsi="宋体" w:eastAsia="宋体" w:cs="宋体"/>
          <w:kern w:val="0"/>
          <w:szCs w:val="21"/>
        </w:rPr>
        <w:t>复印件，该证明材料真实有效，否则我方负全部责任。</w:t>
      </w:r>
    </w:p>
    <w:p w14:paraId="79034499">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45342F62">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024782BB">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1、请投标人按照实际情况编制填写，在相应的（）中打“√”并选择相应的“□”（若有）后，再按照本格式的要求提供相应证明材料的复印件。</w:t>
      </w:r>
    </w:p>
    <w:p w14:paraId="7A8AB737">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7F13CDE">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4CA5E569">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2EDFF757">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6129491C">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1473794B">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9E93DE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AABF774">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二-3财务状况报告（财务报告、或资信证明）</w:t>
      </w:r>
    </w:p>
    <w:p w14:paraId="03AE3EA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BFBE57A">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295B7B5E">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）投标人提供财务报告的</w:t>
      </w:r>
    </w:p>
    <w:p w14:paraId="3FDA7133">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□企业适用：现附上我方</w:t>
      </w:r>
      <w:r>
        <w:rPr>
          <w:rFonts w:hint="eastAsia" w:ascii="宋体" w:hAnsi="宋体" w:eastAsia="宋体" w:cs="宋体"/>
          <w:kern w:val="0"/>
          <w:szCs w:val="21"/>
          <w:u w:val="single"/>
        </w:rPr>
        <w:t>（填写“具体的年度、或半年度、或季度”）</w:t>
      </w:r>
      <w:r>
        <w:rPr>
          <w:rFonts w:hint="eastAsia" w:ascii="宋体" w:hAnsi="宋体" w:eastAsia="宋体"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14:paraId="7FD5A1D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□事业单位适用：现附上我方</w:t>
      </w:r>
      <w:r>
        <w:rPr>
          <w:rFonts w:hint="eastAsia" w:ascii="宋体" w:hAnsi="宋体" w:eastAsia="宋体" w:cs="宋体"/>
          <w:kern w:val="0"/>
          <w:szCs w:val="21"/>
          <w:u w:val="single"/>
        </w:rPr>
        <w:t>（填写“具体的年度、或半年度、或季度”）</w:t>
      </w:r>
      <w:r>
        <w:rPr>
          <w:rFonts w:hint="eastAsia" w:ascii="宋体" w:hAnsi="宋体" w:eastAsia="宋体"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14:paraId="38DBFEB5">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□社会团体、民办非企适用：现附上我方</w:t>
      </w:r>
      <w:r>
        <w:rPr>
          <w:rFonts w:hint="eastAsia" w:ascii="宋体" w:hAnsi="宋体" w:eastAsia="宋体" w:cs="宋体"/>
          <w:kern w:val="0"/>
          <w:szCs w:val="21"/>
          <w:u w:val="single"/>
        </w:rPr>
        <w:t>（填写“具体的年度、或半年度、或季度”）</w:t>
      </w:r>
      <w:r>
        <w:rPr>
          <w:rFonts w:hint="eastAsia" w:ascii="宋体" w:hAnsi="宋体" w:eastAsia="宋体" w:cs="宋体"/>
          <w:kern w:val="0"/>
          <w:szCs w:val="21"/>
        </w:rPr>
        <w:t>财务报告复印件，包括资产负债表、业务活动表、现金流量表、会计师事务所营业执照和注册会计师资格证书，上述证明材料真实有效，否则我方负全部责任。</w:t>
      </w:r>
    </w:p>
    <w:p w14:paraId="7C4BA565">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）投标人提供资信证明的</w:t>
      </w:r>
    </w:p>
    <w:p w14:paraId="287BBDC3">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□非自然人适用（包括企业、事业单位、社会团体和其他组织）：现附上我方银行：（填写“开户银行全称”）出具的资信证明复印件，上述证明材料真实有效，否则我方负全部责任。</w:t>
      </w:r>
    </w:p>
    <w:p w14:paraId="013311E4">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□自然人适用：现附上我方银行：</w:t>
      </w:r>
      <w:r>
        <w:rPr>
          <w:rFonts w:hint="eastAsia" w:ascii="宋体" w:hAnsi="宋体" w:eastAsia="宋体" w:cs="宋体"/>
          <w:kern w:val="0"/>
          <w:szCs w:val="21"/>
          <w:u w:val="single"/>
        </w:rPr>
        <w:t>（填写自然人的“个人账户的开户银行全称”）</w:t>
      </w:r>
      <w:r>
        <w:rPr>
          <w:rFonts w:hint="eastAsia" w:ascii="宋体" w:hAnsi="宋体" w:eastAsia="宋体" w:cs="宋体"/>
          <w:kern w:val="0"/>
          <w:szCs w:val="21"/>
        </w:rPr>
        <w:t>出具的资信证明复印件，上述证明材料真实有效，否则我方负全部责任。</w:t>
      </w:r>
    </w:p>
    <w:p w14:paraId="2C9FF996">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310A7C38">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48C56039">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1、请投标人按照实际情况编制填写，在相应的（）中打“√”并选择相应的“□”（若有）后，再按照本格式的要求提供相应证明材料的复印件。</w:t>
      </w:r>
    </w:p>
    <w:p w14:paraId="63612826">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2、投标人提供的财务报告复印件（成立年限按照投标截止时间推算）应符合下列规定：</w:t>
      </w:r>
    </w:p>
    <w:p w14:paraId="7B9888FC">
      <w:pPr>
        <w:widowControl/>
        <w:spacing w:after="150"/>
        <w:jc w:val="left"/>
        <w:rPr>
          <w:rFonts w:ascii="宋体" w:hAnsi="宋体" w:eastAsia="宋体" w:cs="宋体"/>
          <w:kern w:val="0"/>
          <w:sz w:val="24"/>
          <w:szCs w:val="24"/>
        </w:rPr>
      </w:pPr>
      <w:r>
        <w:rPr>
          <w:rFonts w:hint="eastAsia" w:ascii="宋体" w:hAnsi="宋体" w:eastAsia="宋体" w:cs="宋体"/>
          <w:kern w:val="0"/>
          <w:szCs w:val="21"/>
        </w:rPr>
        <w:t>2.1成立年限满</w:t>
      </w:r>
      <w:r>
        <w:rPr>
          <w:rFonts w:ascii="Calibri" w:hAnsi="Calibri" w:eastAsia="宋体" w:cs="Calibri"/>
          <w:kern w:val="0"/>
          <w:szCs w:val="21"/>
        </w:rPr>
        <w:t>1</w:t>
      </w:r>
      <w:r>
        <w:rPr>
          <w:rFonts w:hint="eastAsia" w:ascii="宋体" w:hAnsi="宋体" w:eastAsia="宋体" w:cs="宋体"/>
          <w:kern w:val="0"/>
          <w:szCs w:val="21"/>
        </w:rPr>
        <w:t>年及以上的投标人，提供经审计的招标文件规定的年度财务报告。</w:t>
      </w:r>
    </w:p>
    <w:p w14:paraId="360AF788">
      <w:pPr>
        <w:widowControl/>
        <w:spacing w:after="150"/>
        <w:jc w:val="left"/>
        <w:rPr>
          <w:rFonts w:ascii="宋体" w:hAnsi="宋体" w:eastAsia="宋体" w:cs="宋体"/>
          <w:kern w:val="0"/>
          <w:sz w:val="24"/>
          <w:szCs w:val="24"/>
        </w:rPr>
      </w:pPr>
      <w:r>
        <w:rPr>
          <w:rFonts w:hint="eastAsia" w:ascii="宋体" w:hAnsi="宋体" w:eastAsia="宋体" w:cs="宋体"/>
          <w:kern w:val="0"/>
          <w:szCs w:val="21"/>
        </w:rPr>
        <w:t>2.2成立年限满半年但不足</w:t>
      </w:r>
      <w:r>
        <w:rPr>
          <w:rFonts w:ascii="Calibri" w:hAnsi="Calibri" w:eastAsia="宋体" w:cs="Calibri"/>
          <w:kern w:val="0"/>
          <w:szCs w:val="21"/>
        </w:rPr>
        <w:t>1</w:t>
      </w:r>
      <w:r>
        <w:rPr>
          <w:rFonts w:hint="eastAsia" w:ascii="宋体" w:hAnsi="宋体" w:eastAsia="宋体" w:cs="宋体"/>
          <w:kern w:val="0"/>
          <w:szCs w:val="21"/>
        </w:rPr>
        <w:t>年的投标人，提供该半年度中任一季度的季度财务报告或该半年度的半年度财务报告。</w:t>
      </w:r>
    </w:p>
    <w:p w14:paraId="7E69FD19">
      <w:pPr>
        <w:widowControl/>
        <w:spacing w:after="150"/>
        <w:jc w:val="left"/>
        <w:rPr>
          <w:rFonts w:ascii="宋体" w:hAnsi="宋体" w:eastAsia="宋体" w:cs="宋体"/>
          <w:kern w:val="0"/>
          <w:sz w:val="24"/>
          <w:szCs w:val="24"/>
        </w:rPr>
      </w:pPr>
      <w:r>
        <w:rPr>
          <w:rFonts w:hint="eastAsia"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5BE78C2">
      <w:pPr>
        <w:widowControl/>
        <w:spacing w:after="150"/>
        <w:jc w:val="left"/>
        <w:rPr>
          <w:rFonts w:ascii="宋体" w:hAnsi="宋体" w:eastAsia="宋体" w:cs="宋体"/>
          <w:kern w:val="0"/>
          <w:sz w:val="24"/>
          <w:szCs w:val="24"/>
        </w:rPr>
      </w:pPr>
      <w:r>
        <w:rPr>
          <w:rFonts w:ascii="宋体" w:hAnsi="宋体" w:eastAsia="宋体" w:cs="宋体"/>
          <w:kern w:val="0"/>
          <w:sz w:val="24"/>
          <w:szCs w:val="24"/>
        </w:rPr>
        <w:br w:type="textWrapping"/>
      </w:r>
    </w:p>
    <w:p w14:paraId="319D083E">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2E4CDBB8">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415A6C72">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18EBE5B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9F674C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5AFE2CA">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-4依法缴纳税收证明材料</w:t>
      </w:r>
    </w:p>
    <w:p w14:paraId="78F39D9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6026856">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7D15D42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1、依法缴纳税收的投标人</w:t>
      </w:r>
    </w:p>
    <w:p w14:paraId="606BD73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）法人（包括企业、事业单位和社会团体）的</w:t>
      </w:r>
    </w:p>
    <w:p w14:paraId="6319E6DA">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日期间我方缴纳</w:t>
      </w:r>
      <w:r>
        <w:rPr>
          <w:rFonts w:hint="eastAsia" w:ascii="宋体" w:hAnsi="宋体" w:eastAsia="宋体" w:cs="宋体"/>
          <w:kern w:val="0"/>
          <w:szCs w:val="21"/>
          <w:u w:val="single"/>
        </w:rPr>
        <w:t>（包括但不限于税务机关出具的专用收据、税收缴纳证明或税收代缴银行的缴款收讫凭证）等</w:t>
      </w:r>
      <w:r>
        <w:rPr>
          <w:rFonts w:hint="eastAsia" w:ascii="宋体" w:hAnsi="宋体" w:eastAsia="宋体" w:cs="宋体"/>
          <w:kern w:val="0"/>
          <w:szCs w:val="21"/>
        </w:rPr>
        <w:t>税收凭据复印件，上述证明材料真实有效，否则我方负全部责任。</w:t>
      </w:r>
    </w:p>
    <w:p w14:paraId="386BB148">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）非法人（包括其他组织、自然人）的</w:t>
      </w:r>
    </w:p>
    <w:p w14:paraId="49BF8ED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日期间我方缴纳</w:t>
      </w:r>
      <w:r>
        <w:rPr>
          <w:rFonts w:hint="eastAsia" w:ascii="宋体" w:hAnsi="宋体" w:eastAsia="宋体" w:cs="宋体"/>
          <w:kern w:val="0"/>
          <w:szCs w:val="21"/>
          <w:u w:val="single"/>
        </w:rPr>
        <w:t>（包括但不限于税务机关出具的专用收据、税收缴纳证明或税收代缴银行的缴款收讫凭证）等</w:t>
      </w:r>
      <w:r>
        <w:rPr>
          <w:rFonts w:hint="eastAsia" w:ascii="宋体" w:hAnsi="宋体" w:eastAsia="宋体" w:cs="宋体"/>
          <w:kern w:val="0"/>
          <w:szCs w:val="21"/>
        </w:rPr>
        <w:t>税收凭据复印件，上述证明材料真实有效，否则我方负全部责任。</w:t>
      </w:r>
    </w:p>
    <w:p w14:paraId="6FB9A28B">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2、依法免税的投标人</w:t>
      </w:r>
    </w:p>
    <w:p w14:paraId="1F86937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）现附上我方依法免税证明材料复印件，上述证明材料真实有效，否则我方负全部责任。</w:t>
      </w:r>
    </w:p>
    <w:p w14:paraId="4314966D">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571DAA87">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0F305ABC">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1、请投标人按照实际情况编制填写，在相应的（）中打“√”，并按照本格式的要求提供相应证明材料的复印件。</w:t>
      </w:r>
    </w:p>
    <w:p w14:paraId="1B6DE57D">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2、投标人提供的税收凭据复印件应符合下列规定：</w:t>
      </w:r>
    </w:p>
    <w:p w14:paraId="5C5A685D">
      <w:pPr>
        <w:widowControl/>
        <w:spacing w:after="150"/>
        <w:jc w:val="left"/>
        <w:rPr>
          <w:rFonts w:ascii="宋体" w:hAnsi="宋体" w:eastAsia="宋体" w:cs="宋体"/>
          <w:kern w:val="0"/>
          <w:sz w:val="24"/>
          <w:szCs w:val="24"/>
        </w:rPr>
      </w:pPr>
      <w:r>
        <w:rPr>
          <w:rFonts w:hint="eastAsia"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14:paraId="1FEE7913">
      <w:pPr>
        <w:widowControl/>
        <w:spacing w:after="150"/>
        <w:jc w:val="left"/>
        <w:rPr>
          <w:rFonts w:ascii="宋体" w:hAnsi="宋体" w:eastAsia="宋体" w:cs="宋体"/>
          <w:kern w:val="0"/>
          <w:sz w:val="24"/>
          <w:szCs w:val="24"/>
        </w:rPr>
      </w:pPr>
      <w:r>
        <w:rPr>
          <w:rFonts w:hint="eastAsia" w:ascii="宋体" w:hAnsi="宋体" w:eastAsia="宋体" w:cs="宋体"/>
          <w:kern w:val="0"/>
          <w:szCs w:val="21"/>
        </w:rPr>
        <w:t>2.2投标截止时间的当月成立且已依法缴纳税收的投标人，提供投标截止时间当月的税收凭据复印件。</w:t>
      </w:r>
    </w:p>
    <w:p w14:paraId="505EC0F7">
      <w:pPr>
        <w:widowControl/>
        <w:spacing w:after="150"/>
        <w:jc w:val="left"/>
        <w:rPr>
          <w:rFonts w:ascii="宋体" w:hAnsi="宋体" w:eastAsia="宋体" w:cs="宋体"/>
          <w:kern w:val="0"/>
          <w:sz w:val="24"/>
          <w:szCs w:val="24"/>
        </w:rPr>
      </w:pPr>
      <w:r>
        <w:rPr>
          <w:rFonts w:hint="eastAsia" w:ascii="宋体" w:hAnsi="宋体" w:eastAsia="宋体" w:cs="宋体"/>
          <w:kern w:val="0"/>
          <w:szCs w:val="21"/>
        </w:rPr>
        <w:t>2.3投标截止时间的当月成立但因税务机关原因导致其尚未依法缴纳税收的投标人，提供依法缴纳税收承诺书（格式自拟），该承诺书视同税收凭据。</w:t>
      </w:r>
    </w:p>
    <w:p w14:paraId="64CAE594">
      <w:pPr>
        <w:widowControl/>
        <w:spacing w:after="150"/>
        <w:jc w:val="left"/>
        <w:rPr>
          <w:rFonts w:ascii="宋体" w:hAnsi="宋体" w:eastAsia="宋体" w:cs="宋体"/>
          <w:kern w:val="0"/>
          <w:sz w:val="24"/>
          <w:szCs w:val="24"/>
        </w:rPr>
      </w:pPr>
    </w:p>
    <w:p w14:paraId="2CCA8CFE">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2EA619F6">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27D45D52">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4D67F878">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226A3F8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DFA85F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67AED78">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二-5依法缴纳社会保障资金证明材料</w:t>
      </w:r>
    </w:p>
    <w:p w14:paraId="6CF3D71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2F62CD6">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4882870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1、依法缴纳社会保障资金的投标人</w:t>
      </w:r>
    </w:p>
    <w:p w14:paraId="55EB3A6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）法人（包括企业、事业单位和社会团体）的</w:t>
      </w:r>
    </w:p>
    <w:p w14:paraId="633B80C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310D79EE">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）非法人（包括其他组织、自然人）的</w:t>
      </w:r>
    </w:p>
    <w:p w14:paraId="749CC00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自</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日至</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6829225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2、依法不需要缴纳社会保障资金的投标人</w:t>
      </w:r>
    </w:p>
    <w:p w14:paraId="05B30079">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）现附上我方依法不需要缴纳社会保障资金证明材料复印件，上述证明材料真实有效，否则我方负全部责任。</w:t>
      </w:r>
    </w:p>
    <w:p w14:paraId="35780B85">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4B754A39">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47D7F1CE">
      <w:pPr>
        <w:widowControl/>
        <w:spacing w:after="150"/>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1、请投标人按照实际情况编制填写，在相应的（）中打“√”，并按照本格式的要求提供相应证明材料的复印件。</w:t>
      </w:r>
    </w:p>
    <w:p w14:paraId="30D37241">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2、投标人提供的社会保险凭据复印件应符合下列规定：</w:t>
      </w:r>
    </w:p>
    <w:p w14:paraId="32F03537">
      <w:pPr>
        <w:widowControl/>
        <w:spacing w:after="150"/>
        <w:jc w:val="left"/>
        <w:rPr>
          <w:rFonts w:ascii="宋体" w:hAnsi="宋体" w:eastAsia="宋体" w:cs="宋体"/>
          <w:kern w:val="0"/>
          <w:sz w:val="24"/>
          <w:szCs w:val="24"/>
        </w:rPr>
      </w:pPr>
      <w:r>
        <w:rPr>
          <w:rFonts w:hint="eastAsia" w:ascii="宋体" w:hAnsi="宋体" w:eastAsia="宋体" w:cs="宋体"/>
          <w:kern w:val="0"/>
          <w:szCs w:val="21"/>
        </w:rPr>
        <w:t>2.1投标截止时间前（不含投标截止时间的当月）已依法缴纳社会保障资金的投标人，提供投标截止时间前六个月（不含投标截止时间的当月）中任一月份的社会保险凭据复印件。</w:t>
      </w:r>
    </w:p>
    <w:p w14:paraId="0199D200">
      <w:pPr>
        <w:widowControl/>
        <w:spacing w:after="150"/>
        <w:jc w:val="left"/>
        <w:rPr>
          <w:rFonts w:ascii="宋体" w:hAnsi="宋体" w:eastAsia="宋体" w:cs="宋体"/>
          <w:kern w:val="0"/>
          <w:sz w:val="24"/>
          <w:szCs w:val="24"/>
        </w:rPr>
      </w:pPr>
      <w:r>
        <w:rPr>
          <w:rFonts w:hint="eastAsia" w:ascii="宋体" w:hAnsi="宋体" w:eastAsia="宋体" w:cs="宋体"/>
          <w:kern w:val="0"/>
          <w:szCs w:val="21"/>
        </w:rPr>
        <w:t>2.2投标截止时间的当月成立且已依法缴纳社会保障资金的投标人，提供投标截止时间当月的社会保险凭据复印件。</w:t>
      </w:r>
    </w:p>
    <w:p w14:paraId="5C21F0E1">
      <w:pPr>
        <w:widowControl/>
        <w:spacing w:after="150"/>
        <w:jc w:val="left"/>
        <w:rPr>
          <w:rFonts w:ascii="宋体" w:hAnsi="宋体" w:eastAsia="宋体" w:cs="宋体"/>
          <w:kern w:val="0"/>
          <w:sz w:val="24"/>
          <w:szCs w:val="24"/>
        </w:rPr>
      </w:pPr>
      <w:r>
        <w:rPr>
          <w:rFonts w:hint="eastAsia" w:ascii="宋体" w:hAnsi="宋体" w:eastAsia="宋体" w:cs="宋体"/>
          <w:kern w:val="0"/>
          <w:szCs w:val="21"/>
        </w:rPr>
        <w:t>2.3投标截止时间的当月成立但因税务机关</w:t>
      </w:r>
      <w:r>
        <w:rPr>
          <w:rFonts w:ascii="Calibri" w:hAnsi="Calibri" w:eastAsia="宋体" w:cs="Calibri"/>
          <w:kern w:val="0"/>
          <w:szCs w:val="21"/>
        </w:rPr>
        <w:t>/</w:t>
      </w:r>
      <w:r>
        <w:rPr>
          <w:rFonts w:hint="eastAsia" w:ascii="宋体" w:hAnsi="宋体" w:eastAsia="宋体" w:cs="宋体"/>
          <w:kern w:val="0"/>
          <w:szCs w:val="21"/>
        </w:rPr>
        <w:t>社会保障资金管理机关原因导致其尚未依法缴纳社会保障资金的投标人，提供依法缴纳社会保障资金承诺书（格式自拟），该承诺书视同社会保险凭据。</w:t>
      </w:r>
    </w:p>
    <w:p w14:paraId="2AFCCA32">
      <w:pPr>
        <w:widowControl/>
        <w:spacing w:after="150"/>
        <w:jc w:val="left"/>
        <w:rPr>
          <w:rFonts w:ascii="宋体" w:hAnsi="宋体" w:eastAsia="宋体" w:cs="宋体"/>
          <w:kern w:val="0"/>
          <w:sz w:val="24"/>
          <w:szCs w:val="24"/>
        </w:rPr>
      </w:pPr>
    </w:p>
    <w:p w14:paraId="28BD14B1">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09F9FE1E">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61F8D378">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00EC476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F88CE0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39954BC">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-6具备履行合同所必需设备和专业技术能力的声明函（若有）</w:t>
      </w:r>
    </w:p>
    <w:p w14:paraId="2AE5E40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363463E">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69ECA894">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我方具备履行合同所必需的设备和专业技术能力，否则产生不利后果由我方承担责任。</w:t>
      </w:r>
    </w:p>
    <w:p w14:paraId="372ABF3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特此声明。</w:t>
      </w:r>
    </w:p>
    <w:p w14:paraId="1695B4A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1A37DC8">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4CD147C9">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1、招标文件未要求投标人提供“具备履行合同所必需的设备和专业技术能力专项证明材料”的，投标人应提供本声明函。</w:t>
      </w:r>
    </w:p>
    <w:p w14:paraId="43615F07">
      <w:pPr>
        <w:widowControl/>
        <w:spacing w:after="150"/>
        <w:jc w:val="left"/>
        <w:rPr>
          <w:rFonts w:ascii="宋体" w:hAnsi="宋体" w:eastAsia="宋体" w:cs="宋体"/>
          <w:kern w:val="0"/>
          <w:sz w:val="24"/>
          <w:szCs w:val="24"/>
        </w:rPr>
      </w:pPr>
      <w:r>
        <w:rPr>
          <w:rFonts w:hint="eastAsia" w:ascii="宋体" w:hAnsi="宋体" w:eastAsia="宋体" w:cs="宋体"/>
          <w:kern w:val="0"/>
          <w:szCs w:val="21"/>
        </w:rPr>
        <w:t>2、招标文件要求投标人提供“具备履行合同所必需的设备和专业技术能力专项证明材料”的，投标人可不提供本声明函。</w:t>
      </w:r>
    </w:p>
    <w:p w14:paraId="57EE15E3">
      <w:pPr>
        <w:widowControl/>
        <w:spacing w:after="150"/>
        <w:jc w:val="left"/>
        <w:rPr>
          <w:rFonts w:ascii="宋体" w:hAnsi="宋体" w:eastAsia="宋体" w:cs="宋体"/>
          <w:kern w:val="0"/>
          <w:sz w:val="24"/>
          <w:szCs w:val="24"/>
        </w:rPr>
      </w:pPr>
      <w:r>
        <w:rPr>
          <w:rFonts w:hint="eastAsia" w:ascii="宋体" w:hAnsi="宋体" w:eastAsia="宋体" w:cs="宋体"/>
          <w:kern w:val="0"/>
          <w:szCs w:val="21"/>
        </w:rPr>
        <w:t>3、请投标人根据实际情况如实声明，否则</w:t>
      </w:r>
      <w:r>
        <w:rPr>
          <w:rFonts w:hint="eastAsia" w:ascii="宋体" w:hAnsi="宋体" w:eastAsia="宋体" w:cs="宋体"/>
          <w:b/>
          <w:bCs/>
          <w:kern w:val="0"/>
          <w:szCs w:val="21"/>
        </w:rPr>
        <w:t>视为提供虚假材料。</w:t>
      </w:r>
    </w:p>
    <w:p w14:paraId="50ED4141">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69B1AAC2">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6C42A0DA">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42662914">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1DAFCE71">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9DA7EA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989F5C0">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-7参加采购活动前三年内在经营活动中没有重大违法记录书面声明</w:t>
      </w:r>
    </w:p>
    <w:p w14:paraId="6E6B1A3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572ADBB">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30BA968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14:paraId="7FE6330E">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特此声明。</w:t>
      </w:r>
    </w:p>
    <w:p w14:paraId="75AFC374">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1A083BD6">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36D49593">
      <w:pPr>
        <w:widowControl/>
        <w:spacing w:after="150"/>
        <w:jc w:val="left"/>
        <w:rPr>
          <w:rFonts w:ascii="宋体" w:hAnsi="宋体" w:eastAsia="宋体" w:cs="宋体"/>
          <w:kern w:val="0"/>
          <w:sz w:val="24"/>
          <w:szCs w:val="24"/>
        </w:rPr>
      </w:pPr>
      <w:r>
        <w:rPr>
          <w:rFonts w:hint="eastAsia" w:ascii="宋体" w:hAnsi="宋体" w:eastAsia="宋体" w:cs="宋体"/>
          <w:kern w:val="0"/>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39FE798">
      <w:pPr>
        <w:widowControl/>
        <w:spacing w:after="150"/>
        <w:jc w:val="left"/>
        <w:rPr>
          <w:rFonts w:ascii="宋体" w:hAnsi="宋体" w:eastAsia="宋体" w:cs="宋体"/>
          <w:kern w:val="0"/>
          <w:sz w:val="24"/>
          <w:szCs w:val="24"/>
        </w:rPr>
      </w:pPr>
      <w:r>
        <w:rPr>
          <w:rFonts w:hint="eastAsia" w:ascii="宋体" w:hAnsi="宋体" w:eastAsia="宋体" w:cs="宋体"/>
          <w:kern w:val="0"/>
          <w:szCs w:val="21"/>
        </w:rPr>
        <w:t>  请投标人根据实际情况如实声明，否则</w:t>
      </w:r>
      <w:r>
        <w:rPr>
          <w:rFonts w:hint="eastAsia" w:ascii="宋体" w:hAnsi="宋体" w:eastAsia="宋体" w:cs="宋体"/>
          <w:b/>
          <w:bCs/>
          <w:kern w:val="0"/>
          <w:szCs w:val="21"/>
        </w:rPr>
        <w:t>视为提供虚假材料。</w:t>
      </w:r>
    </w:p>
    <w:p w14:paraId="2577DBDA">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37E08E1">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1C5293F">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001E3486">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0443887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E92064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8412E7B">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二</w:t>
      </w:r>
      <w:r>
        <w:rPr>
          <w:rFonts w:hint="eastAsia" w:ascii="宋体" w:hAnsi="宋体" w:eastAsia="宋体" w:cs="宋体"/>
          <w:b/>
          <w:bCs/>
          <w:kern w:val="0"/>
          <w:szCs w:val="21"/>
        </w:rPr>
        <w:t>-8信用记录查询提示</w:t>
      </w:r>
    </w:p>
    <w:p w14:paraId="4F612A4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4B98E28">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1、由资格审查小组通过网站查询并打印投标人的信用记录。</w:t>
      </w:r>
    </w:p>
    <w:p w14:paraId="640701FE">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BAA94D5">
      <w:pPr>
        <w:widowControl/>
        <w:spacing w:after="150"/>
        <w:jc w:val="left"/>
        <w:rPr>
          <w:rFonts w:ascii="宋体" w:hAnsi="宋体" w:eastAsia="宋体" w:cs="宋体"/>
          <w:kern w:val="0"/>
          <w:sz w:val="24"/>
          <w:szCs w:val="24"/>
        </w:rPr>
      </w:pPr>
      <w:r>
        <w:rPr>
          <w:rFonts w:hint="eastAsia" w:ascii="宋体" w:hAnsi="宋体" w:eastAsia="宋体" w:cs="宋体"/>
          <w:kern w:val="0"/>
          <w:sz w:val="24"/>
          <w:szCs w:val="24"/>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14:paraId="7225EAFD">
      <w:pPr>
        <w:widowControl/>
        <w:spacing w:after="150"/>
        <w:jc w:val="left"/>
        <w:rPr>
          <w:rFonts w:ascii="宋体" w:hAnsi="宋体" w:eastAsia="宋体" w:cs="宋体"/>
          <w:kern w:val="0"/>
          <w:sz w:val="24"/>
          <w:szCs w:val="24"/>
        </w:rPr>
      </w:pPr>
    </w:p>
    <w:p w14:paraId="0A4CFD8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0F48F4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D6521C8">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p>
    <w:p w14:paraId="114A8BD8">
      <w:pPr>
        <w:widowControl/>
        <w:spacing w:before="150" w:after="150"/>
        <w:jc w:val="center"/>
        <w:outlineLvl w:val="3"/>
        <w:rPr>
          <w:rFonts w:ascii="Helvetica" w:hAnsi="Helvetica" w:eastAsia="宋体" w:cs="Helvetica"/>
          <w:kern w:val="0"/>
          <w:sz w:val="27"/>
          <w:szCs w:val="27"/>
        </w:rPr>
      </w:pPr>
      <w:r>
        <w:rPr>
          <w:rFonts w:hint="eastAsia" w:ascii="宋体" w:hAnsi="宋体" w:eastAsia="宋体" w:cs="Helvetica"/>
          <w:b/>
          <w:bCs/>
          <w:kern w:val="0"/>
          <w:sz w:val="27"/>
          <w:szCs w:val="27"/>
        </w:rPr>
        <w:t>二-9中小企业声明函</w:t>
      </w:r>
    </w:p>
    <w:p w14:paraId="097C7D89">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（以资格条件落实中小企业扶持政策时适用，若有）</w:t>
      </w:r>
      <w:r>
        <w:rPr>
          <w:rFonts w:hint="eastAsia" w:ascii="宋体" w:hAnsi="宋体" w:eastAsia="宋体" w:cs="宋体"/>
          <w:b/>
          <w:bCs/>
          <w:kern w:val="0"/>
          <w:szCs w:val="21"/>
        </w:rPr>
        <w:br w:type="textWrapping"/>
      </w:r>
      <w:r>
        <w:rPr>
          <w:rFonts w:hint="eastAsia" w:ascii="宋体" w:hAnsi="宋体" w:eastAsia="宋体" w:cs="宋体"/>
          <w:b/>
          <w:bCs/>
          <w:kern w:val="0"/>
          <w:szCs w:val="21"/>
        </w:rPr>
        <w:br w:type="textWrapping"/>
      </w:r>
    </w:p>
    <w:p w14:paraId="1DEC3E6B">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中小企业声明函（货物）</w:t>
      </w:r>
    </w:p>
    <w:p w14:paraId="6FC47063">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采购活动，提供的货物全部由符合政策要求的中小企业制造。相关企业（含联合体中的中小企业、签订分包意向协议的中小企业）的具体情况如下：</w:t>
      </w:r>
    </w:p>
    <w:p w14:paraId="5D1A9CA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（采购文件中明确的所属行业）行业</w:t>
      </w:r>
      <w:r>
        <w:rPr>
          <w:rFonts w:hint="eastAsia" w:ascii="宋体" w:hAnsi="宋体" w:eastAsia="宋体" w:cs="宋体"/>
          <w:kern w:val="0"/>
          <w:szCs w:val="21"/>
        </w:rPr>
        <w:t>；制造商为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p>
    <w:p w14:paraId="68DFA982">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 （采购文件中明确的所属行业 ）行业；</w:t>
      </w:r>
      <w:r>
        <w:rPr>
          <w:rFonts w:hint="eastAsia" w:ascii="宋体" w:hAnsi="宋体" w:eastAsia="宋体" w:cs="宋体"/>
          <w:kern w:val="0"/>
          <w:szCs w:val="21"/>
        </w:rPr>
        <w:t>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p>
    <w:p w14:paraId="75E2E446">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14:paraId="3D78FA6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w:t>
      </w:r>
    </w:p>
    <w:p w14:paraId="51E9D2E6">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1C833A5A">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1C315F97">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6BC3375B">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本企业对上述声明内容的真实性负责。如有虚假，将依法承担相应责任。</w:t>
      </w:r>
    </w:p>
    <w:p w14:paraId="52F64F23">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t>   企业名称（盖章）：</w:t>
      </w:r>
    </w:p>
    <w:p w14:paraId="07A404DC">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日期：</w:t>
      </w:r>
    </w:p>
    <w:p w14:paraId="6A4F0A14">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14:paraId="70667186">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※注意：</w:t>
      </w:r>
    </w:p>
    <w:p w14:paraId="24876F36">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14:paraId="0AEA4A1C">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30C8B1">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D6881F">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5255CBC8">
      <w:pPr>
        <w:widowControl/>
        <w:spacing w:before="150" w:after="150"/>
        <w:jc w:val="center"/>
        <w:outlineLvl w:val="4"/>
        <w:rPr>
          <w:rFonts w:ascii="Helvetica" w:hAnsi="Helvetica" w:eastAsia="宋体" w:cs="Helvetica"/>
          <w:kern w:val="0"/>
          <w:sz w:val="23"/>
          <w:szCs w:val="23"/>
        </w:rPr>
      </w:pPr>
      <w:r>
        <w:rPr>
          <w:rFonts w:hint="eastAsia" w:ascii="宋体" w:hAnsi="宋体" w:eastAsia="宋体" w:cs="Helvetica"/>
          <w:b/>
          <w:bCs/>
          <w:kern w:val="0"/>
          <w:sz w:val="24"/>
          <w:szCs w:val="24"/>
        </w:rPr>
        <w:t>中小企业声明函（工程、服务）</w:t>
      </w:r>
    </w:p>
    <w:p w14:paraId="72B7D346">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F2ACD8A">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1. </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p>
    <w:p w14:paraId="618D4D4B">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2. </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p>
    <w:p w14:paraId="198BCC51">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29BA9EC5">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p>
    <w:p w14:paraId="2B191623">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69B885BE">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以上企业，不属于大企业的分支机构，不存在控股股东为大企业的情形，也不存在与大企业的负责人为同一人的情形。</w:t>
      </w:r>
    </w:p>
    <w:p w14:paraId="53018F0F">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745854B9">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本企业对上述声明内容的真实性负责。如有虚假，将依法承担相应责任。</w:t>
      </w:r>
    </w:p>
    <w:p w14:paraId="779B78B5">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61224FBD">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企业名称（盖章）：                                              日期：</w:t>
      </w:r>
    </w:p>
    <w:p w14:paraId="77CBF0AD">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5A5800AF">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※注意：</w:t>
      </w:r>
    </w:p>
    <w:p w14:paraId="46777844">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14:paraId="0EAAFC69">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b/>
          <w:bCs/>
          <w:kern w:val="0"/>
          <w:szCs w:val="21"/>
        </w:rPr>
        <w:br w:type="textWrapping"/>
      </w:r>
      <w:r>
        <w:rPr>
          <w:rFonts w:hint="eastAsia" w:ascii="宋体" w:hAnsi="宋体" w:eastAsia="宋体" w:cs="宋体"/>
          <w:b/>
          <w:bCs/>
          <w:kern w:val="0"/>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Fonts w:ascii="Calibri" w:hAnsi="Calibri" w:eastAsia="宋体" w:cs="Calibri"/>
          <w:b/>
          <w:bCs/>
          <w:kern w:val="0"/>
          <w:szCs w:val="21"/>
        </w:rPr>
        <w:t>     </w:t>
      </w:r>
      <w:r>
        <w:rPr>
          <w:rFonts w:ascii="Calibri" w:hAnsi="Calibri" w:eastAsia="宋体" w:cs="Calibri"/>
          <w:kern w:val="0"/>
          <w:szCs w:val="21"/>
        </w:rPr>
        <w:t>          </w:t>
      </w:r>
    </w:p>
    <w:p w14:paraId="061B2704">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19367639">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附：</w:t>
      </w:r>
    </w:p>
    <w:p w14:paraId="4FE2BA13">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残疾人福利性单位声明函</w:t>
      </w:r>
    </w:p>
    <w:p w14:paraId="727AF21D">
      <w:pPr>
        <w:widowControl/>
        <w:spacing w:before="75" w:after="75"/>
        <w:jc w:val="center"/>
        <w:rPr>
          <w:rFonts w:ascii="宋体" w:hAnsi="宋体" w:eastAsia="宋体" w:cs="宋体"/>
          <w:kern w:val="0"/>
          <w:sz w:val="24"/>
          <w:szCs w:val="24"/>
        </w:rPr>
      </w:pPr>
      <w:r>
        <w:rPr>
          <w:rFonts w:hint="eastAsia" w:ascii="宋体" w:hAnsi="宋体" w:eastAsia="宋体" w:cs="宋体"/>
          <w:b/>
          <w:bCs/>
          <w:kern w:val="0"/>
          <w:szCs w:val="21"/>
        </w:rPr>
        <w:t>（以资格条件落实中小企业扶持政策时适用，若有）</w:t>
      </w:r>
    </w:p>
    <w:p w14:paraId="277A12E2">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 </w:t>
      </w:r>
    </w:p>
    <w:p w14:paraId="4C96F214">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kern w:val="0"/>
          <w:szCs w:val="21"/>
          <w:u w:val="single"/>
        </w:rPr>
        <w:t>（填写“项目名称”）</w:t>
      </w:r>
      <w:r>
        <w:rPr>
          <w:rFonts w:hint="eastAsia" w:ascii="宋体" w:hAnsi="宋体" w:eastAsia="宋体" w:cs="宋体"/>
          <w:kern w:val="0"/>
          <w:szCs w:val="21"/>
        </w:rPr>
        <w:t>项目采购活动：</w:t>
      </w:r>
    </w:p>
    <w:p w14:paraId="0868DD88">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）提供本投标人制造的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货物，或提供其他残疾人福利性单位制造的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货物（不包括使用非残疾人福利性单位注册商标的货物）。（说明：只有部分货物由残疾人福利企业制造的，在该货物后标</w:t>
      </w:r>
      <w:r>
        <w:rPr>
          <w:rFonts w:ascii="Segoe UI Symbol" w:hAnsi="Segoe UI Symbol" w:eastAsia="宋体" w:cs="宋体"/>
          <w:color w:val="333333"/>
          <w:kern w:val="0"/>
          <w:sz w:val="20"/>
          <w:szCs w:val="20"/>
          <w:shd w:val="clear" w:color="auto" w:fill="FFFFFF"/>
        </w:rPr>
        <w:t>※</w:t>
      </w:r>
      <w:r>
        <w:rPr>
          <w:rFonts w:hint="eastAsia" w:ascii="宋体" w:hAnsi="宋体" w:eastAsia="宋体" w:cs="宋体"/>
          <w:kern w:val="0"/>
          <w:szCs w:val="21"/>
        </w:rPr>
        <w:t>）</w:t>
      </w:r>
    </w:p>
    <w:p w14:paraId="6109FF00">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）由本投标人承建的（填写“所投采购包、品目号”）工程</w:t>
      </w:r>
    </w:p>
    <w:p w14:paraId="74998113">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）由本投标人承接的（填写“所投采购包、品目号”）服务；</w:t>
      </w:r>
    </w:p>
    <w:p w14:paraId="3F65CAB7">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本投标人对上述声明的真实性负责。如有虚假，将依法承担相应责任。</w:t>
      </w:r>
    </w:p>
    <w:p w14:paraId="7D3E8D03">
      <w:pPr>
        <w:widowControl/>
        <w:spacing w:before="75" w:after="75"/>
        <w:ind w:firstLine="420"/>
        <w:jc w:val="left"/>
        <w:rPr>
          <w:rFonts w:ascii="宋体" w:hAnsi="宋体" w:eastAsia="宋体" w:cs="宋体"/>
          <w:kern w:val="0"/>
          <w:sz w:val="24"/>
          <w:szCs w:val="24"/>
        </w:rPr>
      </w:pPr>
      <w:r>
        <w:rPr>
          <w:rFonts w:ascii="Calibri" w:hAnsi="Calibri" w:eastAsia="宋体" w:cs="Calibri"/>
          <w:kern w:val="0"/>
          <w:szCs w:val="21"/>
        </w:rPr>
        <w:t> </w:t>
      </w:r>
    </w:p>
    <w:p w14:paraId="1A86DF0E">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备注：</w:t>
      </w:r>
    </w:p>
    <w:p w14:paraId="1E5BD068">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1、请投标人按照实际情况编制填写本声明函，并在相应的（）中打“√”。</w:t>
      </w:r>
    </w:p>
    <w:p w14:paraId="1D1EAFEB">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2、若《残疾人福利性单位声明函》内容不真实，</w:t>
      </w:r>
      <w:r>
        <w:rPr>
          <w:rFonts w:hint="eastAsia" w:ascii="宋体" w:hAnsi="宋体" w:eastAsia="宋体" w:cs="宋体"/>
          <w:b/>
          <w:bCs/>
          <w:kern w:val="0"/>
          <w:szCs w:val="21"/>
        </w:rPr>
        <w:t>视为提供虚假材料。</w:t>
      </w:r>
    </w:p>
    <w:p w14:paraId="46B612D0">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49ECE2B4">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14:paraId="324F0194">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52CE4C16">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02594E1C">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14:paraId="63CFB734">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14:paraId="4E61EC58">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1A8BD1D0">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附：                          </w:t>
      </w:r>
    </w:p>
    <w:p w14:paraId="69A41235">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监狱企业证明材料</w:t>
      </w:r>
    </w:p>
    <w:p w14:paraId="11A07513">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165B3764">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shd w:val="clear" w:color="auto" w:fill="FFFFFF"/>
        </w:rPr>
        <w:t>投标人为监狱企业，提供本单位制造的货物（承接的服务），并在投标文件中提供省级以上监狱管理局、戒毒管理局（含新疆生产建设兵团）出具的属于监狱企业的证明文件。</w:t>
      </w:r>
    </w:p>
    <w:p w14:paraId="06667C68">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7F69992F">
      <w:pPr>
        <w:widowControl/>
        <w:spacing w:after="150"/>
        <w:jc w:val="center"/>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b/>
          <w:bCs/>
          <w:kern w:val="0"/>
          <w:szCs w:val="21"/>
        </w:rPr>
        <w:t>二-10联合体协议（若有）</w:t>
      </w:r>
    </w:p>
    <w:p w14:paraId="2AAFEBBE">
      <w:pPr>
        <w:widowControl/>
        <w:spacing w:after="150"/>
        <w:jc w:val="center"/>
        <w:rPr>
          <w:rFonts w:ascii="宋体" w:hAnsi="宋体" w:eastAsia="宋体" w:cs="宋体"/>
          <w:kern w:val="0"/>
          <w:sz w:val="24"/>
          <w:szCs w:val="24"/>
        </w:rPr>
      </w:pPr>
    </w:p>
    <w:p w14:paraId="3092632C">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2EAA6F7">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0E894724">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兹有</w:t>
      </w:r>
      <w:r>
        <w:rPr>
          <w:rFonts w:hint="eastAsia" w:ascii="宋体" w:hAnsi="宋体" w:eastAsia="宋体" w:cs="宋体"/>
          <w:kern w:val="0"/>
          <w:szCs w:val="21"/>
          <w:u w:val="single"/>
        </w:rPr>
        <w:t>（填写“联合体中各方的全称”，各方的全称之间请用“、”分割）</w:t>
      </w:r>
      <w:r>
        <w:rPr>
          <w:rFonts w:hint="eastAsia" w:ascii="宋体" w:hAnsi="宋体" w:eastAsia="宋体" w:cs="宋体"/>
          <w:kern w:val="0"/>
          <w:szCs w:val="21"/>
        </w:rPr>
        <w:t>自愿组成联合体，共同参加</w:t>
      </w:r>
      <w:r>
        <w:rPr>
          <w:rFonts w:hint="eastAsia" w:ascii="宋体" w:hAnsi="宋体" w:eastAsia="宋体" w:cs="宋体"/>
          <w:kern w:val="0"/>
          <w:szCs w:val="21"/>
          <w:u w:val="single"/>
        </w:rPr>
        <w:t>（填写“项目名称”） </w:t>
      </w:r>
      <w:r>
        <w:rPr>
          <w:rFonts w:hint="eastAsia" w:ascii="宋体" w:hAnsi="宋体" w:eastAsia="宋体" w:cs="宋体"/>
          <w:kern w:val="0"/>
          <w:szCs w:val="21"/>
        </w:rPr>
        <w:t>项目（项目编号：</w:t>
      </w:r>
      <w:r>
        <w:rPr>
          <w:rFonts w:hint="eastAsia" w:ascii="宋体" w:hAnsi="宋体" w:eastAsia="宋体" w:cs="宋体"/>
          <w:kern w:val="0"/>
          <w:szCs w:val="21"/>
          <w:u w:val="single"/>
        </w:rPr>
        <w:t>         </w:t>
      </w:r>
      <w:r>
        <w:rPr>
          <w:rFonts w:hint="eastAsia" w:ascii="宋体" w:hAnsi="宋体" w:eastAsia="宋体" w:cs="宋体"/>
          <w:kern w:val="0"/>
          <w:szCs w:val="21"/>
        </w:rPr>
        <w:t>）的投标。现就联合体参加本项目投标的有关事宜达成下列协议：</w:t>
      </w:r>
    </w:p>
    <w:p w14:paraId="296CE12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一、联合体各方应承担的工作和义务具体如下：</w:t>
      </w:r>
    </w:p>
    <w:p w14:paraId="06932880">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1、牵头方（</w:t>
      </w:r>
      <w:r>
        <w:rPr>
          <w:rFonts w:hint="eastAsia" w:ascii="宋体" w:hAnsi="宋体" w:eastAsia="宋体" w:cs="宋体"/>
          <w:kern w:val="0"/>
          <w:szCs w:val="21"/>
          <w:u w:val="single"/>
        </w:rPr>
        <w:t>全称</w:t>
      </w:r>
      <w:r>
        <w:rPr>
          <w:rFonts w:hint="eastAsia" w:ascii="宋体" w:hAnsi="宋体" w:eastAsia="宋体" w:cs="宋体"/>
          <w:kern w:val="0"/>
          <w:szCs w:val="21"/>
        </w:rPr>
        <w:t>）：</w:t>
      </w:r>
      <w:r>
        <w:rPr>
          <w:rFonts w:hint="eastAsia" w:ascii="宋体" w:hAnsi="宋体" w:eastAsia="宋体" w:cs="宋体"/>
          <w:kern w:val="0"/>
          <w:szCs w:val="21"/>
          <w:u w:val="single"/>
        </w:rPr>
        <w:t> （填写“工作及义务的具体内容”） </w:t>
      </w:r>
      <w:r>
        <w:rPr>
          <w:rFonts w:hint="eastAsia" w:ascii="宋体" w:hAnsi="宋体" w:eastAsia="宋体" w:cs="宋体"/>
          <w:kern w:val="0"/>
          <w:szCs w:val="21"/>
        </w:rPr>
        <w:t>；</w:t>
      </w:r>
    </w:p>
    <w:p w14:paraId="40A2597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2、成员方：</w:t>
      </w:r>
    </w:p>
    <w:p w14:paraId="44298A77">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2.1</w:t>
      </w:r>
      <w:r>
        <w:rPr>
          <w:rFonts w:hint="eastAsia" w:ascii="宋体" w:hAnsi="宋体" w:eastAsia="宋体" w:cs="宋体"/>
          <w:kern w:val="0"/>
          <w:szCs w:val="21"/>
          <w:u w:val="single"/>
        </w:rPr>
        <w:t>（成员一的全称）</w:t>
      </w:r>
      <w:r>
        <w:rPr>
          <w:rFonts w:hint="eastAsia" w:ascii="宋体" w:hAnsi="宋体" w:eastAsia="宋体" w:cs="宋体"/>
          <w:kern w:val="0"/>
          <w:szCs w:val="21"/>
        </w:rPr>
        <w:t>：</w:t>
      </w:r>
      <w:r>
        <w:rPr>
          <w:rFonts w:hint="eastAsia" w:ascii="宋体" w:hAnsi="宋体" w:eastAsia="宋体" w:cs="宋体"/>
          <w:kern w:val="0"/>
          <w:szCs w:val="21"/>
          <w:u w:val="single"/>
        </w:rPr>
        <w:t> （填写“工作及义务的具体内容”） </w:t>
      </w:r>
      <w:r>
        <w:rPr>
          <w:rFonts w:hint="eastAsia" w:ascii="宋体" w:hAnsi="宋体" w:eastAsia="宋体" w:cs="宋体"/>
          <w:kern w:val="0"/>
          <w:szCs w:val="21"/>
        </w:rPr>
        <w:t>；</w:t>
      </w:r>
    </w:p>
    <w:p w14:paraId="32063539">
      <w:pPr>
        <w:widowControl/>
        <w:spacing w:after="150"/>
        <w:ind w:firstLine="420"/>
        <w:jc w:val="left"/>
        <w:rPr>
          <w:rFonts w:ascii="宋体" w:hAnsi="宋体" w:eastAsia="宋体" w:cs="宋体"/>
          <w:kern w:val="0"/>
          <w:sz w:val="24"/>
          <w:szCs w:val="24"/>
        </w:rPr>
      </w:pPr>
      <w:r>
        <w:rPr>
          <w:rFonts w:ascii="Calibri" w:hAnsi="Calibri" w:eastAsia="宋体" w:cs="Calibri"/>
          <w:kern w:val="0"/>
          <w:szCs w:val="21"/>
        </w:rPr>
        <w:t>……</w:t>
      </w:r>
      <w:r>
        <w:rPr>
          <w:rFonts w:hint="eastAsia" w:ascii="宋体" w:hAnsi="宋体" w:eastAsia="宋体" w:cs="宋体"/>
          <w:kern w:val="0"/>
          <w:szCs w:val="21"/>
        </w:rPr>
        <w:t>。</w:t>
      </w:r>
      <w:r>
        <w:rPr>
          <w:rFonts w:hint="eastAsia" w:ascii="宋体" w:hAnsi="宋体" w:eastAsia="宋体" w:cs="宋体"/>
          <w:kern w:val="0"/>
          <w:szCs w:val="21"/>
        </w:rPr>
        <w:br w:type="textWrapping"/>
      </w:r>
    </w:p>
    <w:p w14:paraId="026C1E66">
      <w:pPr>
        <w:widowControl/>
        <w:spacing w:before="75" w:after="75"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二、联合体各方的合同金额占比，具体如下：</w:t>
      </w:r>
    </w:p>
    <w:p w14:paraId="7E2AEE22">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1.牵头方（</w:t>
      </w:r>
      <w:r>
        <w:rPr>
          <w:rFonts w:hint="eastAsia" w:ascii="宋体" w:hAnsi="宋体" w:eastAsia="宋体" w:cs="宋体"/>
          <w:kern w:val="0"/>
          <w:szCs w:val="21"/>
          <w:u w:val="single"/>
        </w:rPr>
        <w:t>  全称 </w:t>
      </w:r>
      <w:r>
        <w:rPr>
          <w:rFonts w:hint="eastAsia" w:ascii="宋体" w:hAnsi="宋体" w:eastAsia="宋体" w:cs="宋体"/>
          <w:kern w:val="0"/>
          <w:szCs w:val="21"/>
        </w:rPr>
        <w:t>）的合同金额占合同总额的＿%；</w:t>
      </w:r>
    </w:p>
    <w:p w14:paraId="73B2108E">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2.成员方：</w:t>
      </w:r>
    </w:p>
    <w:p w14:paraId="1BBC35D2">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2.1（</w:t>
      </w:r>
      <w:r>
        <w:rPr>
          <w:rFonts w:hint="eastAsia" w:ascii="宋体" w:hAnsi="宋体" w:eastAsia="宋体" w:cs="宋体"/>
          <w:kern w:val="0"/>
          <w:szCs w:val="21"/>
          <w:u w:val="single"/>
        </w:rPr>
        <w:t> 成员1的全称 </w:t>
      </w:r>
      <w:r>
        <w:rPr>
          <w:rFonts w:hint="eastAsia" w:ascii="宋体" w:hAnsi="宋体" w:eastAsia="宋体" w:cs="宋体"/>
          <w:kern w:val="0"/>
          <w:szCs w:val="21"/>
        </w:rPr>
        <w:t>）的合同金额占合同总额的＿%；</w:t>
      </w:r>
    </w:p>
    <w:p w14:paraId="3987C2E9">
      <w:pPr>
        <w:widowControl/>
        <w:spacing w:before="75" w:after="75"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w:t>
      </w:r>
    </w:p>
    <w:p w14:paraId="290A0384">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三、联合体各方约定：</w:t>
      </w:r>
    </w:p>
    <w:p w14:paraId="4A8B7D4F">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1、由</w:t>
      </w:r>
      <w:r>
        <w:rPr>
          <w:rFonts w:hint="eastAsia" w:ascii="宋体" w:hAnsi="宋体" w:eastAsia="宋体" w:cs="宋体"/>
          <w:kern w:val="0"/>
          <w:szCs w:val="21"/>
          <w:u w:val="single"/>
        </w:rPr>
        <w:t>（填写“牵头方的全称”）</w:t>
      </w:r>
      <w:r>
        <w:rPr>
          <w:rFonts w:hint="eastAsia" w:ascii="宋体" w:hAnsi="宋体" w:eastAsia="宋体" w:cs="宋体"/>
          <w:kern w:val="0"/>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14:paraId="0BE77DAA">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2、联合体各方约定由</w:t>
      </w:r>
      <w:r>
        <w:rPr>
          <w:rFonts w:hint="eastAsia" w:ascii="宋体" w:hAnsi="宋体" w:eastAsia="宋体" w:cs="宋体"/>
          <w:kern w:val="0"/>
          <w:szCs w:val="21"/>
          <w:u w:val="single"/>
        </w:rPr>
        <w:t>（填写“牵头方的全称”）</w:t>
      </w:r>
      <w:r>
        <w:rPr>
          <w:rFonts w:hint="eastAsia" w:ascii="宋体" w:hAnsi="宋体" w:eastAsia="宋体" w:cs="宋体"/>
          <w:kern w:val="0"/>
          <w:szCs w:val="21"/>
        </w:rPr>
        <w:t>代表联合体办理投标保证金事宜。</w:t>
      </w:r>
    </w:p>
    <w:p w14:paraId="1941D319">
      <w:pPr>
        <w:widowControl/>
        <w:spacing w:after="150"/>
        <w:jc w:val="left"/>
        <w:rPr>
          <w:rFonts w:ascii="宋体" w:hAnsi="宋体" w:eastAsia="宋体" w:cs="宋体"/>
          <w:kern w:val="0"/>
          <w:sz w:val="24"/>
          <w:szCs w:val="24"/>
        </w:rPr>
      </w:pPr>
      <w:r>
        <w:rPr>
          <w:rFonts w:hint="eastAsia" w:ascii="宋体" w:hAnsi="宋体" w:eastAsia="宋体" w:cs="宋体"/>
          <w:kern w:val="0"/>
          <w:szCs w:val="21"/>
        </w:rPr>
        <w:t>  3、</w:t>
      </w:r>
      <w:r>
        <w:rPr>
          <w:rFonts w:hint="eastAsia" w:ascii="宋体" w:hAnsi="宋体" w:eastAsia="宋体" w:cs="宋体"/>
          <w:color w:val="000000"/>
          <w:kern w:val="0"/>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kern w:val="0"/>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kern w:val="0"/>
          <w:szCs w:val="21"/>
        </w:rPr>
        <w:t>的条件参与商务部分的评标。</w:t>
      </w:r>
    </w:p>
    <w:p w14:paraId="24604783">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14:paraId="60724CE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五、本协议自签署之日起生效，政府采购合同履行完毕后自动失效。</w:t>
      </w:r>
    </w:p>
    <w:p w14:paraId="246C83A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六、本协议一式</w:t>
      </w:r>
      <w:r>
        <w:rPr>
          <w:rFonts w:hint="eastAsia" w:ascii="宋体" w:hAnsi="宋体" w:eastAsia="宋体" w:cs="宋体"/>
          <w:kern w:val="0"/>
          <w:szCs w:val="21"/>
          <w:u w:val="single"/>
        </w:rPr>
        <w:t>（填写具体份数）</w:t>
      </w:r>
      <w:r>
        <w:rPr>
          <w:rFonts w:hint="eastAsia" w:ascii="宋体" w:hAnsi="宋体" w:eastAsia="宋体" w:cs="宋体"/>
          <w:kern w:val="0"/>
          <w:szCs w:val="21"/>
        </w:rPr>
        <w:t>份，联合体各方各执一份，投标文件中提交一份。</w:t>
      </w:r>
    </w:p>
    <w:p w14:paraId="6D17A4EE">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（以下无正文）</w:t>
      </w:r>
    </w:p>
    <w:p w14:paraId="58D7733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AC3D0E6">
      <w:pPr>
        <w:widowControl/>
        <w:spacing w:after="150"/>
        <w:jc w:val="left"/>
        <w:rPr>
          <w:rFonts w:ascii="宋体" w:hAnsi="宋体" w:eastAsia="宋体" w:cs="宋体"/>
          <w:kern w:val="0"/>
          <w:sz w:val="24"/>
          <w:szCs w:val="24"/>
        </w:rPr>
      </w:pPr>
      <w:r>
        <w:rPr>
          <w:rFonts w:hint="eastAsia" w:ascii="宋体" w:hAnsi="宋体" w:eastAsia="宋体" w:cs="宋体"/>
          <w:kern w:val="0"/>
          <w:szCs w:val="21"/>
        </w:rPr>
        <w:t>牵头方：</w:t>
      </w:r>
      <w:r>
        <w:rPr>
          <w:rFonts w:hint="eastAsia" w:ascii="宋体" w:hAnsi="宋体" w:eastAsia="宋体" w:cs="宋体"/>
          <w:kern w:val="0"/>
          <w:szCs w:val="21"/>
          <w:u w:val="single"/>
        </w:rPr>
        <w:t>（全称并加盖单位公章）</w:t>
      </w:r>
    </w:p>
    <w:p w14:paraId="4100DCB2">
      <w:pPr>
        <w:widowControl/>
        <w:spacing w:after="150"/>
        <w:jc w:val="left"/>
        <w:rPr>
          <w:rFonts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（签字或盖章）  </w:t>
      </w:r>
    </w:p>
    <w:p w14:paraId="2F0F17B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1D6790E">
      <w:pPr>
        <w:widowControl/>
        <w:spacing w:after="150"/>
        <w:jc w:val="left"/>
        <w:rPr>
          <w:rFonts w:ascii="宋体" w:hAnsi="宋体" w:eastAsia="宋体" w:cs="宋体"/>
          <w:kern w:val="0"/>
          <w:sz w:val="24"/>
          <w:szCs w:val="24"/>
        </w:rPr>
      </w:pPr>
      <w:r>
        <w:rPr>
          <w:rFonts w:hint="eastAsia" w:ascii="宋体" w:hAnsi="宋体" w:eastAsia="宋体" w:cs="宋体"/>
          <w:kern w:val="0"/>
          <w:szCs w:val="21"/>
        </w:rPr>
        <w:t>成员一：</w:t>
      </w:r>
      <w:r>
        <w:rPr>
          <w:rFonts w:hint="eastAsia" w:ascii="宋体" w:hAnsi="宋体" w:eastAsia="宋体" w:cs="宋体"/>
          <w:kern w:val="0"/>
          <w:szCs w:val="21"/>
          <w:u w:val="single"/>
        </w:rPr>
        <w:t>（全称并加盖成员一的单位公章）</w:t>
      </w:r>
    </w:p>
    <w:p w14:paraId="6E412DA6">
      <w:pPr>
        <w:widowControl/>
        <w:spacing w:after="150"/>
        <w:jc w:val="left"/>
        <w:rPr>
          <w:rFonts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（签字或盖章）  </w:t>
      </w:r>
    </w:p>
    <w:p w14:paraId="4D2238F7">
      <w:pPr>
        <w:widowControl/>
        <w:spacing w:after="150"/>
        <w:jc w:val="left"/>
        <w:rPr>
          <w:rFonts w:ascii="宋体" w:hAnsi="宋体" w:eastAsia="宋体" w:cs="宋体"/>
          <w:kern w:val="0"/>
          <w:sz w:val="24"/>
          <w:szCs w:val="24"/>
        </w:rPr>
      </w:pPr>
      <w:r>
        <w:rPr>
          <w:rFonts w:hint="eastAsia" w:ascii="宋体" w:hAnsi="宋体" w:eastAsia="宋体" w:cs="宋体"/>
          <w:kern w:val="0"/>
          <w:szCs w:val="21"/>
        </w:rPr>
        <w:t>……</w:t>
      </w:r>
    </w:p>
    <w:p w14:paraId="12D6387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D43D80A">
      <w:pPr>
        <w:widowControl/>
        <w:spacing w:after="150"/>
        <w:jc w:val="left"/>
        <w:rPr>
          <w:rFonts w:ascii="宋体" w:hAnsi="宋体" w:eastAsia="宋体" w:cs="宋体"/>
          <w:kern w:val="0"/>
          <w:sz w:val="24"/>
          <w:szCs w:val="24"/>
        </w:rPr>
      </w:pPr>
      <w:r>
        <w:rPr>
          <w:rFonts w:hint="eastAsia" w:ascii="宋体" w:hAnsi="宋体" w:eastAsia="宋体" w:cs="宋体"/>
          <w:kern w:val="0"/>
          <w:szCs w:val="21"/>
        </w:rPr>
        <w:t>成员**：</w:t>
      </w:r>
      <w:r>
        <w:rPr>
          <w:rFonts w:hint="eastAsia" w:ascii="宋体" w:hAnsi="宋体" w:eastAsia="宋体" w:cs="宋体"/>
          <w:kern w:val="0"/>
          <w:szCs w:val="21"/>
          <w:u w:val="single"/>
        </w:rPr>
        <w:t>（全称并加盖成员**的单位公章）</w:t>
      </w:r>
    </w:p>
    <w:p w14:paraId="5FA4BD7F">
      <w:pPr>
        <w:widowControl/>
        <w:spacing w:after="150"/>
        <w:jc w:val="left"/>
        <w:rPr>
          <w:rFonts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（签字或盖章）  </w:t>
      </w:r>
    </w:p>
    <w:p w14:paraId="07E594E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DE32BC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B7800B0">
      <w:pPr>
        <w:widowControl/>
        <w:spacing w:after="150"/>
        <w:jc w:val="right"/>
        <w:rPr>
          <w:rFonts w:ascii="宋体" w:hAnsi="宋体" w:eastAsia="宋体" w:cs="宋体"/>
          <w:kern w:val="0"/>
          <w:sz w:val="24"/>
          <w:szCs w:val="24"/>
        </w:rPr>
      </w:pPr>
      <w:r>
        <w:rPr>
          <w:rFonts w:hint="eastAsia" w:ascii="宋体" w:hAnsi="宋体" w:eastAsia="宋体" w:cs="宋体"/>
          <w:kern w:val="0"/>
          <w:szCs w:val="21"/>
        </w:rPr>
        <w:t>签署日期：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7CE9B60F">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BC3F1A9">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08F0178C">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1、招标文件接受联合体投标且投标人为联合体的，投标人应提供本协议；否则无须提供。</w:t>
      </w:r>
    </w:p>
    <w:p w14:paraId="19BAC0DD">
      <w:pPr>
        <w:widowControl/>
        <w:spacing w:after="150"/>
        <w:jc w:val="left"/>
        <w:rPr>
          <w:rFonts w:ascii="宋体" w:hAnsi="宋体" w:eastAsia="宋体" w:cs="宋体"/>
          <w:kern w:val="0"/>
          <w:sz w:val="24"/>
          <w:szCs w:val="24"/>
        </w:rPr>
      </w:pPr>
      <w:r>
        <w:rPr>
          <w:rFonts w:hint="eastAsia" w:ascii="宋体" w:hAnsi="宋体" w:eastAsia="宋体" w:cs="宋体"/>
          <w:kern w:val="0"/>
          <w:szCs w:val="21"/>
        </w:rPr>
        <w:t>2、本协议由委托代理人签字或盖章的，应按照本章载明的格式提供“单位授权书”。</w:t>
      </w:r>
    </w:p>
    <w:p w14:paraId="52C184EC">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3、在以联合体形式落实中小企业预留份额项目中，投标人除了要提供《中小企业声明函》，还需提供本协议。 </w:t>
      </w:r>
    </w:p>
    <w:p w14:paraId="6FE61F6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CA3174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0BB15681">
      <w:pPr>
        <w:widowControl/>
        <w:jc w:val="center"/>
        <w:outlineLvl w:val="3"/>
        <w:rPr>
          <w:rFonts w:ascii="Helvetica" w:hAnsi="Helvetica" w:eastAsia="宋体" w:cs="Helvetica"/>
          <w:kern w:val="0"/>
          <w:sz w:val="27"/>
          <w:szCs w:val="27"/>
        </w:rPr>
      </w:pPr>
      <w:r>
        <w:rPr>
          <w:rFonts w:hint="eastAsia" w:ascii="宋体" w:hAnsi="宋体" w:eastAsia="宋体" w:cs="Helvetica"/>
          <w:b/>
          <w:bCs/>
          <w:kern w:val="0"/>
          <w:sz w:val="27"/>
          <w:szCs w:val="27"/>
        </w:rPr>
        <w:t>二-11分包意向协议（若有）</w:t>
      </w:r>
    </w:p>
    <w:p w14:paraId="2A27E981">
      <w:pPr>
        <w:widowControl/>
        <w:spacing w:after="150" w:line="435" w:lineRule="atLeast"/>
        <w:jc w:val="left"/>
        <w:rPr>
          <w:rFonts w:ascii="宋体" w:hAnsi="宋体" w:eastAsia="宋体" w:cs="宋体"/>
          <w:kern w:val="0"/>
          <w:sz w:val="24"/>
          <w:szCs w:val="24"/>
        </w:rPr>
      </w:pPr>
      <w:r>
        <w:rPr>
          <w:rFonts w:hint="eastAsia" w:ascii="宋体" w:hAnsi="宋体" w:eastAsia="宋体" w:cs="宋体"/>
          <w:kern w:val="0"/>
          <w:szCs w:val="21"/>
        </w:rPr>
        <w:t>甲方（总包方）：</w:t>
      </w:r>
      <w:r>
        <w:rPr>
          <w:rFonts w:hint="eastAsia" w:ascii="宋体" w:hAnsi="宋体" w:eastAsia="宋体" w:cs="宋体"/>
          <w:kern w:val="0"/>
          <w:szCs w:val="21"/>
          <w:u w:val="single"/>
        </w:rPr>
        <w:t>                          　　　     </w:t>
      </w:r>
      <w:r>
        <w:rPr>
          <w:rFonts w:ascii="宋体" w:hAnsi="宋体" w:eastAsia="宋体" w:cs="宋体"/>
          <w:kern w:val="0"/>
          <w:sz w:val="24"/>
          <w:szCs w:val="24"/>
          <w:u w:val="single"/>
        </w:rPr>
        <w:t>　</w:t>
      </w:r>
      <w:r>
        <w:rPr>
          <w:rFonts w:hint="eastAsia" w:ascii="宋体" w:hAnsi="宋体" w:eastAsia="宋体" w:cs="宋体"/>
          <w:kern w:val="0"/>
          <w:szCs w:val="21"/>
        </w:rPr>
        <w:t>（即本项目的投标人）</w:t>
      </w:r>
    </w:p>
    <w:p w14:paraId="3C181F1F">
      <w:pPr>
        <w:widowControl/>
        <w:spacing w:before="75" w:after="75" w:line="293" w:lineRule="atLeast"/>
        <w:jc w:val="left"/>
        <w:rPr>
          <w:rFonts w:ascii="宋体" w:hAnsi="宋体" w:eastAsia="宋体" w:cs="宋体"/>
          <w:kern w:val="0"/>
          <w:sz w:val="24"/>
          <w:szCs w:val="24"/>
        </w:rPr>
      </w:pPr>
      <w:r>
        <w:rPr>
          <w:rFonts w:hint="eastAsia" w:ascii="宋体" w:hAnsi="宋体" w:eastAsia="宋体" w:cs="宋体"/>
          <w:kern w:val="0"/>
          <w:szCs w:val="21"/>
        </w:rPr>
        <w:t>乙方（分包方）：</w:t>
      </w:r>
      <w:r>
        <w:rPr>
          <w:rFonts w:hint="eastAsia" w:ascii="宋体" w:hAnsi="宋体" w:eastAsia="宋体" w:cs="宋体"/>
          <w:kern w:val="0"/>
          <w:szCs w:val="21"/>
          <w:u w:val="single"/>
        </w:rPr>
        <w:t>                     　　　　　　　    </w:t>
      </w:r>
    </w:p>
    <w:p w14:paraId="1FDDE43B">
      <w:pPr>
        <w:widowControl/>
        <w:spacing w:before="75" w:after="75" w:line="293" w:lineRule="atLeast"/>
        <w:ind w:firstLine="435"/>
        <w:jc w:val="left"/>
        <w:rPr>
          <w:rFonts w:ascii="宋体" w:hAnsi="宋体" w:eastAsia="宋体" w:cs="宋体"/>
          <w:kern w:val="0"/>
          <w:sz w:val="24"/>
          <w:szCs w:val="24"/>
        </w:rPr>
      </w:pPr>
      <w:r>
        <w:rPr>
          <w:rFonts w:hint="eastAsia" w:ascii="宋体" w:hAnsi="宋体" w:eastAsia="宋体" w:cs="宋体"/>
          <w:kern w:val="0"/>
          <w:szCs w:val="21"/>
        </w:rPr>
        <w:t>兹有甲方参加</w:t>
      </w:r>
      <w:r>
        <w:rPr>
          <w:rFonts w:hint="eastAsia" w:ascii="宋体" w:hAnsi="宋体" w:eastAsia="宋体" w:cs="宋体"/>
          <w:kern w:val="0"/>
          <w:szCs w:val="21"/>
          <w:u w:val="single"/>
        </w:rPr>
        <w:t>（填写“项目名称”） </w:t>
      </w:r>
      <w:r>
        <w:rPr>
          <w:rFonts w:hint="eastAsia" w:ascii="宋体" w:hAnsi="宋体" w:eastAsia="宋体" w:cs="宋体"/>
          <w:kern w:val="0"/>
          <w:szCs w:val="21"/>
        </w:rPr>
        <w:t>项目（项目编号：</w:t>
      </w:r>
      <w:r>
        <w:rPr>
          <w:rFonts w:ascii="Calibri" w:hAnsi="Calibri" w:eastAsia="宋体" w:cs="Calibri"/>
          <w:kern w:val="0"/>
          <w:szCs w:val="21"/>
          <w:u w:val="single"/>
        </w:rPr>
        <w:t>         </w:t>
      </w:r>
      <w:r>
        <w:rPr>
          <w:rFonts w:hint="eastAsia" w:ascii="宋体" w:hAnsi="宋体" w:eastAsia="宋体" w:cs="宋体"/>
          <w:kern w:val="0"/>
          <w:szCs w:val="21"/>
        </w:rPr>
        <w:t>）的政府采购活动。甲方期望将采购项目的部分采购标的分包给乙方完成，而乙方保证能够向甲方提供本协议项下的采购标的，甲、乙双方就合同分包的有关事宜达成下列协议：</w:t>
      </w:r>
    </w:p>
    <w:p w14:paraId="2303BB38">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b/>
          <w:bCs/>
          <w:kern w:val="0"/>
          <w:szCs w:val="21"/>
        </w:rPr>
        <w:t>一、分包标的</w:t>
      </w:r>
    </w:p>
    <w:p w14:paraId="748C6387">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u w:val="single"/>
        </w:rPr>
        <w:t>（根据双方的意向填写，可以是表格或文字描述）</w:t>
      </w:r>
      <w:r>
        <w:rPr>
          <w:rFonts w:hint="eastAsia" w:ascii="宋体" w:hAnsi="宋体" w:eastAsia="宋体" w:cs="宋体"/>
          <w:kern w:val="0"/>
          <w:szCs w:val="21"/>
        </w:rPr>
        <w:t>。</w:t>
      </w:r>
    </w:p>
    <w:p w14:paraId="7A5B6924">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b/>
          <w:bCs/>
          <w:kern w:val="0"/>
          <w:szCs w:val="21"/>
        </w:rPr>
        <w:t>二、分包合同金额占比</w:t>
      </w:r>
    </w:p>
    <w:p w14:paraId="7E45DBD6">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rPr>
        <w:t>分包合同价占投标总价的比例：　　%</w:t>
      </w:r>
    </w:p>
    <w:p w14:paraId="017047CE">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b/>
          <w:bCs/>
          <w:kern w:val="0"/>
          <w:szCs w:val="21"/>
        </w:rPr>
        <w:t>三、其他条款</w:t>
      </w:r>
    </w:p>
    <w:p w14:paraId="3C91631B">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14:paraId="5156830C">
      <w:pPr>
        <w:widowControl/>
        <w:spacing w:line="293" w:lineRule="atLeast"/>
        <w:ind w:firstLine="480"/>
        <w:jc w:val="left"/>
        <w:rPr>
          <w:rFonts w:ascii="宋体" w:hAnsi="宋体" w:eastAsia="宋体" w:cs="宋体"/>
          <w:kern w:val="0"/>
          <w:sz w:val="24"/>
          <w:szCs w:val="24"/>
        </w:rPr>
      </w:pPr>
      <w:r>
        <w:rPr>
          <w:rFonts w:hint="eastAsia" w:ascii="宋体" w:hAnsi="宋体" w:eastAsia="宋体" w:cs="宋体"/>
          <w:kern w:val="0"/>
          <w:szCs w:val="21"/>
        </w:rPr>
        <w:t> </w:t>
      </w:r>
    </w:p>
    <w:tbl>
      <w:tblPr>
        <w:tblStyle w:val="9"/>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45"/>
        <w:gridCol w:w="4065"/>
      </w:tblGrid>
      <w:tr w14:paraId="77691F0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C2F6F74">
            <w:pPr>
              <w:widowControl/>
              <w:spacing w:before="75" w:after="75"/>
              <w:rPr>
                <w:rFonts w:ascii="宋体" w:hAnsi="宋体" w:eastAsia="宋体" w:cs="宋体"/>
                <w:kern w:val="0"/>
                <w:sz w:val="24"/>
                <w:szCs w:val="24"/>
              </w:rPr>
            </w:pPr>
            <w:r>
              <w:rPr>
                <w:rFonts w:hint="eastAsia" w:ascii="宋体" w:hAnsi="宋体" w:eastAsia="宋体" w:cs="宋体"/>
                <w:kern w:val="0"/>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105ABD">
            <w:pPr>
              <w:widowControl/>
              <w:spacing w:before="75" w:after="75"/>
              <w:rPr>
                <w:rFonts w:ascii="宋体" w:hAnsi="宋体" w:eastAsia="宋体" w:cs="宋体"/>
                <w:kern w:val="0"/>
                <w:sz w:val="24"/>
                <w:szCs w:val="24"/>
              </w:rPr>
            </w:pPr>
            <w:r>
              <w:rPr>
                <w:rFonts w:hint="eastAsia" w:ascii="宋体" w:hAnsi="宋体" w:eastAsia="宋体" w:cs="宋体"/>
                <w:kern w:val="0"/>
                <w:szCs w:val="21"/>
              </w:rPr>
              <w:t>乙方：</w:t>
            </w:r>
          </w:p>
        </w:tc>
      </w:tr>
      <w:tr w14:paraId="2E2F762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345DDB">
            <w:pPr>
              <w:widowControl/>
              <w:spacing w:before="75" w:after="75"/>
              <w:rPr>
                <w:rFonts w:ascii="宋体" w:hAnsi="宋体" w:eastAsia="宋体" w:cs="宋体"/>
                <w:kern w:val="0"/>
                <w:sz w:val="24"/>
                <w:szCs w:val="24"/>
              </w:rPr>
            </w:pPr>
            <w:r>
              <w:rPr>
                <w:rFonts w:hint="eastAsia" w:ascii="宋体" w:hAnsi="宋体" w:eastAsia="宋体" w:cs="宋体"/>
                <w:kern w:val="0"/>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055BE0F">
            <w:pPr>
              <w:widowControl/>
              <w:spacing w:before="75" w:after="75"/>
              <w:rPr>
                <w:rFonts w:ascii="宋体" w:hAnsi="宋体" w:eastAsia="宋体" w:cs="宋体"/>
                <w:kern w:val="0"/>
                <w:sz w:val="24"/>
                <w:szCs w:val="24"/>
              </w:rPr>
            </w:pPr>
            <w:r>
              <w:rPr>
                <w:rFonts w:hint="eastAsia" w:ascii="宋体" w:hAnsi="宋体" w:eastAsia="宋体" w:cs="宋体"/>
                <w:kern w:val="0"/>
                <w:szCs w:val="21"/>
              </w:rPr>
              <w:t>住所：</w:t>
            </w:r>
          </w:p>
        </w:tc>
      </w:tr>
      <w:tr w14:paraId="41AF753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FD2DF53">
            <w:pPr>
              <w:widowControl/>
              <w:spacing w:before="75" w:after="75"/>
              <w:rPr>
                <w:rFonts w:ascii="宋体" w:hAnsi="宋体" w:eastAsia="宋体" w:cs="宋体"/>
                <w:kern w:val="0"/>
                <w:sz w:val="24"/>
                <w:szCs w:val="24"/>
              </w:rPr>
            </w:pPr>
            <w:r>
              <w:rPr>
                <w:rFonts w:hint="eastAsia" w:ascii="宋体" w:hAnsi="宋体" w:eastAsia="宋体" w:cs="宋体"/>
                <w:kern w:val="0"/>
                <w:szCs w:val="21"/>
              </w:rPr>
              <w:t>单</w:t>
            </w:r>
            <w:r>
              <w:rPr>
                <w:rFonts w:hint="eastAsia" w:ascii="宋体" w:hAnsi="宋体" w:eastAsia="宋体" w:cs="宋体"/>
                <w:spacing w:val="-15"/>
                <w:kern w:val="0"/>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602668">
            <w:pPr>
              <w:widowControl/>
              <w:spacing w:before="75" w:after="75"/>
              <w:rPr>
                <w:rFonts w:ascii="宋体" w:hAnsi="宋体" w:eastAsia="宋体" w:cs="宋体"/>
                <w:kern w:val="0"/>
                <w:sz w:val="24"/>
                <w:szCs w:val="24"/>
              </w:rPr>
            </w:pPr>
            <w:r>
              <w:rPr>
                <w:rFonts w:hint="eastAsia" w:ascii="宋体" w:hAnsi="宋体" w:eastAsia="宋体" w:cs="宋体"/>
                <w:kern w:val="0"/>
                <w:szCs w:val="21"/>
              </w:rPr>
              <w:t>单</w:t>
            </w:r>
            <w:r>
              <w:rPr>
                <w:rFonts w:hint="eastAsia" w:ascii="宋体" w:hAnsi="宋体" w:eastAsia="宋体" w:cs="宋体"/>
                <w:spacing w:val="-15"/>
                <w:kern w:val="0"/>
                <w:szCs w:val="21"/>
              </w:rPr>
              <w:t>位负责人或委托代理人：</w:t>
            </w:r>
          </w:p>
        </w:tc>
      </w:tr>
      <w:tr w14:paraId="0BAC372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D91136">
            <w:pPr>
              <w:widowControl/>
              <w:spacing w:before="75" w:after="75"/>
              <w:rPr>
                <w:rFonts w:ascii="宋体" w:hAnsi="宋体" w:eastAsia="宋体" w:cs="宋体"/>
                <w:kern w:val="0"/>
                <w:sz w:val="24"/>
                <w:szCs w:val="24"/>
              </w:rPr>
            </w:pPr>
            <w:r>
              <w:rPr>
                <w:rFonts w:hint="eastAsia" w:ascii="宋体" w:hAnsi="宋体" w:eastAsia="宋体" w:cs="宋体"/>
                <w:kern w:val="0"/>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5DA8C4">
            <w:pPr>
              <w:widowControl/>
              <w:spacing w:before="75" w:after="75"/>
              <w:rPr>
                <w:rFonts w:ascii="宋体" w:hAnsi="宋体" w:eastAsia="宋体" w:cs="宋体"/>
                <w:kern w:val="0"/>
                <w:sz w:val="24"/>
                <w:szCs w:val="24"/>
              </w:rPr>
            </w:pPr>
            <w:r>
              <w:rPr>
                <w:rFonts w:hint="eastAsia" w:ascii="宋体" w:hAnsi="宋体" w:eastAsia="宋体" w:cs="宋体"/>
                <w:kern w:val="0"/>
                <w:szCs w:val="21"/>
              </w:rPr>
              <w:t>联系方法：</w:t>
            </w:r>
          </w:p>
        </w:tc>
      </w:tr>
      <w:tr w14:paraId="31294F95">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A7345A">
            <w:pPr>
              <w:widowControl/>
              <w:spacing w:before="75" w:after="75"/>
              <w:rPr>
                <w:rFonts w:ascii="宋体" w:hAnsi="宋体" w:eastAsia="宋体" w:cs="宋体"/>
                <w:kern w:val="0"/>
                <w:sz w:val="24"/>
                <w:szCs w:val="24"/>
              </w:rPr>
            </w:pPr>
            <w:r>
              <w:rPr>
                <w:rFonts w:hint="eastAsia" w:ascii="宋体" w:hAnsi="宋体" w:eastAsia="宋体" w:cs="宋体"/>
                <w:kern w:val="0"/>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AFDE78A">
            <w:pPr>
              <w:widowControl/>
              <w:spacing w:before="75" w:after="75"/>
              <w:rPr>
                <w:rFonts w:ascii="宋体" w:hAnsi="宋体" w:eastAsia="宋体" w:cs="宋体"/>
                <w:kern w:val="0"/>
                <w:sz w:val="24"/>
                <w:szCs w:val="24"/>
              </w:rPr>
            </w:pPr>
            <w:r>
              <w:rPr>
                <w:rFonts w:hint="eastAsia" w:ascii="宋体" w:hAnsi="宋体" w:eastAsia="宋体" w:cs="宋体"/>
                <w:kern w:val="0"/>
                <w:szCs w:val="21"/>
              </w:rPr>
              <w:t>开户银行：</w:t>
            </w:r>
          </w:p>
        </w:tc>
      </w:tr>
      <w:tr w14:paraId="12EDC19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3461C8">
            <w:pPr>
              <w:widowControl/>
              <w:spacing w:before="75" w:after="75"/>
              <w:rPr>
                <w:rFonts w:ascii="宋体" w:hAnsi="宋体" w:eastAsia="宋体" w:cs="宋体"/>
                <w:kern w:val="0"/>
                <w:sz w:val="24"/>
                <w:szCs w:val="24"/>
              </w:rPr>
            </w:pPr>
            <w:r>
              <w:rPr>
                <w:rFonts w:hint="eastAsia" w:ascii="宋体" w:hAnsi="宋体" w:eastAsia="宋体" w:cs="宋体"/>
                <w:kern w:val="0"/>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0FDC13">
            <w:pPr>
              <w:widowControl/>
              <w:spacing w:before="75" w:after="75"/>
              <w:rPr>
                <w:rFonts w:ascii="宋体" w:hAnsi="宋体" w:eastAsia="宋体" w:cs="宋体"/>
                <w:kern w:val="0"/>
                <w:sz w:val="24"/>
                <w:szCs w:val="24"/>
              </w:rPr>
            </w:pPr>
            <w:r>
              <w:rPr>
                <w:rFonts w:hint="eastAsia" w:ascii="宋体" w:hAnsi="宋体" w:eastAsia="宋体" w:cs="宋体"/>
                <w:kern w:val="0"/>
                <w:szCs w:val="21"/>
              </w:rPr>
              <w:t>账号：</w:t>
            </w:r>
          </w:p>
        </w:tc>
      </w:tr>
      <w:tr w14:paraId="286DF0A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14:paraId="3F773E2D">
            <w:pPr>
              <w:widowControl/>
              <w:spacing w:before="150"/>
              <w:ind w:left="3045"/>
              <w:jc w:val="left"/>
              <w:rPr>
                <w:rFonts w:ascii="宋体" w:hAnsi="宋体" w:eastAsia="宋体" w:cs="宋体"/>
                <w:kern w:val="0"/>
                <w:sz w:val="24"/>
                <w:szCs w:val="24"/>
              </w:rPr>
            </w:pPr>
            <w:r>
              <w:rPr>
                <w:rFonts w:hint="eastAsia" w:ascii="宋体" w:hAnsi="宋体" w:eastAsia="宋体" w:cs="宋体"/>
                <w:kern w:val="0"/>
                <w:szCs w:val="21"/>
              </w:rPr>
              <w:t>签订地点：</w:t>
            </w:r>
            <w:r>
              <w:rPr>
                <w:rFonts w:ascii="Calibri" w:hAnsi="Calibri" w:eastAsia="宋体" w:cs="Calibri"/>
                <w:kern w:val="0"/>
                <w:szCs w:val="21"/>
                <w:u w:val="single"/>
              </w:rPr>
              <w:t>                </w:t>
            </w:r>
          </w:p>
          <w:p w14:paraId="55B25CB8">
            <w:pPr>
              <w:widowControl/>
              <w:spacing w:line="293" w:lineRule="atLeast"/>
              <w:ind w:left="3045"/>
              <w:jc w:val="left"/>
              <w:rPr>
                <w:rFonts w:ascii="宋体" w:hAnsi="宋体" w:eastAsia="宋体" w:cs="宋体"/>
                <w:kern w:val="0"/>
                <w:sz w:val="24"/>
                <w:szCs w:val="24"/>
              </w:rPr>
            </w:pPr>
            <w:r>
              <w:rPr>
                <w:rFonts w:hint="eastAsia" w:ascii="宋体" w:hAnsi="宋体" w:eastAsia="宋体" w:cs="宋体"/>
                <w:kern w:val="0"/>
                <w:szCs w:val="21"/>
              </w:rPr>
              <w:t>签订日期：</w:t>
            </w:r>
            <w:r>
              <w:rPr>
                <w:rFonts w:ascii="Calibri" w:hAnsi="Calibri" w:eastAsia="宋体" w:cs="Calibri"/>
                <w:kern w:val="0"/>
                <w:szCs w:val="21"/>
              </w:rPr>
              <w:t>    </w:t>
            </w:r>
            <w:r>
              <w:rPr>
                <w:rFonts w:hint="eastAsia" w:ascii="宋体" w:hAnsi="宋体" w:eastAsia="宋体" w:cs="宋体"/>
                <w:kern w:val="0"/>
                <w:szCs w:val="21"/>
              </w:rPr>
              <w:t>年</w:t>
            </w:r>
            <w:r>
              <w:rPr>
                <w:rFonts w:ascii="Calibri" w:hAnsi="Calibri" w:eastAsia="宋体" w:cs="Calibri"/>
                <w:kern w:val="0"/>
                <w:szCs w:val="21"/>
              </w:rPr>
              <w:t>   </w:t>
            </w:r>
            <w:r>
              <w:rPr>
                <w:rFonts w:hint="eastAsia" w:ascii="宋体" w:hAnsi="宋体" w:eastAsia="宋体" w:cs="宋体"/>
                <w:kern w:val="0"/>
                <w:szCs w:val="21"/>
              </w:rPr>
              <w:t>月</w:t>
            </w:r>
            <w:r>
              <w:rPr>
                <w:rFonts w:ascii="Calibri" w:hAnsi="Calibri" w:eastAsia="宋体" w:cs="Calibri"/>
                <w:kern w:val="0"/>
                <w:szCs w:val="21"/>
              </w:rPr>
              <w:t>   </w:t>
            </w:r>
            <w:r>
              <w:rPr>
                <w:rFonts w:hint="eastAsia" w:ascii="宋体" w:hAnsi="宋体" w:eastAsia="宋体" w:cs="宋体"/>
                <w:kern w:val="0"/>
                <w:szCs w:val="21"/>
              </w:rPr>
              <w:t>日</w:t>
            </w:r>
          </w:p>
        </w:tc>
      </w:tr>
    </w:tbl>
    <w:p w14:paraId="27C55C27">
      <w:pPr>
        <w:widowControl/>
        <w:spacing w:before="75" w:after="75"/>
        <w:jc w:val="left"/>
        <w:rPr>
          <w:rFonts w:ascii="宋体" w:hAnsi="宋体" w:eastAsia="宋体" w:cs="宋体"/>
          <w:kern w:val="0"/>
          <w:sz w:val="24"/>
          <w:szCs w:val="24"/>
        </w:rPr>
      </w:pPr>
      <w:r>
        <w:rPr>
          <w:rFonts w:hint="eastAsia" w:ascii="宋体" w:hAnsi="宋体" w:eastAsia="宋体" w:cs="宋体"/>
          <w:b/>
          <w:bCs/>
          <w:kern w:val="0"/>
          <w:szCs w:val="21"/>
        </w:rPr>
        <w:t>※注意：</w:t>
      </w:r>
    </w:p>
    <w:p w14:paraId="7187A5D3">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b/>
          <w:bCs/>
          <w:kern w:val="0"/>
          <w:szCs w:val="21"/>
        </w:rPr>
        <w:t>1.招标文件接受合同分包且投标人拟将合同分包的，应提供本协议；否则无须提供。</w:t>
      </w:r>
    </w:p>
    <w:p w14:paraId="20BBF37F">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b/>
          <w:bCs/>
          <w:kern w:val="0"/>
          <w:szCs w:val="21"/>
        </w:rPr>
        <w:t>2.本协议由委托代理人签字或盖章的，应按照本章载明的格式提供“单位授权书”。</w:t>
      </w:r>
    </w:p>
    <w:p w14:paraId="4A6BDF87">
      <w:pPr>
        <w:widowControl/>
        <w:spacing w:after="150" w:line="293" w:lineRule="atLeast"/>
        <w:ind w:firstLine="435"/>
        <w:jc w:val="left"/>
        <w:rPr>
          <w:rFonts w:ascii="宋体" w:hAnsi="宋体" w:eastAsia="宋体" w:cs="宋体"/>
          <w:kern w:val="0"/>
          <w:sz w:val="24"/>
          <w:szCs w:val="24"/>
        </w:rPr>
      </w:pPr>
      <w:r>
        <w:rPr>
          <w:rFonts w:hint="eastAsia" w:ascii="宋体" w:hAnsi="宋体" w:eastAsia="宋体" w:cs="宋体"/>
          <w:b/>
          <w:bCs/>
          <w:kern w:val="0"/>
          <w:szCs w:val="21"/>
        </w:rPr>
        <w:t>3.在以合同分包形式落实中小企业预留份额项目中，投标人除了要提供《中小企业声明函》，还需提供本协议。 </w:t>
      </w:r>
    </w:p>
    <w:p w14:paraId="4E050250">
      <w:pPr>
        <w:widowControl/>
        <w:spacing w:after="150"/>
        <w:jc w:val="left"/>
        <w:rPr>
          <w:rFonts w:ascii="宋体" w:hAnsi="宋体" w:eastAsia="宋体" w:cs="宋体"/>
          <w:kern w:val="0"/>
          <w:sz w:val="24"/>
          <w:szCs w:val="24"/>
        </w:rPr>
      </w:pPr>
      <w:r>
        <w:rPr>
          <w:rFonts w:hint="eastAsia" w:ascii="宋体" w:hAnsi="宋体" w:eastAsia="宋体" w:cs="宋体"/>
          <w:kern w:val="0"/>
          <w:szCs w:val="21"/>
        </w:rPr>
        <w:br w:type="textWrapping"/>
      </w:r>
    </w:p>
    <w:p w14:paraId="6030B4D2">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Calibri" w:hAnsi="Calibri" w:eastAsia="宋体" w:cs="Calibri"/>
          <w:kern w:val="0"/>
          <w:szCs w:val="21"/>
        </w:rPr>
        <w:br w:type="textWrapping"/>
      </w:r>
    </w:p>
    <w:p w14:paraId="08B133E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25207D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17C91A8">
      <w:pPr>
        <w:widowControl/>
        <w:spacing w:after="150"/>
        <w:jc w:val="center"/>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b/>
          <w:bCs/>
          <w:kern w:val="0"/>
          <w:szCs w:val="21"/>
        </w:rPr>
        <w:t>二-12其他资格证明文件（若有）</w:t>
      </w:r>
    </w:p>
    <w:p w14:paraId="75F3A4F9">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14:paraId="4BF2A836">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二</w:t>
      </w:r>
      <w:r>
        <w:rPr>
          <w:rFonts w:hint="eastAsia" w:ascii="宋体" w:hAnsi="宋体" w:eastAsia="宋体" w:cs="宋体"/>
          <w:b/>
          <w:bCs/>
          <w:kern w:val="0"/>
          <w:szCs w:val="21"/>
        </w:rPr>
        <w:t>-12-①具备履行合同所必需设备和专业技术能力专项证明材料（若有）</w:t>
      </w:r>
    </w:p>
    <w:p w14:paraId="3450506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E052522">
      <w:pPr>
        <w:widowControl/>
        <w:spacing w:after="150"/>
        <w:jc w:val="left"/>
        <w:rPr>
          <w:rFonts w:ascii="宋体" w:hAnsi="宋体" w:eastAsia="宋体" w:cs="宋体"/>
          <w:kern w:val="0"/>
          <w:sz w:val="24"/>
          <w:szCs w:val="24"/>
        </w:rPr>
      </w:pPr>
      <w:r>
        <w:rPr>
          <w:rFonts w:hint="eastAsia" w:ascii="宋体" w:hAnsi="宋体" w:eastAsia="宋体" w:cs="宋体"/>
          <w:kern w:val="0"/>
          <w:szCs w:val="21"/>
        </w:rPr>
        <w:t>致：</w:t>
      </w:r>
      <w:r>
        <w:rPr>
          <w:rFonts w:hint="eastAsia" w:ascii="宋体" w:hAnsi="宋体" w:eastAsia="宋体" w:cs="宋体"/>
          <w:kern w:val="0"/>
          <w:szCs w:val="21"/>
          <w:u w:val="single"/>
        </w:rPr>
        <w:t>          （采购人或采购代理机构）  </w:t>
      </w:r>
    </w:p>
    <w:p w14:paraId="48C68566">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现附上我方具备履行合同所必需的设备和专业技术能力的专项证明材料复印件（具体附后），上述证明材料真实有效，否则我方负全部责任。</w:t>
      </w:r>
    </w:p>
    <w:p w14:paraId="0A697B13">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390D535F">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129DDA67">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14:paraId="606A9C97">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2、投标人提供的相应证明材料复印件均应符合：内容完整、清晰、整洁，并由投标人加盖其单位公章。</w:t>
      </w:r>
    </w:p>
    <w:p w14:paraId="6D2DF2EB">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54B69997">
      <w:pPr>
        <w:widowControl/>
        <w:spacing w:after="150"/>
        <w:jc w:val="left"/>
        <w:rPr>
          <w:rFonts w:ascii="宋体" w:hAnsi="宋体" w:eastAsia="宋体" w:cs="宋体"/>
          <w:kern w:val="0"/>
          <w:sz w:val="24"/>
          <w:szCs w:val="24"/>
        </w:rPr>
      </w:pPr>
      <w:r>
        <w:rPr>
          <w:rFonts w:ascii="Calibri" w:hAnsi="Calibri" w:eastAsia="宋体" w:cs="Calibri"/>
          <w:kern w:val="0"/>
          <w:szCs w:val="21"/>
        </w:rPr>
        <w:t> </w:t>
      </w:r>
    </w:p>
    <w:p w14:paraId="4B9E40AA">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2E756F8A">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45A3610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77E4BD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3DEA2BC8">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二-12-②招标文件规定的其他资格证明文件（若有）</w:t>
      </w:r>
    </w:p>
    <w:p w14:paraId="61B33AB8">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15FF5A6E">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687DE00F">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14:paraId="67AD1B36">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14:paraId="3EF707CC">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除招标文件另有规定外，招标文件要求提交的除前述资格证明文件外的其他资格证明文件（若有）加盖投标人的单位公章后应在此项下提交。</w:t>
      </w:r>
    </w:p>
    <w:p w14:paraId="32CDDE72">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3A8DFB40">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15767CAB">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三</w:t>
      </w:r>
      <w:r>
        <w:rPr>
          <w:rFonts w:hint="eastAsia" w:ascii="宋体" w:hAnsi="宋体" w:eastAsia="宋体" w:cs="宋体"/>
          <w:b/>
          <w:bCs/>
          <w:kern w:val="0"/>
          <w:szCs w:val="21"/>
        </w:rPr>
        <w:t>、投标保证金</w:t>
      </w:r>
    </w:p>
    <w:p w14:paraId="384B654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2189B0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85DB21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14:paraId="23D4214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C93EFAD">
      <w:pPr>
        <w:widowControl/>
        <w:spacing w:after="150"/>
        <w:jc w:val="left"/>
        <w:rPr>
          <w:rFonts w:ascii="宋体" w:hAnsi="宋体" w:eastAsia="宋体" w:cs="宋体"/>
          <w:kern w:val="0"/>
          <w:sz w:val="24"/>
          <w:szCs w:val="24"/>
        </w:rPr>
      </w:pPr>
      <w:r>
        <w:rPr>
          <w:rFonts w:hint="eastAsia" w:ascii="宋体" w:hAnsi="宋体" w:eastAsia="宋体" w:cs="宋体"/>
          <w:kern w:val="0"/>
          <w:szCs w:val="21"/>
        </w:rPr>
        <w:t>1、在此项下提交的</w:t>
      </w:r>
      <w:r>
        <w:rPr>
          <w:rFonts w:hint="eastAsia" w:ascii="宋体" w:hAnsi="宋体" w:eastAsia="宋体" w:cs="宋体"/>
          <w:b/>
          <w:bCs/>
          <w:kern w:val="0"/>
          <w:szCs w:val="21"/>
        </w:rPr>
        <w:t>“投标保证金”</w:t>
      </w:r>
      <w:r>
        <w:rPr>
          <w:rFonts w:hint="eastAsia" w:ascii="宋体" w:hAnsi="宋体" w:eastAsia="宋体" w:cs="宋体"/>
          <w:kern w:val="0"/>
          <w:szCs w:val="21"/>
        </w:rPr>
        <w:t>材料可使用转账凭证复印件或从福建省政府采购网上公开信息系统中下载的有关原始页面的打印件。</w:t>
      </w:r>
    </w:p>
    <w:p w14:paraId="055C03C2">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2、投标保证金是否已提交的认定按照招标文件第三章规定执行。</w:t>
      </w:r>
    </w:p>
    <w:p w14:paraId="3DF4463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CA96EF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B9AFC23">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14:paraId="01D8F3DB">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DFF63F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85139FC">
      <w:pPr>
        <w:widowControl/>
        <w:spacing w:after="150"/>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14:paraId="5E997491">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5A8B4626">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04C15FFA">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5141AFCA">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14:paraId="06070700">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（报价部分）</w:t>
      </w:r>
    </w:p>
    <w:p w14:paraId="414800E1">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37B41276">
      <w:pPr>
        <w:widowControl/>
        <w:spacing w:after="150"/>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14:paraId="322AABE0">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730C11DF">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14:paraId="3902B0AF">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14:paraId="0CA23604">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14:paraId="1FEEFB2B">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14:paraId="4BEFE735">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2491A6D0">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405333B5">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0496FCCA">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32BC3C2A">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14:paraId="50459FE2">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14:paraId="298AA9E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78E2D4F">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4DE8DCE">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 w:val="29"/>
          <w:szCs w:val="29"/>
        </w:rPr>
        <w:t>索引</w:t>
      </w:r>
    </w:p>
    <w:p w14:paraId="5864268D">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一、开标一览表</w:t>
      </w:r>
    </w:p>
    <w:p w14:paraId="0A75E018">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二、投标分项报价表</w:t>
      </w:r>
    </w:p>
    <w:p w14:paraId="74B3B277">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三、招标文件规定的价格扣除证明材料（若有）</w:t>
      </w:r>
    </w:p>
    <w:p w14:paraId="6F6FD380">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四、招标文件规定的加分证明材料（若有）</w:t>
      </w:r>
    </w:p>
    <w:p w14:paraId="6D7AB26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1007BA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17DA1B4">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一、开标一览表</w:t>
      </w:r>
    </w:p>
    <w:p w14:paraId="12BE29C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513CBBD">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14:paraId="0BD5591A">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065"/>
        <w:gridCol w:w="5670"/>
        <w:gridCol w:w="713"/>
        <w:gridCol w:w="1072"/>
      </w:tblGrid>
      <w:tr w14:paraId="7B44FD8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FA5EDC">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4AC04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4B3778">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w:t>
            </w:r>
          </w:p>
          <w:p w14:paraId="2451B2C0">
            <w:pPr>
              <w:widowControl/>
              <w:spacing w:after="150"/>
              <w:jc w:val="center"/>
              <w:rPr>
                <w:rFonts w:ascii="宋体" w:hAnsi="宋体" w:eastAsia="宋体" w:cs="宋体"/>
                <w:kern w:val="0"/>
                <w:sz w:val="24"/>
                <w:szCs w:val="24"/>
              </w:rPr>
            </w:pPr>
            <w:r>
              <w:rPr>
                <w:rFonts w:hint="eastAsia" w:ascii="宋体" w:hAnsi="宋体" w:eastAsia="宋体" w:cs="宋体"/>
                <w:kern w:val="0"/>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CA1CC0">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r>
      <w:tr w14:paraId="5FDA230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5F9E3E">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7122E1D">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投标总价（大写金额）：</w:t>
            </w:r>
            <w:r>
              <w:rPr>
                <w:rFonts w:hint="eastAsia" w:ascii="宋体" w:hAnsi="宋体" w:eastAsia="宋体" w:cs="宋体"/>
                <w:kern w:val="0"/>
                <w:szCs w:val="21"/>
                <w:u w:val="single"/>
              </w:rPr>
              <w:t>                      </w:t>
            </w: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117859">
            <w:pPr>
              <w:widowControl/>
              <w:jc w:val="left"/>
              <w:rPr>
                <w:rFonts w:ascii="宋体" w:hAnsi="宋体" w:eastAsia="宋体" w:cs="宋体"/>
                <w:kern w:val="0"/>
                <w:sz w:val="24"/>
                <w:szCs w:val="24"/>
              </w:rPr>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C2A40A">
            <w:pPr>
              <w:widowControl/>
              <w:spacing w:after="150"/>
              <w:jc w:val="left"/>
              <w:rPr>
                <w:rFonts w:ascii="宋体" w:hAnsi="宋体" w:eastAsia="宋体" w:cs="宋体"/>
                <w:kern w:val="0"/>
                <w:sz w:val="24"/>
                <w:szCs w:val="24"/>
              </w:rPr>
            </w:pPr>
            <w:r>
              <w:rPr>
                <w:rFonts w:hint="eastAsia" w:ascii="宋体" w:hAnsi="宋体" w:eastAsia="宋体" w:cs="宋体"/>
                <w:kern w:val="0"/>
                <w:szCs w:val="21"/>
              </w:rPr>
              <w:t>a.投标报价的明细：详见《投标分项报价表》。</w:t>
            </w:r>
          </w:p>
          <w:p w14:paraId="5AD76BCD">
            <w:pPr>
              <w:widowControl/>
              <w:spacing w:after="150"/>
              <w:jc w:val="left"/>
              <w:rPr>
                <w:rFonts w:ascii="宋体" w:hAnsi="宋体" w:eastAsia="宋体" w:cs="宋体"/>
                <w:kern w:val="0"/>
                <w:sz w:val="24"/>
                <w:szCs w:val="24"/>
              </w:rPr>
            </w:pPr>
            <w:r>
              <w:rPr>
                <w:rFonts w:hint="eastAsia" w:ascii="宋体" w:hAnsi="宋体" w:eastAsia="宋体" w:cs="宋体"/>
                <w:kern w:val="0"/>
                <w:szCs w:val="21"/>
              </w:rPr>
              <w:t>b.招标文件规定的价格扣除证明材料（若有）：详见报价部分。</w:t>
            </w:r>
          </w:p>
        </w:tc>
      </w:tr>
      <w:tr w14:paraId="22F0739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99CC9BB">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899FD0">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投标总价（大写金额）：</w:t>
            </w:r>
            <w:r>
              <w:rPr>
                <w:rFonts w:hint="eastAsia" w:ascii="宋体" w:hAnsi="宋体" w:eastAsia="宋体" w:cs="宋体"/>
                <w:kern w:val="0"/>
                <w:szCs w:val="21"/>
                <w:u w:val="single"/>
              </w:rPr>
              <w:t>                      </w:t>
            </w: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1A78B86">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single" w:color="auto" w:sz="6" w:space="0"/>
            </w:tcBorders>
            <w:shd w:val="clear" w:color="auto" w:fill="auto"/>
            <w:vAlign w:val="center"/>
          </w:tcPr>
          <w:p w14:paraId="54921BA6">
            <w:pPr>
              <w:widowControl/>
              <w:jc w:val="left"/>
              <w:rPr>
                <w:rFonts w:ascii="宋体" w:hAnsi="宋体" w:eastAsia="宋体" w:cs="宋体"/>
                <w:kern w:val="0"/>
                <w:sz w:val="24"/>
                <w:szCs w:val="24"/>
              </w:rPr>
            </w:pPr>
          </w:p>
        </w:tc>
      </w:tr>
    </w:tbl>
    <w:p w14:paraId="097ED252">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22AA38C8">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14:paraId="347D414D">
      <w:pPr>
        <w:widowControl/>
        <w:spacing w:after="150"/>
        <w:jc w:val="left"/>
        <w:rPr>
          <w:rFonts w:ascii="宋体" w:hAnsi="宋体" w:eastAsia="宋体" w:cs="宋体"/>
          <w:kern w:val="0"/>
          <w:sz w:val="24"/>
          <w:szCs w:val="24"/>
        </w:rPr>
      </w:pPr>
      <w:r>
        <w:rPr>
          <w:rFonts w:hint="eastAsia" w:ascii="宋体" w:hAnsi="宋体" w:eastAsia="宋体" w:cs="宋体"/>
          <w:kern w:val="0"/>
          <w:szCs w:val="21"/>
        </w:rPr>
        <w:t>1.1投标人应按照本表格式填写所投的采购包的“投标报价”。</w:t>
      </w:r>
    </w:p>
    <w:p w14:paraId="12331753">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1.2本表中列示的“采购包”应与《投标分项报价表》中列示的“采购包”保持一致，即：若本表中列示的“采购包”为“</w:t>
      </w:r>
      <w:r>
        <w:rPr>
          <w:rFonts w:ascii="Calibri" w:hAnsi="Calibri" w:eastAsia="宋体" w:cs="Calibri"/>
          <w:kern w:val="0"/>
          <w:szCs w:val="21"/>
        </w:rPr>
        <w:t>1</w:t>
      </w:r>
      <w:r>
        <w:rPr>
          <w:rFonts w:hint="eastAsia" w:ascii="宋体" w:hAnsi="宋体" w:eastAsia="宋体" w:cs="宋体"/>
          <w:kern w:val="0"/>
          <w:szCs w:val="21"/>
        </w:rPr>
        <w:t>”时，《投标分项报价表》中列示的“采购包”亦应为“</w:t>
      </w:r>
      <w:r>
        <w:rPr>
          <w:rFonts w:ascii="Calibri" w:hAnsi="Calibri" w:eastAsia="宋体" w:cs="Calibri"/>
          <w:kern w:val="0"/>
          <w:szCs w:val="21"/>
        </w:rPr>
        <w:t>1</w:t>
      </w:r>
      <w:r>
        <w:rPr>
          <w:rFonts w:hint="eastAsia" w:ascii="宋体" w:hAnsi="宋体" w:eastAsia="宋体" w:cs="宋体"/>
          <w:kern w:val="0"/>
          <w:szCs w:val="21"/>
        </w:rPr>
        <w:t>”，以此类推。</w:t>
      </w:r>
    </w:p>
    <w:p w14:paraId="4BCD6E2B">
      <w:pPr>
        <w:widowControl/>
        <w:spacing w:after="150"/>
        <w:jc w:val="left"/>
        <w:rPr>
          <w:rFonts w:ascii="宋体" w:hAnsi="宋体" w:eastAsia="宋体" w:cs="宋体"/>
          <w:kern w:val="0"/>
          <w:sz w:val="24"/>
          <w:szCs w:val="24"/>
        </w:rPr>
      </w:pPr>
      <w:r>
        <w:rPr>
          <w:rFonts w:hint="eastAsia" w:ascii="宋体" w:hAnsi="宋体" w:eastAsia="宋体" w:cs="宋体"/>
          <w:kern w:val="0"/>
          <w:szCs w:val="21"/>
        </w:rPr>
        <w:t>1.3“大写金额”指“投标报价”应用“壹、贰、叁、肆、伍、陆、柒、捌、玖、拾、佰、仟、万、亿、元、角、分、零”等进行填写。</w:t>
      </w:r>
    </w:p>
    <w:p w14:paraId="554E9D4C">
      <w:pPr>
        <w:widowControl/>
        <w:spacing w:after="150"/>
        <w:jc w:val="left"/>
        <w:rPr>
          <w:rFonts w:ascii="宋体" w:hAnsi="宋体" w:eastAsia="宋体" w:cs="宋体"/>
          <w:kern w:val="0"/>
          <w:sz w:val="24"/>
          <w:szCs w:val="24"/>
        </w:rPr>
      </w:pPr>
    </w:p>
    <w:p w14:paraId="38AF4157">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35FCDB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55FD075">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4F83DE7C">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36556F7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C4B576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377FB3D">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二、投标分项报价表</w:t>
      </w:r>
    </w:p>
    <w:p w14:paraId="7C1C061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FF92E5B">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14:paraId="2BC3E32C">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14:paraId="69424ED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94ECF2C">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0D49EA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E9ADA05">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6A0B5B">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3AFD5A">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87874B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单价</w:t>
            </w:r>
          </w:p>
          <w:p w14:paraId="03EB1EB8">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114333F">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F2B9B74">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总价</w:t>
            </w:r>
          </w:p>
          <w:p w14:paraId="38697CD9">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9858903">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r>
      <w:tr w14:paraId="1A4FD93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8EA88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6E0D5DD">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E9C2764">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08C1D0">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0201465">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666968E">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C5CA96A">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7902C55">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83F52BE">
            <w:pPr>
              <w:widowControl/>
              <w:jc w:val="left"/>
              <w:rPr>
                <w:rFonts w:ascii="宋体" w:hAnsi="宋体" w:eastAsia="宋体" w:cs="宋体"/>
                <w:kern w:val="0"/>
                <w:sz w:val="24"/>
                <w:szCs w:val="24"/>
              </w:rPr>
            </w:pPr>
          </w:p>
        </w:tc>
      </w:tr>
      <w:tr w14:paraId="5B901E02">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CDFEFDE">
            <w:pPr>
              <w:widowControl/>
              <w:jc w:val="left"/>
              <w:rPr>
                <w:rFonts w:ascii="宋体" w:hAnsi="宋体" w:eastAsia="宋体" w:cs="宋体"/>
                <w:kern w:val="0"/>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AC4CADC">
            <w:pPr>
              <w:widowControl/>
              <w:jc w:val="left"/>
              <w:rPr>
                <w:rFonts w:ascii="宋体" w:hAnsi="宋体" w:eastAsia="宋体" w:cs="宋体"/>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BC88C35">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69B693">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9F0CF90">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8577C64">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87AC2C1">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25D1406">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4A748A3">
            <w:pPr>
              <w:widowControl/>
              <w:jc w:val="left"/>
              <w:rPr>
                <w:rFonts w:ascii="宋体" w:hAnsi="宋体" w:eastAsia="宋体" w:cs="宋体"/>
                <w:kern w:val="0"/>
                <w:sz w:val="24"/>
                <w:szCs w:val="24"/>
              </w:rPr>
            </w:pPr>
          </w:p>
        </w:tc>
      </w:tr>
      <w:tr w14:paraId="7716ADD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24C32C">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977FC0">
            <w:pPr>
              <w:widowControl/>
              <w:jc w:val="left"/>
              <w:rPr>
                <w:rFonts w:ascii="宋体" w:hAnsi="宋体" w:eastAsia="宋体" w:cs="宋体"/>
                <w:kern w:val="0"/>
                <w:sz w:val="24"/>
                <w:szCs w:val="24"/>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7634B0B">
            <w:pPr>
              <w:widowControl/>
              <w:jc w:val="left"/>
              <w:rPr>
                <w:rFonts w:ascii="宋体" w:hAnsi="宋体" w:eastAsia="宋体" w:cs="宋体"/>
                <w:kern w:val="0"/>
                <w:sz w:val="24"/>
                <w:szCs w:val="24"/>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4B6BC8">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D787B45">
            <w:pPr>
              <w:widowControl/>
              <w:jc w:val="left"/>
              <w:rPr>
                <w:rFonts w:ascii="宋体" w:hAnsi="宋体" w:eastAsia="宋体" w:cs="宋体"/>
                <w:kern w:val="0"/>
                <w:sz w:val="24"/>
                <w:szCs w:val="24"/>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1AD6373">
            <w:pPr>
              <w:widowControl/>
              <w:jc w:val="left"/>
              <w:rPr>
                <w:rFonts w:ascii="宋体" w:hAnsi="宋体" w:eastAsia="宋体" w:cs="宋体"/>
                <w:kern w:val="0"/>
                <w:sz w:val="24"/>
                <w:szCs w:val="24"/>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40A2688">
            <w:pPr>
              <w:widowControl/>
              <w:jc w:val="left"/>
              <w:rPr>
                <w:rFonts w:ascii="宋体" w:hAnsi="宋体" w:eastAsia="宋体" w:cs="宋体"/>
                <w:kern w:val="0"/>
                <w:sz w:val="24"/>
                <w:szCs w:val="24"/>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7AED6B8">
            <w:pPr>
              <w:widowControl/>
              <w:jc w:val="left"/>
              <w:rPr>
                <w:rFonts w:ascii="宋体" w:hAnsi="宋体" w:eastAsia="宋体" w:cs="宋体"/>
                <w:kern w:val="0"/>
                <w:sz w:val="24"/>
                <w:szCs w:val="24"/>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5268333">
            <w:pPr>
              <w:widowControl/>
              <w:jc w:val="left"/>
              <w:rPr>
                <w:rFonts w:ascii="宋体" w:hAnsi="宋体" w:eastAsia="宋体" w:cs="宋体"/>
                <w:kern w:val="0"/>
                <w:sz w:val="24"/>
                <w:szCs w:val="24"/>
              </w:rPr>
            </w:pPr>
          </w:p>
        </w:tc>
      </w:tr>
    </w:tbl>
    <w:p w14:paraId="5AC63EE3">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7E3BB904">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14:paraId="1A464070">
      <w:pPr>
        <w:widowControl/>
        <w:spacing w:after="150"/>
        <w:jc w:val="left"/>
        <w:rPr>
          <w:rFonts w:ascii="宋体" w:hAnsi="宋体" w:eastAsia="宋体" w:cs="宋体"/>
          <w:kern w:val="0"/>
          <w:sz w:val="24"/>
          <w:szCs w:val="24"/>
        </w:rPr>
      </w:pPr>
      <w:r>
        <w:rPr>
          <w:rFonts w:hint="eastAsia" w:ascii="宋体" w:hAnsi="宋体" w:eastAsia="宋体" w:cs="宋体"/>
          <w:kern w:val="0"/>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kern w:val="0"/>
          <w:szCs w:val="21"/>
        </w:rPr>
        <w:t>1</w:t>
      </w:r>
      <w:r>
        <w:rPr>
          <w:rFonts w:hint="eastAsia" w:ascii="宋体" w:hAnsi="宋体" w:eastAsia="宋体" w:cs="宋体"/>
          <w:kern w:val="0"/>
          <w:szCs w:val="21"/>
        </w:rPr>
        <w:t>”时，本表中列示的“采购包”亦应为“</w:t>
      </w:r>
      <w:r>
        <w:rPr>
          <w:rFonts w:ascii="Calibri" w:hAnsi="Calibri" w:eastAsia="宋体" w:cs="Calibri"/>
          <w:kern w:val="0"/>
          <w:szCs w:val="21"/>
        </w:rPr>
        <w:t>1</w:t>
      </w:r>
      <w:r>
        <w:rPr>
          <w:rFonts w:hint="eastAsia" w:ascii="宋体" w:hAnsi="宋体" w:eastAsia="宋体" w:cs="宋体"/>
          <w:kern w:val="0"/>
          <w:szCs w:val="21"/>
        </w:rPr>
        <w:t>”，以此类推。</w:t>
      </w:r>
    </w:p>
    <w:p w14:paraId="12BA81B7">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1.2“投标标的”为货物的：</w:t>
      </w:r>
      <w:r>
        <w:rPr>
          <w:rFonts w:hint="eastAsia" w:ascii="宋体" w:hAnsi="宋体" w:eastAsia="宋体" w:cs="宋体"/>
          <w:b/>
          <w:bCs/>
          <w:kern w:val="0"/>
          <w:szCs w:val="21"/>
        </w:rPr>
        <w:t>“规格”</w:t>
      </w:r>
      <w:r>
        <w:rPr>
          <w:rFonts w:hint="eastAsia" w:ascii="宋体" w:hAnsi="宋体" w:eastAsia="宋体" w:cs="宋体"/>
          <w:kern w:val="0"/>
          <w:szCs w:val="21"/>
        </w:rPr>
        <w:t>项下应填写货物制造厂商赋予的品牌（属于节能、环保清单产品的货物，填写的品牌名称应与清单载明的品牌名称保持一致）及具体型号。</w:t>
      </w:r>
      <w:r>
        <w:rPr>
          <w:rFonts w:hint="eastAsia" w:ascii="宋体" w:hAnsi="宋体" w:eastAsia="宋体" w:cs="宋体"/>
          <w:b/>
          <w:bCs/>
          <w:kern w:val="0"/>
          <w:szCs w:val="21"/>
        </w:rPr>
        <w:t>“来源地”</w:t>
      </w:r>
      <w:r>
        <w:rPr>
          <w:rFonts w:hint="eastAsia" w:ascii="宋体" w:hAnsi="宋体" w:eastAsia="宋体" w:cs="宋体"/>
          <w:kern w:val="0"/>
          <w:szCs w:val="21"/>
        </w:rPr>
        <w:t>应填写货物的原产地。</w:t>
      </w:r>
    </w:p>
    <w:p w14:paraId="7F2DE99D">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1.3“投标标的”为服务的：</w:t>
      </w:r>
      <w:r>
        <w:rPr>
          <w:rFonts w:hint="eastAsia" w:ascii="宋体" w:hAnsi="宋体" w:eastAsia="宋体" w:cs="宋体"/>
          <w:b/>
          <w:bCs/>
          <w:kern w:val="0"/>
          <w:szCs w:val="21"/>
        </w:rPr>
        <w:t>“规格”</w:t>
      </w:r>
      <w:r>
        <w:rPr>
          <w:rFonts w:hint="eastAsia" w:ascii="宋体" w:hAnsi="宋体" w:eastAsia="宋体" w:cs="宋体"/>
          <w:kern w:val="0"/>
          <w:szCs w:val="21"/>
        </w:rPr>
        <w:t>项下应填写服务提供者提供的服务标准及品牌（若有）。</w:t>
      </w:r>
      <w:r>
        <w:rPr>
          <w:rFonts w:hint="eastAsia" w:ascii="宋体" w:hAnsi="宋体" w:eastAsia="宋体" w:cs="宋体"/>
          <w:b/>
          <w:bCs/>
          <w:kern w:val="0"/>
          <w:szCs w:val="21"/>
        </w:rPr>
        <w:t>“来源地”</w:t>
      </w:r>
      <w:r>
        <w:rPr>
          <w:rFonts w:hint="eastAsia" w:ascii="宋体" w:hAnsi="宋体" w:eastAsia="宋体" w:cs="宋体"/>
          <w:kern w:val="0"/>
          <w:szCs w:val="21"/>
        </w:rPr>
        <w:t>应填写服务提供者的所在地。</w:t>
      </w:r>
    </w:p>
    <w:p w14:paraId="71EBC1EA">
      <w:pPr>
        <w:widowControl/>
        <w:spacing w:after="150"/>
        <w:jc w:val="left"/>
        <w:rPr>
          <w:rFonts w:ascii="宋体" w:hAnsi="宋体" w:eastAsia="宋体" w:cs="宋体"/>
          <w:kern w:val="0"/>
          <w:sz w:val="24"/>
          <w:szCs w:val="24"/>
        </w:rPr>
      </w:pPr>
      <w:r>
        <w:rPr>
          <w:rFonts w:hint="eastAsia" w:ascii="宋体" w:hAnsi="宋体" w:eastAsia="宋体" w:cs="宋体"/>
          <w:kern w:val="0"/>
          <w:szCs w:val="21"/>
        </w:rPr>
        <w:t>1.4同一采购包中，</w:t>
      </w:r>
      <w:r>
        <w:rPr>
          <w:rFonts w:hint="eastAsia" w:ascii="宋体" w:hAnsi="宋体" w:eastAsia="宋体" w:cs="宋体"/>
          <w:b/>
          <w:bCs/>
          <w:kern w:val="0"/>
          <w:szCs w:val="21"/>
        </w:rPr>
        <w:t>“单价（现场）”</w:t>
      </w:r>
      <w:r>
        <w:rPr>
          <w:rFonts w:hint="eastAsia" w:ascii="宋体" w:hAnsi="宋体" w:eastAsia="宋体" w:cs="宋体"/>
          <w:kern w:val="0"/>
          <w:szCs w:val="21"/>
        </w:rPr>
        <w:t>×</w:t>
      </w:r>
      <w:r>
        <w:rPr>
          <w:rFonts w:hint="eastAsia" w:ascii="宋体" w:hAnsi="宋体" w:eastAsia="宋体" w:cs="宋体"/>
          <w:b/>
          <w:bCs/>
          <w:kern w:val="0"/>
          <w:szCs w:val="21"/>
        </w:rPr>
        <w:t>“数量”</w:t>
      </w:r>
      <w:r>
        <w:rPr>
          <w:rFonts w:hint="eastAsia" w:ascii="宋体" w:hAnsi="宋体" w:eastAsia="宋体" w:cs="宋体"/>
          <w:kern w:val="0"/>
          <w:szCs w:val="21"/>
        </w:rPr>
        <w:t>=</w:t>
      </w:r>
      <w:r>
        <w:rPr>
          <w:rFonts w:hint="eastAsia" w:ascii="宋体" w:hAnsi="宋体" w:eastAsia="宋体" w:cs="宋体"/>
          <w:b/>
          <w:bCs/>
          <w:kern w:val="0"/>
          <w:szCs w:val="21"/>
        </w:rPr>
        <w:t>“总价（现场）”</w:t>
      </w:r>
      <w:r>
        <w:rPr>
          <w:rFonts w:hint="eastAsia" w:ascii="宋体" w:hAnsi="宋体" w:eastAsia="宋体" w:cs="宋体"/>
          <w:kern w:val="0"/>
          <w:szCs w:val="21"/>
        </w:rPr>
        <w:t>，全部品目号</w:t>
      </w:r>
      <w:r>
        <w:rPr>
          <w:rFonts w:hint="eastAsia" w:ascii="宋体" w:hAnsi="宋体" w:eastAsia="宋体" w:cs="宋体"/>
          <w:b/>
          <w:bCs/>
          <w:kern w:val="0"/>
          <w:szCs w:val="21"/>
        </w:rPr>
        <w:t>“总价（现场）”</w:t>
      </w:r>
      <w:r>
        <w:rPr>
          <w:rFonts w:hint="eastAsia" w:ascii="宋体" w:hAnsi="宋体" w:eastAsia="宋体" w:cs="宋体"/>
          <w:kern w:val="0"/>
          <w:szCs w:val="21"/>
        </w:rPr>
        <w:t>的合计金额应与《开标一览表》中相应采购包列示的</w:t>
      </w:r>
      <w:r>
        <w:rPr>
          <w:rFonts w:hint="eastAsia" w:ascii="宋体" w:hAnsi="宋体" w:eastAsia="宋体" w:cs="宋体"/>
          <w:b/>
          <w:bCs/>
          <w:kern w:val="0"/>
          <w:szCs w:val="21"/>
        </w:rPr>
        <w:t>“投标总价”</w:t>
      </w:r>
      <w:r>
        <w:rPr>
          <w:rFonts w:hint="eastAsia" w:ascii="宋体" w:hAnsi="宋体" w:eastAsia="宋体" w:cs="宋体"/>
          <w:kern w:val="0"/>
          <w:szCs w:val="21"/>
        </w:rPr>
        <w:t>保持一致。</w:t>
      </w:r>
    </w:p>
    <w:p w14:paraId="35EA3DBA">
      <w:pPr>
        <w:widowControl/>
        <w:spacing w:after="150"/>
        <w:jc w:val="left"/>
        <w:rPr>
          <w:rFonts w:ascii="宋体" w:hAnsi="宋体" w:eastAsia="宋体" w:cs="宋体"/>
          <w:kern w:val="0"/>
          <w:sz w:val="24"/>
          <w:szCs w:val="24"/>
        </w:rPr>
      </w:pPr>
      <w:r>
        <w:rPr>
          <w:rFonts w:hint="eastAsia"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hint="eastAsia" w:ascii="宋体" w:hAnsi="宋体" w:eastAsia="宋体" w:cs="宋体"/>
          <w:b/>
          <w:bCs/>
          <w:kern w:val="0"/>
          <w:szCs w:val="21"/>
        </w:rPr>
        <w:t>“备注”</w:t>
      </w:r>
      <w:r>
        <w:rPr>
          <w:rFonts w:hint="eastAsia" w:ascii="宋体" w:hAnsi="宋体" w:eastAsia="宋体" w:cs="宋体"/>
          <w:kern w:val="0"/>
          <w:szCs w:val="21"/>
        </w:rPr>
        <w:t>项下填写。</w:t>
      </w:r>
    </w:p>
    <w:p w14:paraId="7FD3C39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A8DCDA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A5CC4E6">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09B4ACC0">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4C752BB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FF21BFC">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12F1558">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三、招标文件规定的价格扣除证明材料（若有）</w:t>
      </w:r>
    </w:p>
    <w:p w14:paraId="7BE0FFCC">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14:paraId="675937EF">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三-1优先类节能产品、环境标志产品价格扣除证明材料（若有）</w:t>
      </w:r>
    </w:p>
    <w:p w14:paraId="0128A4F2">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14:paraId="4E0C4944">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三-1-①优先类节能产品、环境标志产品统计表（价格扣除适用，若有）</w:t>
      </w:r>
    </w:p>
    <w:p w14:paraId="1F8AEB2A">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9EA8B7D">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14:paraId="29B29CE9">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2648C50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932A28A">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6C5EB6B">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本采购包内属于节能、环境标志产品的情况</w:t>
            </w:r>
          </w:p>
        </w:tc>
      </w:tr>
      <w:tr w14:paraId="06AC090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FBC830">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828C7F">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4A618F0">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4CB64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单价</w:t>
            </w:r>
          </w:p>
          <w:p w14:paraId="4689E0B3">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B425E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3B994D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总价</w:t>
            </w:r>
          </w:p>
          <w:p w14:paraId="79FFDB6D">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6A6095">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认证种类</w:t>
            </w:r>
          </w:p>
        </w:tc>
      </w:tr>
      <w:tr w14:paraId="6A335538">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E6F0F4">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9A20E5">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5A03A9">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6C8CF8">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FEB53F">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78BBC41">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3EE4B2C">
            <w:pPr>
              <w:widowControl/>
              <w:jc w:val="left"/>
              <w:rPr>
                <w:rFonts w:ascii="宋体" w:hAnsi="宋体" w:eastAsia="宋体" w:cs="宋体"/>
                <w:kern w:val="0"/>
                <w:sz w:val="24"/>
                <w:szCs w:val="24"/>
              </w:rPr>
            </w:pPr>
          </w:p>
        </w:tc>
      </w:tr>
      <w:tr w14:paraId="41B1A8A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6FBCECF0">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3CEEFB9">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CE418B">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476542">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79E2DD">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FA4902">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E2587A">
            <w:pPr>
              <w:widowControl/>
              <w:jc w:val="left"/>
              <w:rPr>
                <w:rFonts w:ascii="宋体" w:hAnsi="宋体" w:eastAsia="宋体" w:cs="宋体"/>
                <w:kern w:val="0"/>
                <w:sz w:val="24"/>
                <w:szCs w:val="24"/>
              </w:rPr>
            </w:pPr>
          </w:p>
        </w:tc>
      </w:tr>
      <w:tr w14:paraId="76B1FDE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880689">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F2EC465">
            <w:pPr>
              <w:widowControl/>
              <w:spacing w:after="150"/>
              <w:jc w:val="left"/>
              <w:rPr>
                <w:rFonts w:ascii="宋体" w:hAnsi="宋体" w:eastAsia="宋体" w:cs="宋体"/>
                <w:kern w:val="0"/>
                <w:sz w:val="24"/>
                <w:szCs w:val="24"/>
              </w:rPr>
            </w:pPr>
            <w:r>
              <w:rPr>
                <w:rFonts w:hint="eastAsia" w:ascii="宋体" w:hAnsi="宋体" w:eastAsia="宋体" w:cs="宋体"/>
                <w:kern w:val="0"/>
                <w:szCs w:val="21"/>
              </w:rPr>
              <w:t>a.采购包内属于节能、环境标志产品的报价总金额：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14:paraId="5C4D713D">
            <w:pPr>
              <w:widowControl/>
              <w:spacing w:after="150"/>
              <w:jc w:val="left"/>
              <w:rPr>
                <w:rFonts w:ascii="宋体" w:hAnsi="宋体" w:eastAsia="宋体" w:cs="宋体"/>
                <w:kern w:val="0"/>
                <w:sz w:val="24"/>
                <w:szCs w:val="24"/>
              </w:rPr>
            </w:pPr>
            <w:r>
              <w:rPr>
                <w:rFonts w:hint="eastAsia" w:ascii="宋体" w:hAnsi="宋体" w:eastAsia="宋体" w:cs="宋体"/>
                <w:kern w:val="0"/>
                <w:szCs w:val="21"/>
              </w:rPr>
              <w:t>b.采购包投标总价（报价总金额）：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14:paraId="40C64D66">
            <w:pPr>
              <w:widowControl/>
              <w:spacing w:after="150"/>
              <w:jc w:val="left"/>
              <w:rPr>
                <w:rFonts w:ascii="宋体" w:hAnsi="宋体" w:eastAsia="宋体" w:cs="宋体"/>
                <w:kern w:val="0"/>
                <w:sz w:val="24"/>
                <w:szCs w:val="24"/>
              </w:rPr>
            </w:pPr>
            <w:r>
              <w:rPr>
                <w:rFonts w:hint="eastAsia" w:ascii="宋体" w:hAnsi="宋体" w:eastAsia="宋体" w:cs="宋体"/>
                <w:kern w:val="0"/>
                <w:szCs w:val="21"/>
              </w:rPr>
              <w:t>c.“采购包内属于节能、环境标志产品的报价总金额”占“采购包投标总价（报价总金额）”的比例（以</w:t>
            </w:r>
            <w:r>
              <w:rPr>
                <w:rFonts w:ascii="Calibri" w:hAnsi="Calibri" w:eastAsia="宋体" w:cs="Calibri"/>
                <w:kern w:val="0"/>
                <w:szCs w:val="21"/>
              </w:rPr>
              <w:t>%</w:t>
            </w:r>
            <w:r>
              <w:rPr>
                <w:rFonts w:hint="eastAsia" w:ascii="宋体" w:hAnsi="宋体" w:eastAsia="宋体" w:cs="宋体"/>
                <w:kern w:val="0"/>
                <w:szCs w:val="21"/>
              </w:rPr>
              <w:t>列示）：</w:t>
            </w:r>
            <w:r>
              <w:rPr>
                <w:rFonts w:hint="eastAsia" w:ascii="宋体" w:hAnsi="宋体" w:eastAsia="宋体" w:cs="宋体"/>
                <w:kern w:val="0"/>
                <w:szCs w:val="21"/>
                <w:u w:val="single"/>
              </w:rPr>
              <w:t>              </w:t>
            </w:r>
            <w:r>
              <w:rPr>
                <w:rFonts w:hint="eastAsia" w:ascii="宋体" w:hAnsi="宋体" w:eastAsia="宋体" w:cs="宋体"/>
                <w:kern w:val="0"/>
                <w:szCs w:val="21"/>
              </w:rPr>
              <w:t>。</w:t>
            </w:r>
          </w:p>
        </w:tc>
      </w:tr>
    </w:tbl>
    <w:p w14:paraId="127FDD79">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1B11D279">
      <w:pPr>
        <w:widowControl/>
        <w:spacing w:after="150"/>
        <w:jc w:val="left"/>
        <w:rPr>
          <w:rFonts w:ascii="宋体" w:hAnsi="宋体" w:eastAsia="宋体" w:cs="宋体"/>
          <w:kern w:val="0"/>
          <w:sz w:val="24"/>
          <w:szCs w:val="24"/>
        </w:rPr>
      </w:pPr>
      <w:r>
        <w:rPr>
          <w:rFonts w:hint="eastAsia" w:ascii="宋体" w:hAnsi="宋体" w:eastAsia="宋体" w:cs="宋体"/>
          <w:kern w:val="0"/>
          <w:szCs w:val="21"/>
        </w:rPr>
        <w:t>1、对节能、环境标志产品计算价格扣除时，只依据投标文件</w:t>
      </w:r>
      <w:r>
        <w:rPr>
          <w:rFonts w:hint="eastAsia" w:ascii="宋体" w:hAnsi="宋体" w:eastAsia="宋体" w:cs="宋体"/>
          <w:b/>
          <w:bCs/>
          <w:kern w:val="0"/>
          <w:szCs w:val="21"/>
        </w:rPr>
        <w:t>“三</w:t>
      </w:r>
      <w:r>
        <w:rPr>
          <w:rFonts w:ascii="Calibri" w:hAnsi="Calibri" w:eastAsia="宋体" w:cs="Calibri"/>
          <w:b/>
          <w:bCs/>
          <w:kern w:val="0"/>
          <w:szCs w:val="21"/>
        </w:rPr>
        <w:t>-1-</w:t>
      </w:r>
      <w:r>
        <w:rPr>
          <w:rFonts w:hint="eastAsia" w:ascii="宋体" w:hAnsi="宋体" w:eastAsia="宋体" w:cs="宋体"/>
          <w:b/>
          <w:bCs/>
          <w:kern w:val="0"/>
          <w:szCs w:val="21"/>
        </w:rPr>
        <w:t>②优先类节能产品、环境标志产品证明材料（价格扣除适用，若有）”。</w:t>
      </w:r>
    </w:p>
    <w:p w14:paraId="3E3DF601">
      <w:pPr>
        <w:widowControl/>
        <w:spacing w:after="150"/>
        <w:jc w:val="left"/>
        <w:rPr>
          <w:rFonts w:ascii="宋体" w:hAnsi="宋体" w:eastAsia="宋体" w:cs="宋体"/>
          <w:kern w:val="0"/>
          <w:sz w:val="24"/>
          <w:szCs w:val="24"/>
        </w:rPr>
      </w:pPr>
      <w:r>
        <w:rPr>
          <w:rFonts w:hint="eastAsia" w:ascii="宋体" w:hAnsi="宋体" w:eastAsia="宋体" w:cs="宋体"/>
          <w:kern w:val="0"/>
          <w:szCs w:val="21"/>
        </w:rPr>
        <w:t>2、本表以采购包为单位，不同采购包请分别填写；同一采购包请按照其品目号顺序分别填写。</w:t>
      </w:r>
    </w:p>
    <w:p w14:paraId="5BE24FFB">
      <w:pPr>
        <w:widowControl/>
        <w:spacing w:after="150"/>
        <w:jc w:val="left"/>
        <w:rPr>
          <w:rFonts w:ascii="宋体" w:hAnsi="宋体" w:eastAsia="宋体" w:cs="宋体"/>
          <w:kern w:val="0"/>
          <w:sz w:val="24"/>
          <w:szCs w:val="24"/>
        </w:rPr>
      </w:pPr>
      <w:r>
        <w:rPr>
          <w:rFonts w:hint="eastAsia" w:ascii="宋体" w:hAnsi="宋体" w:eastAsia="宋体" w:cs="宋体"/>
          <w:kern w:val="0"/>
          <w:szCs w:val="21"/>
        </w:rPr>
        <w:t>3、具体统计、计算：</w:t>
      </w:r>
    </w:p>
    <w:p w14:paraId="461B499F">
      <w:pPr>
        <w:widowControl/>
        <w:spacing w:after="150"/>
        <w:jc w:val="left"/>
        <w:rPr>
          <w:rFonts w:ascii="宋体" w:hAnsi="宋体" w:eastAsia="宋体" w:cs="宋体"/>
          <w:kern w:val="0"/>
          <w:sz w:val="24"/>
          <w:szCs w:val="24"/>
        </w:rPr>
      </w:pPr>
      <w:r>
        <w:rPr>
          <w:rFonts w:hint="eastAsia"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14:paraId="61FC9868">
      <w:pPr>
        <w:widowControl/>
        <w:spacing w:after="150"/>
        <w:jc w:val="left"/>
        <w:rPr>
          <w:rFonts w:ascii="宋体" w:hAnsi="宋体" w:eastAsia="宋体" w:cs="宋体"/>
          <w:kern w:val="0"/>
          <w:sz w:val="24"/>
          <w:szCs w:val="24"/>
        </w:rPr>
      </w:pPr>
      <w:r>
        <w:rPr>
          <w:rFonts w:hint="eastAsia" w:ascii="宋体" w:hAnsi="宋体" w:eastAsia="宋体" w:cs="宋体"/>
          <w:kern w:val="0"/>
          <w:szCs w:val="21"/>
        </w:rPr>
        <w:t>3.2计算结果若除不尽，可四舍五入保留到小数点后两位。</w:t>
      </w:r>
    </w:p>
    <w:p w14:paraId="5038618D">
      <w:pPr>
        <w:widowControl/>
        <w:spacing w:after="150"/>
        <w:jc w:val="left"/>
        <w:rPr>
          <w:rFonts w:ascii="宋体" w:hAnsi="宋体" w:eastAsia="宋体" w:cs="宋体"/>
          <w:kern w:val="0"/>
          <w:sz w:val="24"/>
          <w:szCs w:val="24"/>
        </w:rPr>
      </w:pPr>
      <w:r>
        <w:rPr>
          <w:rFonts w:hint="eastAsia" w:ascii="宋体" w:hAnsi="宋体" w:eastAsia="宋体" w:cs="宋体"/>
          <w:kern w:val="0"/>
          <w:szCs w:val="21"/>
        </w:rPr>
        <w:t>3.3投标人应按照招标文件要求认真统计、计算，否则评标委员会不予认定。</w:t>
      </w:r>
    </w:p>
    <w:p w14:paraId="29084847">
      <w:pPr>
        <w:widowControl/>
        <w:spacing w:after="150"/>
        <w:jc w:val="left"/>
        <w:rPr>
          <w:rFonts w:ascii="宋体" w:hAnsi="宋体" w:eastAsia="宋体" w:cs="宋体"/>
          <w:kern w:val="0"/>
          <w:sz w:val="24"/>
          <w:szCs w:val="24"/>
        </w:rPr>
      </w:pPr>
      <w:r>
        <w:rPr>
          <w:rFonts w:hint="eastAsia" w:ascii="宋体" w:hAnsi="宋体" w:eastAsia="宋体" w:cs="宋体"/>
          <w:kern w:val="0"/>
          <w:szCs w:val="21"/>
        </w:rPr>
        <w:t>3.4若无节能、环境标志产品，不填写本表，否则，</w:t>
      </w:r>
      <w:r>
        <w:rPr>
          <w:rFonts w:hint="eastAsia" w:ascii="宋体" w:hAnsi="宋体" w:eastAsia="宋体" w:cs="宋体"/>
          <w:b/>
          <w:bCs/>
          <w:kern w:val="0"/>
          <w:szCs w:val="21"/>
        </w:rPr>
        <w:t>视为提供虚假材料。</w:t>
      </w:r>
    </w:p>
    <w:p w14:paraId="572587F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357D7D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BC14914">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30DE69FF">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334FD5D8">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2E2FEA11">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5EC9476D">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三-1-②优先类节能产品、环境标志产品证明材料（价格扣除适用，若有）</w:t>
      </w:r>
    </w:p>
    <w:p w14:paraId="653A6209">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三-2小型、微型企业产品等价格扣除证明材料（若有）</w:t>
      </w:r>
      <w:r>
        <w:rPr>
          <w:rFonts w:hint="eastAsia" w:ascii="宋体" w:hAnsi="宋体" w:eastAsia="宋体" w:cs="宋体"/>
          <w:b/>
          <w:bCs/>
          <w:kern w:val="0"/>
          <w:szCs w:val="21"/>
        </w:rPr>
        <w:br w:type="textWrapping"/>
      </w:r>
    </w:p>
    <w:p w14:paraId="58B7CB84">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br w:type="textWrapping"/>
      </w:r>
      <w:r>
        <w:rPr>
          <w:rFonts w:hint="eastAsia" w:ascii="宋体" w:hAnsi="宋体" w:eastAsia="宋体" w:cs="宋体"/>
          <w:b/>
          <w:bCs/>
          <w:kern w:val="0"/>
          <w:szCs w:val="21"/>
        </w:rPr>
        <w:t>三-2-①中小企业声明函（价格扣除适用，若有）</w:t>
      </w:r>
    </w:p>
    <w:p w14:paraId="717D3BC7">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br w:type="textWrapping"/>
      </w:r>
    </w:p>
    <w:p w14:paraId="32D25724">
      <w:pPr>
        <w:widowControl/>
        <w:spacing w:before="150" w:after="150"/>
        <w:jc w:val="center"/>
        <w:outlineLvl w:val="5"/>
        <w:rPr>
          <w:rFonts w:ascii="Helvetica" w:hAnsi="Helvetica" w:eastAsia="宋体" w:cs="Helvetica"/>
          <w:kern w:val="0"/>
          <w:sz w:val="20"/>
          <w:szCs w:val="20"/>
        </w:rPr>
      </w:pPr>
      <w:r>
        <w:rPr>
          <w:rFonts w:hint="eastAsia" w:ascii="宋体" w:hAnsi="宋体" w:eastAsia="宋体" w:cs="Helvetica"/>
          <w:b/>
          <w:bCs/>
          <w:kern w:val="0"/>
          <w:sz w:val="24"/>
          <w:szCs w:val="24"/>
        </w:rPr>
        <w:t>中小企业声明函（货物）</w:t>
      </w:r>
    </w:p>
    <w:p w14:paraId="10EE5ED7">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1AA7964A">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1. </w:t>
      </w:r>
      <w:r>
        <w:rPr>
          <w:rFonts w:hint="eastAsia" w:ascii="宋体" w:hAnsi="宋体" w:eastAsia="宋体" w:cs="宋体"/>
          <w:kern w:val="0"/>
          <w:szCs w:val="21"/>
          <w:u w:val="single"/>
        </w:rPr>
        <w:t> （标的名称） </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行业；制造商为（企业名称），从业人员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14:paraId="67AB929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2. </w:t>
      </w:r>
      <w:r>
        <w:rPr>
          <w:rFonts w:hint="eastAsia" w:ascii="宋体" w:hAnsi="宋体" w:eastAsia="宋体" w:cs="宋体"/>
          <w:kern w:val="0"/>
          <w:szCs w:val="21"/>
          <w:u w:val="single"/>
        </w:rPr>
        <w:t> （标的名称） </w:t>
      </w:r>
      <w:r>
        <w:rPr>
          <w:rFonts w:hint="eastAsia" w:ascii="宋体" w:hAnsi="宋体" w:eastAsia="宋体" w:cs="宋体"/>
          <w:kern w:val="0"/>
          <w:szCs w:val="21"/>
        </w:rPr>
        <w:t>， 属于</w:t>
      </w:r>
      <w:r>
        <w:rPr>
          <w:rFonts w:hint="eastAsia" w:ascii="宋体" w:hAnsi="宋体" w:eastAsia="宋体" w:cs="宋体"/>
          <w:kern w:val="0"/>
          <w:szCs w:val="21"/>
          <w:u w:val="single"/>
        </w:rPr>
        <w:t> （采购文件中明确的所属行业 ）</w:t>
      </w:r>
      <w:r>
        <w:rPr>
          <w:rFonts w:hint="eastAsia" w:ascii="宋体" w:hAnsi="宋体" w:eastAsia="宋体" w:cs="宋体"/>
          <w:kern w:val="0"/>
          <w:szCs w:val="21"/>
        </w:rPr>
        <w:t>行业；制造商为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14:paraId="1B6982FC">
      <w:pPr>
        <w:widowControl/>
        <w:spacing w:before="75" w:after="75"/>
        <w:ind w:firstLine="420"/>
        <w:jc w:val="left"/>
        <w:rPr>
          <w:rFonts w:ascii="宋体" w:hAnsi="宋体" w:eastAsia="宋体" w:cs="宋体"/>
          <w:kern w:val="0"/>
          <w:sz w:val="24"/>
          <w:szCs w:val="24"/>
        </w:rPr>
      </w:pPr>
      <w:r>
        <w:rPr>
          <w:rFonts w:ascii="Calibri" w:hAnsi="Calibri" w:eastAsia="宋体" w:cs="Calibri"/>
          <w:kern w:val="0"/>
          <w:sz w:val="24"/>
          <w:szCs w:val="24"/>
        </w:rPr>
        <w:t>  </w:t>
      </w:r>
    </w:p>
    <w:p w14:paraId="031E83FD">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w:t>
      </w:r>
    </w:p>
    <w:p w14:paraId="2A287FD5">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6238A266">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67EA70A1">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50301C66">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本企业对上述声明内容的真实性负责。如有虚假，将依法承担相应责任。</w:t>
      </w:r>
    </w:p>
    <w:p w14:paraId="42C794D9">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企业名称（盖章）：                                     日期：</w:t>
      </w:r>
    </w:p>
    <w:p w14:paraId="4C143528">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0506CA96">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14:paraId="6403F0BD">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C8BCF5C">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1B0CC8E">
      <w:pPr>
        <w:widowControl/>
        <w:spacing w:before="150" w:after="150"/>
        <w:jc w:val="center"/>
        <w:outlineLvl w:val="5"/>
        <w:rPr>
          <w:rFonts w:ascii="Helvetica" w:hAnsi="Helvetica" w:eastAsia="宋体" w:cs="Helvetica"/>
          <w:kern w:val="0"/>
          <w:sz w:val="20"/>
          <w:szCs w:val="20"/>
        </w:rPr>
      </w:pPr>
      <w:r>
        <w:rPr>
          <w:rFonts w:hint="eastAsia" w:ascii="宋体" w:hAnsi="宋体" w:eastAsia="宋体" w:cs="Helvetica"/>
          <w:b/>
          <w:bCs/>
          <w:kern w:val="0"/>
          <w:sz w:val="24"/>
          <w:szCs w:val="24"/>
        </w:rPr>
        <w:t>中小企业声明函（工程、服务</w:t>
      </w:r>
      <w:r>
        <w:rPr>
          <w:rFonts w:hint="eastAsia" w:ascii="宋体" w:hAnsi="宋体" w:eastAsia="宋体" w:cs="Helvetica"/>
          <w:b/>
          <w:bCs/>
          <w:kern w:val="0"/>
          <w:szCs w:val="21"/>
        </w:rPr>
        <w:t>）</w:t>
      </w:r>
    </w:p>
    <w:p w14:paraId="6BD85564">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E0134D7">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1.</w:t>
      </w:r>
      <w:r>
        <w:rPr>
          <w:rFonts w:hint="eastAsia" w:ascii="宋体" w:hAnsi="宋体" w:eastAsia="宋体" w:cs="宋体"/>
          <w:kern w:val="0"/>
          <w:szCs w:val="21"/>
          <w:u w:val="single"/>
        </w:rPr>
        <w:t> （标的名称）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w:t>
      </w:r>
      <w:r>
        <w:rPr>
          <w:rFonts w:hint="eastAsia" w:ascii="宋体" w:hAnsi="宋体" w:eastAsia="宋体" w:cs="宋体"/>
          <w:kern w:val="0"/>
          <w:szCs w:val="21"/>
          <w:vertAlign w:val="superscript"/>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14:paraId="28122DB6">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2.</w:t>
      </w:r>
      <w:r>
        <w:rPr>
          <w:rFonts w:hint="eastAsia" w:ascii="宋体" w:hAnsi="宋体" w:eastAsia="宋体" w:cs="宋体"/>
          <w:kern w:val="0"/>
          <w:szCs w:val="21"/>
          <w:u w:val="single"/>
        </w:rPr>
        <w:t> （标的名称）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w:t>
      </w:r>
      <w:r>
        <w:rPr>
          <w:rFonts w:hint="eastAsia" w:ascii="宋体" w:hAnsi="宋体" w:eastAsia="宋体" w:cs="宋体"/>
          <w:kern w:val="0"/>
          <w:szCs w:val="21"/>
        </w:rPr>
        <w:t>人，营业收入为</w:t>
      </w:r>
      <w:r>
        <w:rPr>
          <w:rFonts w:hint="eastAsia" w:ascii="宋体" w:hAnsi="宋体" w:eastAsia="宋体" w:cs="宋体"/>
          <w:kern w:val="0"/>
          <w:szCs w:val="21"/>
          <w:u w:val="single"/>
        </w:rPr>
        <w:t>  </w:t>
      </w:r>
      <w:r>
        <w:rPr>
          <w:rFonts w:hint="eastAsia" w:ascii="宋体" w:hAnsi="宋体" w:eastAsia="宋体" w:cs="宋体"/>
          <w:kern w:val="0"/>
          <w:szCs w:val="21"/>
        </w:rPr>
        <w:t>万元，资产总额为</w:t>
      </w:r>
      <w:r>
        <w:rPr>
          <w:rFonts w:hint="eastAsia" w:ascii="宋体" w:hAnsi="宋体" w:eastAsia="宋体" w:cs="宋体"/>
          <w:kern w:val="0"/>
          <w:szCs w:val="21"/>
          <w:u w:val="single"/>
        </w:rPr>
        <w:t>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14:paraId="37D136A3">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33AD1861">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w:t>
      </w:r>
    </w:p>
    <w:p w14:paraId="186D7CA1">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02926BC6">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以上企业，不属于大企业的分支机构，不存在控股股东为大企业的情形，也不存在与大企业的负责人为同一人的情形。</w:t>
      </w:r>
    </w:p>
    <w:p w14:paraId="596B3619">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72A42B69">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本企业对上述声明内容的真实性负责。如有虚假，将依法承担相应责任。</w:t>
      </w:r>
    </w:p>
    <w:p w14:paraId="1CE643F9">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6BFCA2FC">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企业名称（盖章）：   </w:t>
      </w:r>
    </w:p>
    <w:p w14:paraId="7E5E8A62">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日期：</w:t>
      </w:r>
    </w:p>
    <w:p w14:paraId="2A3CA495">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45CBDABF">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1、从业人员、营业收入、资产总额填报上一年度数据，无上一年度数据的新成立企业可不填报。</w:t>
      </w:r>
    </w:p>
    <w:p w14:paraId="65393B56">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A6C12D2">
      <w:pPr>
        <w:widowControl/>
        <w:spacing w:before="75" w:after="75"/>
        <w:ind w:firstLine="420"/>
        <w:jc w:val="left"/>
        <w:rPr>
          <w:rFonts w:ascii="宋体" w:hAnsi="宋体" w:eastAsia="宋体" w:cs="宋体"/>
          <w:kern w:val="0"/>
          <w:sz w:val="24"/>
          <w:szCs w:val="24"/>
        </w:rPr>
      </w:pPr>
      <w:r>
        <w:rPr>
          <w:rFonts w:hint="eastAsia" w:ascii="宋体" w:hAnsi="宋体" w:eastAsia="宋体" w:cs="宋体"/>
          <w:b/>
          <w:bCs/>
          <w:kern w:val="0"/>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10F556A">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14:paraId="139700C5">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ascii="Calibri" w:hAnsi="Calibri" w:eastAsia="宋体" w:cs="Calibri"/>
          <w:kern w:val="0"/>
          <w:szCs w:val="21"/>
        </w:rPr>
        <w:br w:type="textWrapping"/>
      </w:r>
      <w:r>
        <w:rPr>
          <w:rFonts w:ascii="Calibri" w:hAnsi="Calibri" w:eastAsia="宋体" w:cs="Calibri"/>
          <w:kern w:val="0"/>
          <w:szCs w:val="21"/>
        </w:rPr>
        <w:br w:type="textWrapping"/>
      </w:r>
      <w:r>
        <w:rPr>
          <w:rFonts w:ascii="Calibri" w:hAnsi="Calibri" w:eastAsia="宋体" w:cs="Calibri"/>
          <w:kern w:val="0"/>
          <w:szCs w:val="21"/>
        </w:rPr>
        <w:br w:type="textWrapping"/>
      </w:r>
    </w:p>
    <w:p w14:paraId="2C7EFB4A">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三-2-②小型、微型企业等证明材料（价格扣除适用，若有）</w:t>
      </w:r>
    </w:p>
    <w:p w14:paraId="5A1A7186">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4EDBD911">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7176EC26">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14:paraId="1C5806F2">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14:paraId="31192DDD">
      <w:pPr>
        <w:widowControl/>
        <w:spacing w:after="150"/>
        <w:jc w:val="left"/>
        <w:rPr>
          <w:rFonts w:ascii="宋体" w:hAnsi="宋体" w:eastAsia="宋体" w:cs="宋体"/>
          <w:kern w:val="0"/>
          <w:sz w:val="24"/>
          <w:szCs w:val="24"/>
        </w:rPr>
      </w:pPr>
      <w:r>
        <w:rPr>
          <w:rFonts w:hint="eastAsia" w:ascii="宋体" w:hAnsi="宋体" w:eastAsia="宋体" w:cs="宋体"/>
          <w:kern w:val="0"/>
          <w:szCs w:val="21"/>
        </w:rPr>
        <w:t>1、投标人应按照招标文件要求提供相应证明材料，证明材料应与《中小企业声明函》的内容相一致，否则视为《中小企业声明函》内容不真实。</w:t>
      </w:r>
    </w:p>
    <w:p w14:paraId="1757C559">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14:paraId="1A9A741F">
      <w:pPr>
        <w:widowControl/>
        <w:spacing w:after="150"/>
        <w:jc w:val="left"/>
        <w:rPr>
          <w:rFonts w:ascii="宋体" w:hAnsi="宋体" w:eastAsia="宋体" w:cs="宋体"/>
          <w:kern w:val="0"/>
          <w:sz w:val="24"/>
          <w:szCs w:val="24"/>
        </w:rPr>
      </w:pPr>
      <w:r>
        <w:rPr>
          <w:rFonts w:hint="eastAsia"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14:paraId="426BCF9C">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8B3CF9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D480236">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附：</w:t>
      </w:r>
    </w:p>
    <w:p w14:paraId="1EA7B808">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残疾人福利性单位声明函（价格扣除适用，若有）</w:t>
      </w:r>
    </w:p>
    <w:p w14:paraId="64C582CE">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773CEC62">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kern w:val="0"/>
          <w:szCs w:val="21"/>
          <w:u w:val="single"/>
        </w:rPr>
        <w:t>（填写“项目名称”）</w:t>
      </w:r>
      <w:r>
        <w:rPr>
          <w:rFonts w:hint="eastAsia" w:ascii="宋体" w:hAnsi="宋体" w:eastAsia="宋体" w:cs="宋体"/>
          <w:kern w:val="0"/>
          <w:szCs w:val="21"/>
        </w:rPr>
        <w:t>项目采购活动：</w:t>
      </w:r>
    </w:p>
    <w:p w14:paraId="0C218082">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）提供本投标人制造的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货物，或提供其他残疾人福利性单位制造的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货物（不包括使用非残疾人福利性单位注册商标的货物）。（说明：只有部分货物由残疾人福利企业制造的，在该货物后标</w:t>
      </w:r>
      <w:r>
        <w:rPr>
          <w:rFonts w:ascii="Segoe UI Symbol" w:hAnsi="Segoe UI Symbol" w:eastAsia="宋体" w:cs="宋体"/>
          <w:color w:val="333333"/>
          <w:kern w:val="0"/>
          <w:sz w:val="20"/>
          <w:szCs w:val="20"/>
          <w:shd w:val="clear" w:color="auto" w:fill="FFFFFF"/>
        </w:rPr>
        <w:t>★</w:t>
      </w:r>
      <w:r>
        <w:rPr>
          <w:rFonts w:hint="eastAsia" w:ascii="宋体" w:hAnsi="宋体" w:eastAsia="宋体" w:cs="宋体"/>
          <w:kern w:val="0"/>
          <w:szCs w:val="21"/>
        </w:rPr>
        <w:t>）</w:t>
      </w:r>
    </w:p>
    <w:p w14:paraId="03559141">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）由本投标人承建的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工程</w:t>
      </w:r>
    </w:p>
    <w:p w14:paraId="3FD3064A">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 ）由本投标人承接的</w:t>
      </w:r>
      <w:r>
        <w:rPr>
          <w:rFonts w:hint="eastAsia" w:ascii="宋体" w:hAnsi="宋体" w:eastAsia="宋体" w:cs="宋体"/>
          <w:kern w:val="0"/>
          <w:szCs w:val="21"/>
          <w:u w:val="single"/>
        </w:rPr>
        <w:t>（填写“所投采购包、品目号”）</w:t>
      </w:r>
      <w:r>
        <w:rPr>
          <w:rFonts w:hint="eastAsia" w:ascii="宋体" w:hAnsi="宋体" w:eastAsia="宋体" w:cs="宋体"/>
          <w:kern w:val="0"/>
          <w:szCs w:val="21"/>
        </w:rPr>
        <w:t>服务；</w:t>
      </w:r>
    </w:p>
    <w:p w14:paraId="4C38FEA7">
      <w:pPr>
        <w:widowControl/>
        <w:spacing w:before="75" w:after="75"/>
        <w:ind w:firstLine="420"/>
        <w:jc w:val="left"/>
        <w:rPr>
          <w:rFonts w:ascii="宋体" w:hAnsi="宋体" w:eastAsia="宋体" w:cs="宋体"/>
          <w:kern w:val="0"/>
          <w:sz w:val="24"/>
          <w:szCs w:val="24"/>
        </w:rPr>
      </w:pPr>
      <w:r>
        <w:rPr>
          <w:rFonts w:hint="eastAsia" w:ascii="宋体" w:hAnsi="宋体" w:eastAsia="宋体" w:cs="宋体"/>
          <w:kern w:val="0"/>
          <w:szCs w:val="21"/>
        </w:rPr>
        <w:t>本投标人对上述声明的真实性负责。如有虚假，将依法承担相应责任。</w:t>
      </w:r>
    </w:p>
    <w:p w14:paraId="0CA175CC">
      <w:pPr>
        <w:widowControl/>
        <w:spacing w:before="75" w:after="75"/>
        <w:ind w:firstLine="420"/>
        <w:jc w:val="left"/>
        <w:rPr>
          <w:rFonts w:ascii="宋体" w:hAnsi="宋体" w:eastAsia="宋体" w:cs="宋体"/>
          <w:kern w:val="0"/>
          <w:sz w:val="24"/>
          <w:szCs w:val="24"/>
        </w:rPr>
      </w:pPr>
      <w:r>
        <w:rPr>
          <w:rFonts w:ascii="Calibri" w:hAnsi="Calibri" w:eastAsia="宋体" w:cs="Calibri"/>
          <w:kern w:val="0"/>
          <w:szCs w:val="21"/>
        </w:rPr>
        <w:t> </w:t>
      </w:r>
    </w:p>
    <w:p w14:paraId="41B0CA5C">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备注：</w:t>
      </w:r>
    </w:p>
    <w:p w14:paraId="55274C9A">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1、请投标人按照实际情况编制填写本声明函，并在相应的（）中打“√”。</w:t>
      </w:r>
    </w:p>
    <w:p w14:paraId="0B692739">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2、若《残疾人福利性单位声明函》内容不真实，</w:t>
      </w:r>
      <w:r>
        <w:rPr>
          <w:rFonts w:hint="eastAsia" w:ascii="宋体" w:hAnsi="宋体" w:eastAsia="宋体" w:cs="宋体"/>
          <w:b/>
          <w:bCs/>
          <w:kern w:val="0"/>
          <w:szCs w:val="21"/>
        </w:rPr>
        <w:t>视为提供虚假材料。</w:t>
      </w:r>
    </w:p>
    <w:p w14:paraId="38ED66D3">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1A4B8EB6">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14:paraId="2B944025">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2D0E9D5E">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63E4AB4D">
      <w:pPr>
        <w:widowControl/>
        <w:ind w:firstLine="420"/>
        <w:jc w:val="left"/>
        <w:rPr>
          <w:rFonts w:ascii="宋体" w:hAnsi="宋体" w:eastAsia="宋体" w:cs="宋体"/>
          <w:kern w:val="0"/>
          <w:sz w:val="24"/>
          <w:szCs w:val="24"/>
        </w:rPr>
      </w:pPr>
      <w:r>
        <w:rPr>
          <w:rFonts w:hint="eastAsia" w:ascii="宋体" w:hAnsi="宋体" w:eastAsia="宋体" w:cs="宋体"/>
          <w:kern w:val="0"/>
          <w:szCs w:val="21"/>
        </w:rPr>
        <w:t>附：</w:t>
      </w:r>
    </w:p>
    <w:p w14:paraId="51D25685">
      <w:pPr>
        <w:widowControl/>
        <w:spacing w:before="75" w:after="75"/>
        <w:jc w:val="center"/>
        <w:rPr>
          <w:rFonts w:ascii="宋体" w:hAnsi="宋体" w:eastAsia="宋体" w:cs="宋体"/>
          <w:kern w:val="0"/>
          <w:sz w:val="24"/>
          <w:szCs w:val="24"/>
        </w:rPr>
      </w:pPr>
      <w:r>
        <w:rPr>
          <w:rFonts w:hint="eastAsia" w:ascii="宋体" w:hAnsi="宋体" w:eastAsia="宋体" w:cs="Calibri"/>
          <w:b/>
          <w:bCs/>
          <w:kern w:val="0"/>
          <w:sz w:val="24"/>
          <w:szCs w:val="24"/>
        </w:rPr>
        <w:t>监狱企业证明材料</w:t>
      </w:r>
    </w:p>
    <w:p w14:paraId="6ACAC3A4">
      <w:pPr>
        <w:widowControl/>
        <w:spacing w:before="75" w:after="75"/>
        <w:jc w:val="center"/>
        <w:rPr>
          <w:rFonts w:ascii="宋体" w:hAnsi="宋体" w:eastAsia="宋体" w:cs="宋体"/>
          <w:kern w:val="0"/>
          <w:sz w:val="24"/>
          <w:szCs w:val="24"/>
        </w:rPr>
      </w:pPr>
      <w:r>
        <w:rPr>
          <w:rFonts w:hint="eastAsia" w:ascii="宋体" w:hAnsi="宋体" w:eastAsia="宋体" w:cs="宋体"/>
          <w:b/>
          <w:bCs/>
          <w:kern w:val="0"/>
          <w:sz w:val="24"/>
          <w:szCs w:val="24"/>
        </w:rPr>
        <w:t> </w:t>
      </w:r>
    </w:p>
    <w:p w14:paraId="2853C4E3">
      <w:pPr>
        <w:widowControl/>
        <w:spacing w:after="150"/>
        <w:jc w:val="left"/>
        <w:rPr>
          <w:rFonts w:ascii="宋体" w:hAnsi="宋体" w:eastAsia="宋体" w:cs="宋体"/>
          <w:kern w:val="0"/>
          <w:sz w:val="24"/>
          <w:szCs w:val="24"/>
        </w:rPr>
      </w:pPr>
      <w:r>
        <w:rPr>
          <w:rFonts w:hint="eastAsia" w:ascii="宋体" w:hAnsi="宋体" w:eastAsia="宋体" w:cs="宋体"/>
          <w:color w:val="000000"/>
          <w:kern w:val="0"/>
          <w:sz w:val="24"/>
          <w:szCs w:val="24"/>
        </w:rPr>
        <w:t>  投标人为监狱企业，提供本单位制造的货物（承接的服务），并在投标文件中提供省级以上监狱管理局、戒毒管理局（含新疆生产建设兵团）出具的属于监狱企业的证明文件。</w:t>
      </w:r>
    </w:p>
    <w:p w14:paraId="157E5E45">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3E47E580">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三-3招标文件规定的其他价格扣除证明材料（若有）</w:t>
      </w:r>
    </w:p>
    <w:p w14:paraId="017EA71D">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CC500C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314D5FC">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14:paraId="2D379FD8">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14:paraId="6350B873">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若投标人可享受招标文件规定的除</w:t>
      </w:r>
      <w:r>
        <w:rPr>
          <w:rFonts w:hint="eastAsia" w:ascii="宋体" w:hAnsi="宋体" w:eastAsia="宋体" w:cs="宋体"/>
          <w:b/>
          <w:bCs/>
          <w:kern w:val="0"/>
          <w:szCs w:val="21"/>
        </w:rPr>
        <w:t>“节能（非强制类）、环境标志产品价格扣除”及“小型、微型企业产品等价格扣除”</w:t>
      </w:r>
      <w:r>
        <w:rPr>
          <w:rFonts w:hint="eastAsia" w:ascii="宋体" w:hAnsi="宋体" w:eastAsia="宋体" w:cs="宋体"/>
          <w:kern w:val="0"/>
          <w:szCs w:val="21"/>
        </w:rPr>
        <w:t>外的其他价格扣除优惠，则投标人应按照招标文件要求提供相应证明材料。</w:t>
      </w:r>
    </w:p>
    <w:p w14:paraId="0939152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2A88BA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07A88488">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四、招标文件规定的加分证明材料（若有）</w:t>
      </w:r>
    </w:p>
    <w:p w14:paraId="5FD048D0">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14:paraId="4C25CEA8">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四-1优先类节能产品、环境标志产品加分证明材料（若有）</w:t>
      </w:r>
    </w:p>
    <w:p w14:paraId="228D7BC7">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 </w:t>
      </w:r>
    </w:p>
    <w:p w14:paraId="4E8F579C">
      <w:pPr>
        <w:widowControl/>
        <w:spacing w:after="150"/>
        <w:jc w:val="center"/>
        <w:rPr>
          <w:rFonts w:ascii="宋体" w:hAnsi="宋体" w:eastAsia="宋体" w:cs="宋体"/>
          <w:kern w:val="0"/>
          <w:sz w:val="24"/>
          <w:szCs w:val="24"/>
        </w:rPr>
      </w:pPr>
      <w:r>
        <w:rPr>
          <w:rFonts w:hint="eastAsia" w:ascii="宋体" w:hAnsi="宋体" w:eastAsia="宋体" w:cs="宋体"/>
          <w:b/>
          <w:bCs/>
          <w:kern w:val="0"/>
          <w:szCs w:val="21"/>
        </w:rPr>
        <w:t>四-1-①优先类节能产品、环境标志产品统计表（加分适用，若有）</w:t>
      </w:r>
    </w:p>
    <w:p w14:paraId="26B25FA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23BE7FF">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p w14:paraId="5B85E188">
      <w:pPr>
        <w:widowControl/>
        <w:spacing w:after="150"/>
        <w:jc w:val="right"/>
        <w:rPr>
          <w:rFonts w:ascii="宋体" w:hAnsi="宋体" w:eastAsia="宋体" w:cs="宋体"/>
          <w:kern w:val="0"/>
          <w:sz w:val="24"/>
          <w:szCs w:val="24"/>
        </w:rPr>
      </w:pPr>
      <w:r>
        <w:rPr>
          <w:rFonts w:hint="eastAsia" w:ascii="宋体" w:hAnsi="宋体" w:eastAsia="宋体" w:cs="宋体"/>
          <w:kern w:val="0"/>
          <w:szCs w:val="21"/>
        </w:rPr>
        <w:t>货币及单位：人民币元</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14:paraId="3B25BBD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455744">
            <w:pPr>
              <w:widowControl/>
              <w:jc w:val="left"/>
              <w:rPr>
                <w:rFonts w:ascii="宋体" w:hAnsi="宋体" w:eastAsia="宋体" w:cs="宋体"/>
                <w:kern w:val="0"/>
                <w:sz w:val="24"/>
                <w:szCs w:val="24"/>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8CA726A">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本采购包内属于节能、环境标志产品的情况</w:t>
            </w:r>
          </w:p>
        </w:tc>
      </w:tr>
      <w:tr w14:paraId="6CF810D7">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FC6F9AD">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84A5B2">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04AE9D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DD7B8DA">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单价</w:t>
            </w:r>
          </w:p>
          <w:p w14:paraId="3EACD53C">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D7A6BE8">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B38AE3">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总价</w:t>
            </w:r>
          </w:p>
          <w:p w14:paraId="174D06B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7CA20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认证种类</w:t>
            </w:r>
          </w:p>
        </w:tc>
      </w:tr>
      <w:tr w14:paraId="69F3733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CD5AD6">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27C099">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BB963C0">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463BA42">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F56D74">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86DA5D">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A598D4D">
            <w:pPr>
              <w:widowControl/>
              <w:jc w:val="left"/>
              <w:rPr>
                <w:rFonts w:ascii="宋体" w:hAnsi="宋体" w:eastAsia="宋体" w:cs="宋体"/>
                <w:kern w:val="0"/>
                <w:sz w:val="24"/>
                <w:szCs w:val="24"/>
              </w:rPr>
            </w:pPr>
          </w:p>
        </w:tc>
      </w:tr>
      <w:tr w14:paraId="59B3D47E">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281D585C">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9D4114">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BC6F72">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714DD0">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582A3FE">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86A556">
            <w:pPr>
              <w:widowControl/>
              <w:jc w:val="left"/>
              <w:rPr>
                <w:rFonts w:ascii="宋体" w:hAnsi="宋体" w:eastAsia="宋体" w:cs="宋体"/>
                <w:kern w:val="0"/>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C083CD">
            <w:pPr>
              <w:widowControl/>
              <w:jc w:val="left"/>
              <w:rPr>
                <w:rFonts w:ascii="宋体" w:hAnsi="宋体" w:eastAsia="宋体" w:cs="宋体"/>
                <w:kern w:val="0"/>
                <w:sz w:val="24"/>
                <w:szCs w:val="24"/>
              </w:rPr>
            </w:pPr>
          </w:p>
        </w:tc>
      </w:tr>
      <w:tr w14:paraId="3BE357E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F95672">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5E09495">
            <w:pPr>
              <w:widowControl/>
              <w:spacing w:after="150"/>
              <w:jc w:val="left"/>
              <w:rPr>
                <w:rFonts w:ascii="宋体" w:hAnsi="宋体" w:eastAsia="宋体" w:cs="宋体"/>
                <w:kern w:val="0"/>
                <w:sz w:val="24"/>
                <w:szCs w:val="24"/>
              </w:rPr>
            </w:pPr>
            <w:r>
              <w:rPr>
                <w:rFonts w:hint="eastAsia" w:ascii="宋体" w:hAnsi="宋体" w:eastAsia="宋体" w:cs="宋体"/>
                <w:kern w:val="0"/>
                <w:szCs w:val="21"/>
              </w:rPr>
              <w:t>a.采购包内属于节能、环境标志产品的报价总金额：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14:paraId="69F0F4DA">
            <w:pPr>
              <w:widowControl/>
              <w:spacing w:after="150"/>
              <w:jc w:val="left"/>
              <w:rPr>
                <w:rFonts w:ascii="宋体" w:hAnsi="宋体" w:eastAsia="宋体" w:cs="宋体"/>
                <w:kern w:val="0"/>
                <w:sz w:val="24"/>
                <w:szCs w:val="24"/>
              </w:rPr>
            </w:pPr>
            <w:r>
              <w:rPr>
                <w:rFonts w:hint="eastAsia" w:ascii="宋体" w:hAnsi="宋体" w:eastAsia="宋体" w:cs="宋体"/>
                <w:kern w:val="0"/>
                <w:szCs w:val="21"/>
              </w:rPr>
              <w:t>b.采购包投标总价（报价总金额）：</w:t>
            </w:r>
            <w:r>
              <w:rPr>
                <w:rFonts w:hint="eastAsia" w:ascii="宋体" w:hAnsi="宋体" w:eastAsia="宋体" w:cs="宋体"/>
                <w:kern w:val="0"/>
                <w:szCs w:val="21"/>
                <w:u w:val="single"/>
              </w:rPr>
              <w:t>              </w:t>
            </w:r>
            <w:r>
              <w:rPr>
                <w:rFonts w:hint="eastAsia" w:ascii="宋体" w:hAnsi="宋体" w:eastAsia="宋体" w:cs="宋体"/>
                <w:kern w:val="0"/>
                <w:szCs w:val="21"/>
              </w:rPr>
              <w:t>；</w:t>
            </w:r>
          </w:p>
          <w:p w14:paraId="160122DD">
            <w:pPr>
              <w:widowControl/>
              <w:spacing w:after="150"/>
              <w:jc w:val="left"/>
              <w:rPr>
                <w:rFonts w:ascii="宋体" w:hAnsi="宋体" w:eastAsia="宋体" w:cs="宋体"/>
                <w:kern w:val="0"/>
                <w:sz w:val="24"/>
                <w:szCs w:val="24"/>
              </w:rPr>
            </w:pPr>
            <w:r>
              <w:rPr>
                <w:rFonts w:hint="eastAsia" w:ascii="宋体" w:hAnsi="宋体" w:eastAsia="宋体" w:cs="宋体"/>
                <w:kern w:val="0"/>
                <w:szCs w:val="21"/>
              </w:rPr>
              <w:t>c.“采购包内属于节能、环境标志产品的报价总金额”占“采购包投标总价（报价总金额）”的比例（以</w:t>
            </w:r>
            <w:r>
              <w:rPr>
                <w:rFonts w:ascii="Calibri" w:hAnsi="Calibri" w:eastAsia="宋体" w:cs="Calibri"/>
                <w:kern w:val="0"/>
                <w:szCs w:val="21"/>
              </w:rPr>
              <w:t>%</w:t>
            </w:r>
            <w:r>
              <w:rPr>
                <w:rFonts w:hint="eastAsia" w:ascii="宋体" w:hAnsi="宋体" w:eastAsia="宋体" w:cs="宋体"/>
                <w:kern w:val="0"/>
                <w:szCs w:val="21"/>
              </w:rPr>
              <w:t>列示）：</w:t>
            </w:r>
            <w:r>
              <w:rPr>
                <w:rFonts w:hint="eastAsia" w:ascii="宋体" w:hAnsi="宋体" w:eastAsia="宋体" w:cs="宋体"/>
                <w:kern w:val="0"/>
                <w:szCs w:val="21"/>
                <w:u w:val="single"/>
              </w:rPr>
              <w:t>              </w:t>
            </w:r>
            <w:r>
              <w:rPr>
                <w:rFonts w:hint="eastAsia" w:ascii="宋体" w:hAnsi="宋体" w:eastAsia="宋体" w:cs="宋体"/>
                <w:kern w:val="0"/>
                <w:szCs w:val="21"/>
              </w:rPr>
              <w:t>。</w:t>
            </w:r>
          </w:p>
        </w:tc>
      </w:tr>
    </w:tbl>
    <w:p w14:paraId="5E04EA1F">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0C541DDA">
      <w:pPr>
        <w:widowControl/>
        <w:spacing w:after="150"/>
        <w:jc w:val="left"/>
        <w:rPr>
          <w:rFonts w:ascii="宋体" w:hAnsi="宋体" w:eastAsia="宋体" w:cs="宋体"/>
          <w:kern w:val="0"/>
          <w:sz w:val="24"/>
          <w:szCs w:val="24"/>
        </w:rPr>
      </w:pPr>
      <w:r>
        <w:rPr>
          <w:rFonts w:hint="eastAsia" w:ascii="宋体" w:hAnsi="宋体" w:eastAsia="宋体" w:cs="宋体"/>
          <w:kern w:val="0"/>
          <w:szCs w:val="21"/>
        </w:rPr>
        <w:t>1、对节能、环境标志产品计算加分时，只依据投标文件</w:t>
      </w:r>
      <w:r>
        <w:rPr>
          <w:rFonts w:hint="eastAsia" w:ascii="宋体" w:hAnsi="宋体" w:eastAsia="宋体" w:cs="宋体"/>
          <w:b/>
          <w:bCs/>
          <w:kern w:val="0"/>
          <w:szCs w:val="21"/>
        </w:rPr>
        <w:t>“四</w:t>
      </w:r>
      <w:r>
        <w:rPr>
          <w:rFonts w:ascii="Calibri" w:hAnsi="Calibri" w:eastAsia="宋体" w:cs="Calibri"/>
          <w:b/>
          <w:bCs/>
          <w:kern w:val="0"/>
          <w:szCs w:val="21"/>
        </w:rPr>
        <w:t>-1-</w:t>
      </w:r>
      <w:r>
        <w:rPr>
          <w:rFonts w:hint="eastAsia" w:ascii="宋体" w:hAnsi="宋体" w:eastAsia="宋体" w:cs="宋体"/>
          <w:b/>
          <w:bCs/>
          <w:kern w:val="0"/>
          <w:szCs w:val="21"/>
        </w:rPr>
        <w:t>②优先类节能产品、环境标志产品加分证明材料（加分适用，若有）”。</w:t>
      </w:r>
    </w:p>
    <w:p w14:paraId="17BA1043">
      <w:pPr>
        <w:widowControl/>
        <w:spacing w:after="150"/>
        <w:jc w:val="left"/>
        <w:rPr>
          <w:rFonts w:ascii="宋体" w:hAnsi="宋体" w:eastAsia="宋体" w:cs="宋体"/>
          <w:kern w:val="0"/>
          <w:sz w:val="24"/>
          <w:szCs w:val="24"/>
        </w:rPr>
      </w:pPr>
      <w:r>
        <w:rPr>
          <w:rFonts w:hint="eastAsia" w:ascii="宋体" w:hAnsi="宋体" w:eastAsia="宋体" w:cs="宋体"/>
          <w:kern w:val="0"/>
          <w:szCs w:val="21"/>
        </w:rPr>
        <w:t>2、本表以采购包为单位，不同采购包请分别填写；同一采购包请按照其品目号顺序分别填写。</w:t>
      </w:r>
    </w:p>
    <w:p w14:paraId="4BDFFE3F">
      <w:pPr>
        <w:widowControl/>
        <w:spacing w:after="150"/>
        <w:jc w:val="left"/>
        <w:rPr>
          <w:rFonts w:ascii="宋体" w:hAnsi="宋体" w:eastAsia="宋体" w:cs="宋体"/>
          <w:kern w:val="0"/>
          <w:sz w:val="24"/>
          <w:szCs w:val="24"/>
        </w:rPr>
      </w:pPr>
      <w:r>
        <w:rPr>
          <w:rFonts w:hint="eastAsia" w:ascii="宋体" w:hAnsi="宋体" w:eastAsia="宋体" w:cs="宋体"/>
          <w:kern w:val="0"/>
          <w:szCs w:val="21"/>
        </w:rPr>
        <w:t>3、具体统计、计算：</w:t>
      </w:r>
    </w:p>
    <w:p w14:paraId="4900FD9F">
      <w:pPr>
        <w:widowControl/>
        <w:spacing w:after="150"/>
        <w:jc w:val="left"/>
        <w:rPr>
          <w:rFonts w:ascii="宋体" w:hAnsi="宋体" w:eastAsia="宋体" w:cs="宋体"/>
          <w:kern w:val="0"/>
          <w:sz w:val="24"/>
          <w:szCs w:val="24"/>
        </w:rPr>
      </w:pPr>
      <w:r>
        <w:rPr>
          <w:rFonts w:hint="eastAsia" w:ascii="宋体" w:hAnsi="宋体" w:eastAsia="宋体" w:cs="宋体"/>
          <w:kern w:val="0"/>
          <w:szCs w:val="21"/>
        </w:rPr>
        <w:t>3.1</w:t>
      </w:r>
      <w:r>
        <w:rPr>
          <w:rFonts w:ascii="Calibri" w:hAnsi="Calibri" w:eastAsia="宋体" w:cs="Calibri"/>
          <w:kern w:val="0"/>
          <w:szCs w:val="21"/>
        </w:rPr>
        <w:t> </w:t>
      </w:r>
      <w:r>
        <w:rPr>
          <w:rFonts w:hint="eastAsia"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14:paraId="38114728">
      <w:pPr>
        <w:widowControl/>
        <w:spacing w:after="150"/>
        <w:jc w:val="left"/>
        <w:rPr>
          <w:rFonts w:ascii="宋体" w:hAnsi="宋体" w:eastAsia="宋体" w:cs="宋体"/>
          <w:kern w:val="0"/>
          <w:sz w:val="24"/>
          <w:szCs w:val="24"/>
        </w:rPr>
      </w:pPr>
      <w:r>
        <w:rPr>
          <w:rFonts w:hint="eastAsia" w:ascii="宋体" w:hAnsi="宋体" w:eastAsia="宋体" w:cs="宋体"/>
          <w:kern w:val="0"/>
          <w:szCs w:val="21"/>
        </w:rPr>
        <w:t>3.2计算结果若除不尽，可四舍五入保留到小数点后两位。</w:t>
      </w:r>
    </w:p>
    <w:p w14:paraId="1A4012FE">
      <w:pPr>
        <w:widowControl/>
        <w:spacing w:after="150"/>
        <w:jc w:val="left"/>
        <w:rPr>
          <w:rFonts w:ascii="宋体" w:hAnsi="宋体" w:eastAsia="宋体" w:cs="宋体"/>
          <w:kern w:val="0"/>
          <w:sz w:val="24"/>
          <w:szCs w:val="24"/>
        </w:rPr>
      </w:pPr>
      <w:r>
        <w:rPr>
          <w:rFonts w:hint="eastAsia" w:ascii="宋体" w:hAnsi="宋体" w:eastAsia="宋体" w:cs="宋体"/>
          <w:kern w:val="0"/>
          <w:szCs w:val="21"/>
        </w:rPr>
        <w:t>3.3投标人应按照招标文件要求认真统计、计算，否则评标委员会不予认定。</w:t>
      </w:r>
    </w:p>
    <w:p w14:paraId="3853042E">
      <w:pPr>
        <w:widowControl/>
        <w:spacing w:after="150"/>
        <w:jc w:val="left"/>
        <w:rPr>
          <w:rFonts w:ascii="宋体" w:hAnsi="宋体" w:eastAsia="宋体" w:cs="宋体"/>
          <w:kern w:val="0"/>
          <w:sz w:val="24"/>
          <w:szCs w:val="24"/>
        </w:rPr>
      </w:pPr>
      <w:r>
        <w:rPr>
          <w:rFonts w:hint="eastAsia" w:ascii="宋体" w:hAnsi="宋体" w:eastAsia="宋体" w:cs="宋体"/>
          <w:kern w:val="0"/>
          <w:szCs w:val="21"/>
        </w:rPr>
        <w:t>3.4若无节能、环境标志产品，不填写本表，否则，</w:t>
      </w:r>
      <w:r>
        <w:rPr>
          <w:rFonts w:hint="eastAsia" w:ascii="宋体" w:hAnsi="宋体" w:eastAsia="宋体" w:cs="宋体"/>
          <w:b/>
          <w:bCs/>
          <w:kern w:val="0"/>
          <w:szCs w:val="21"/>
        </w:rPr>
        <w:t>视为提供虚假材料</w:t>
      </w:r>
      <w:r>
        <w:rPr>
          <w:rFonts w:hint="eastAsia" w:ascii="宋体" w:hAnsi="宋体" w:eastAsia="宋体" w:cs="宋体"/>
          <w:kern w:val="0"/>
          <w:szCs w:val="21"/>
        </w:rPr>
        <w:t>。</w:t>
      </w:r>
    </w:p>
    <w:p w14:paraId="34A9A2F8">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3D3940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9EC4526">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130EF4C1">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706105C3">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6CDE1C8F">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r>
        <w:rPr>
          <w:rFonts w:hint="eastAsia" w:ascii="宋体" w:hAnsi="宋体" w:eastAsia="宋体" w:cs="宋体"/>
          <w:b/>
          <w:bCs/>
          <w:kern w:val="0"/>
          <w:szCs w:val="21"/>
        </w:rPr>
        <w:br w:type="textWrapping"/>
      </w:r>
      <w:r>
        <w:rPr>
          <w:rFonts w:hint="eastAsia" w:ascii="宋体" w:hAnsi="宋体" w:eastAsia="宋体" w:cs="宋体"/>
          <w:b/>
          <w:bCs/>
          <w:kern w:val="0"/>
          <w:szCs w:val="21"/>
        </w:rPr>
        <w:br w:type="textWrapping"/>
      </w:r>
      <w:r>
        <w:rPr>
          <w:rFonts w:hint="eastAsia" w:ascii="宋体" w:hAnsi="宋体" w:eastAsia="宋体" w:cs="宋体"/>
          <w:b/>
          <w:bCs/>
          <w:kern w:val="0"/>
          <w:szCs w:val="21"/>
        </w:rPr>
        <w:br w:type="textWrapping"/>
      </w:r>
    </w:p>
    <w:p w14:paraId="43869EF8">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四-1-②优先类节能产品、环境标志产品证明材料（加分适用，若有）</w:t>
      </w:r>
    </w:p>
    <w:p w14:paraId="786C2A92">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5E7AE034">
      <w:pPr>
        <w:widowControl/>
        <w:spacing w:after="150"/>
        <w:jc w:val="left"/>
        <w:rPr>
          <w:rFonts w:ascii="宋体" w:hAnsi="宋体" w:eastAsia="宋体" w:cs="宋体"/>
          <w:kern w:val="0"/>
          <w:sz w:val="24"/>
          <w:szCs w:val="24"/>
        </w:rPr>
      </w:pPr>
      <w:r>
        <w:rPr>
          <w:rFonts w:hint="eastAsia" w:ascii="宋体" w:hAnsi="宋体" w:eastAsia="宋体" w:cs="宋体"/>
          <w:b/>
          <w:bCs/>
          <w:kern w:val="0"/>
          <w:szCs w:val="21"/>
        </w:rPr>
        <w:t> </w:t>
      </w:r>
    </w:p>
    <w:p w14:paraId="6C04E05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C5B79B7">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kern w:val="0"/>
          <w:szCs w:val="21"/>
        </w:rPr>
        <w:t>四</w:t>
      </w:r>
      <w:r>
        <w:rPr>
          <w:rFonts w:hint="eastAsia" w:ascii="宋体" w:hAnsi="宋体" w:eastAsia="宋体" w:cs="宋体"/>
          <w:b/>
          <w:bCs/>
          <w:kern w:val="0"/>
          <w:szCs w:val="21"/>
        </w:rPr>
        <w:t>-2招标文件规定的其他加分证明材料（若有）</w:t>
      </w:r>
    </w:p>
    <w:p w14:paraId="7A11EC7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C92F741">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36A2E7B">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14:paraId="0BCB98E5">
      <w:pPr>
        <w:widowControl/>
        <w:spacing w:after="150"/>
        <w:jc w:val="center"/>
        <w:rPr>
          <w:rFonts w:ascii="宋体" w:hAnsi="宋体" w:eastAsia="宋体" w:cs="宋体"/>
          <w:kern w:val="0"/>
          <w:sz w:val="24"/>
          <w:szCs w:val="24"/>
        </w:rPr>
      </w:pPr>
      <w:r>
        <w:rPr>
          <w:rFonts w:hint="eastAsia" w:ascii="宋体" w:hAnsi="宋体" w:eastAsia="宋体" w:cs="宋体"/>
          <w:kern w:val="0"/>
          <w:szCs w:val="21"/>
        </w:rPr>
        <w:t> </w:t>
      </w:r>
    </w:p>
    <w:p w14:paraId="2E0C9DB2">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若投标人可享受招标文件规定的除</w:t>
      </w:r>
      <w:r>
        <w:rPr>
          <w:rFonts w:hint="eastAsia" w:ascii="宋体" w:hAnsi="宋体" w:eastAsia="宋体" w:cs="宋体"/>
          <w:b/>
          <w:bCs/>
          <w:kern w:val="0"/>
          <w:szCs w:val="21"/>
        </w:rPr>
        <w:t>“优先类节能产品、环境标志产品加分”</w:t>
      </w:r>
      <w:r>
        <w:rPr>
          <w:rFonts w:hint="eastAsia" w:ascii="宋体" w:hAnsi="宋体" w:eastAsia="宋体" w:cs="宋体"/>
          <w:kern w:val="0"/>
          <w:szCs w:val="21"/>
        </w:rPr>
        <w:t>外的其他加分优惠，则投标人应按照招标文件要求提供相应证明材料。</w:t>
      </w:r>
    </w:p>
    <w:p w14:paraId="2B6F2E40">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CE205F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0FF7555">
      <w:pPr>
        <w:widowControl/>
        <w:spacing w:after="150"/>
        <w:jc w:val="left"/>
        <w:rPr>
          <w:rFonts w:ascii="宋体" w:hAnsi="宋体" w:eastAsia="宋体" w:cs="宋体"/>
          <w:kern w:val="0"/>
          <w:sz w:val="24"/>
          <w:szCs w:val="24"/>
        </w:rPr>
      </w:pPr>
      <w:r>
        <w:rPr>
          <w:rFonts w:ascii="Calibri" w:hAnsi="Calibri" w:eastAsia="宋体" w:cs="Calibri"/>
          <w:kern w:val="0"/>
          <w:szCs w:val="21"/>
        </w:rPr>
        <w:br w:type="textWrapping"/>
      </w:r>
    </w:p>
    <w:p w14:paraId="52F6A35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077C76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2E51C20">
      <w:pPr>
        <w:widowControl/>
        <w:spacing w:after="150"/>
        <w:jc w:val="center"/>
        <w:rPr>
          <w:rFonts w:ascii="宋体" w:hAnsi="宋体" w:eastAsia="宋体" w:cs="宋体"/>
          <w:kern w:val="0"/>
          <w:sz w:val="24"/>
          <w:szCs w:val="24"/>
        </w:rPr>
      </w:pPr>
      <w:r>
        <w:rPr>
          <w:rFonts w:hint="eastAsia" w:ascii="宋体" w:hAnsi="宋体" w:eastAsia="宋体" w:cs="宋体"/>
          <w:b/>
          <w:bCs/>
          <w:kern w:val="0"/>
          <w:sz w:val="29"/>
          <w:szCs w:val="29"/>
        </w:rPr>
        <w:t>封面格式</w:t>
      </w:r>
    </w:p>
    <w:p w14:paraId="474BBEEB">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16D98FF3">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4ED65487">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4EC0B75C">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福建省政府采购投标文件</w:t>
      </w:r>
    </w:p>
    <w:p w14:paraId="06D90E59">
      <w:pPr>
        <w:widowControl/>
        <w:spacing w:after="150"/>
        <w:jc w:val="center"/>
        <w:rPr>
          <w:rFonts w:ascii="宋体" w:hAnsi="宋体" w:eastAsia="宋体" w:cs="宋体"/>
          <w:kern w:val="0"/>
          <w:sz w:val="24"/>
          <w:szCs w:val="24"/>
        </w:rPr>
      </w:pPr>
      <w:r>
        <w:rPr>
          <w:rFonts w:hint="eastAsia" w:ascii="宋体" w:hAnsi="宋体" w:eastAsia="宋体" w:cs="宋体"/>
          <w:b/>
          <w:bCs/>
          <w:kern w:val="0"/>
          <w:sz w:val="48"/>
          <w:szCs w:val="48"/>
        </w:rPr>
        <w:t>（技术商务部分）</w:t>
      </w:r>
    </w:p>
    <w:p w14:paraId="527A37BB">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6B17DFB1">
      <w:pPr>
        <w:widowControl/>
        <w:spacing w:after="150"/>
        <w:jc w:val="center"/>
        <w:rPr>
          <w:rFonts w:ascii="宋体" w:hAnsi="宋体" w:eastAsia="宋体" w:cs="宋体"/>
          <w:kern w:val="0"/>
          <w:sz w:val="24"/>
          <w:szCs w:val="24"/>
        </w:rPr>
      </w:pPr>
      <w:r>
        <w:rPr>
          <w:rFonts w:hint="eastAsia" w:ascii="宋体" w:hAnsi="宋体" w:eastAsia="宋体" w:cs="宋体"/>
          <w:b/>
          <w:bCs/>
          <w:kern w:val="0"/>
          <w:sz w:val="36"/>
          <w:szCs w:val="36"/>
          <w:u w:val="single"/>
        </w:rPr>
        <w:t>（填写正本或副本）</w:t>
      </w:r>
    </w:p>
    <w:p w14:paraId="14DB0D90">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49BBB3F5">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项目名称：</w:t>
      </w:r>
      <w:r>
        <w:rPr>
          <w:rFonts w:hint="eastAsia" w:ascii="宋体" w:hAnsi="宋体" w:eastAsia="宋体" w:cs="宋体"/>
          <w:b/>
          <w:bCs/>
          <w:kern w:val="0"/>
          <w:sz w:val="32"/>
          <w:szCs w:val="32"/>
          <w:u w:val="single"/>
        </w:rPr>
        <w:t>（由投标人填写）</w:t>
      </w:r>
    </w:p>
    <w:p w14:paraId="6D191D37">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备案编号：</w:t>
      </w:r>
      <w:r>
        <w:rPr>
          <w:rFonts w:hint="eastAsia" w:ascii="宋体" w:hAnsi="宋体" w:eastAsia="宋体" w:cs="宋体"/>
          <w:b/>
          <w:bCs/>
          <w:kern w:val="0"/>
          <w:sz w:val="32"/>
          <w:szCs w:val="32"/>
          <w:u w:val="single"/>
        </w:rPr>
        <w:t>（由投标人填写）</w:t>
      </w:r>
    </w:p>
    <w:p w14:paraId="49D8C580">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项目编号：</w:t>
      </w:r>
      <w:r>
        <w:rPr>
          <w:rFonts w:hint="eastAsia" w:ascii="宋体" w:hAnsi="宋体" w:eastAsia="宋体" w:cs="宋体"/>
          <w:b/>
          <w:bCs/>
          <w:kern w:val="0"/>
          <w:sz w:val="32"/>
          <w:szCs w:val="32"/>
          <w:u w:val="single"/>
        </w:rPr>
        <w:t>（由投标人填写）</w:t>
      </w:r>
    </w:p>
    <w:p w14:paraId="5E1D7BDD">
      <w:pPr>
        <w:widowControl/>
        <w:spacing w:after="150"/>
        <w:ind w:firstLine="1920"/>
        <w:jc w:val="left"/>
        <w:rPr>
          <w:rFonts w:ascii="宋体" w:hAnsi="宋体" w:eastAsia="宋体" w:cs="宋体"/>
          <w:kern w:val="0"/>
          <w:sz w:val="24"/>
          <w:szCs w:val="24"/>
        </w:rPr>
      </w:pPr>
      <w:r>
        <w:rPr>
          <w:rFonts w:hint="eastAsia" w:ascii="宋体" w:hAnsi="宋体" w:eastAsia="宋体" w:cs="宋体"/>
          <w:b/>
          <w:bCs/>
          <w:kern w:val="0"/>
          <w:sz w:val="32"/>
          <w:szCs w:val="32"/>
        </w:rPr>
        <w:t>所投采购包：</w:t>
      </w:r>
      <w:r>
        <w:rPr>
          <w:rFonts w:hint="eastAsia" w:ascii="宋体" w:hAnsi="宋体" w:eastAsia="宋体" w:cs="宋体"/>
          <w:b/>
          <w:bCs/>
          <w:kern w:val="0"/>
          <w:sz w:val="32"/>
          <w:szCs w:val="32"/>
          <w:u w:val="single"/>
        </w:rPr>
        <w:t>（由投标人填写）</w:t>
      </w:r>
    </w:p>
    <w:p w14:paraId="06B12A74">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0A63790E">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766FD353">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72EE9C24">
      <w:pPr>
        <w:widowControl/>
        <w:spacing w:after="150"/>
        <w:jc w:val="left"/>
        <w:rPr>
          <w:rFonts w:ascii="宋体" w:hAnsi="宋体" w:eastAsia="宋体" w:cs="宋体"/>
          <w:kern w:val="0"/>
          <w:sz w:val="24"/>
          <w:szCs w:val="24"/>
        </w:rPr>
      </w:pPr>
      <w:r>
        <w:rPr>
          <w:rFonts w:hint="eastAsia" w:ascii="宋体" w:hAnsi="宋体" w:eastAsia="宋体" w:cs="宋体"/>
          <w:kern w:val="0"/>
          <w:sz w:val="36"/>
          <w:szCs w:val="36"/>
        </w:rPr>
        <w:t> </w:t>
      </w:r>
    </w:p>
    <w:p w14:paraId="017F8268">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rPr>
        <w:t>投标人：</w:t>
      </w:r>
      <w:r>
        <w:rPr>
          <w:rFonts w:hint="eastAsia" w:ascii="宋体" w:hAnsi="宋体" w:eastAsia="宋体" w:cs="宋体"/>
          <w:b/>
          <w:bCs/>
          <w:kern w:val="0"/>
          <w:sz w:val="32"/>
          <w:szCs w:val="32"/>
          <w:u w:val="single"/>
        </w:rPr>
        <w:t>（填写“全称”）</w:t>
      </w:r>
    </w:p>
    <w:p w14:paraId="087C802A">
      <w:pPr>
        <w:widowControl/>
        <w:spacing w:after="150"/>
        <w:jc w:val="center"/>
        <w:rPr>
          <w:rFonts w:ascii="宋体" w:hAnsi="宋体" w:eastAsia="宋体" w:cs="宋体"/>
          <w:kern w:val="0"/>
          <w:sz w:val="24"/>
          <w:szCs w:val="24"/>
        </w:rPr>
      </w:pP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（由投标人填写）</w:t>
      </w:r>
      <w:r>
        <w:rPr>
          <w:rFonts w:hint="eastAsia" w:ascii="宋体" w:hAnsi="宋体" w:eastAsia="宋体" w:cs="宋体"/>
          <w:b/>
          <w:bCs/>
          <w:kern w:val="0"/>
          <w:sz w:val="32"/>
          <w:szCs w:val="32"/>
        </w:rPr>
        <w:t>月</w:t>
      </w:r>
    </w:p>
    <w:p w14:paraId="02E749A3">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45E3961">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15F8E28">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 w:val="29"/>
          <w:szCs w:val="29"/>
        </w:rPr>
        <w:t>索引</w:t>
      </w:r>
    </w:p>
    <w:p w14:paraId="40BFE794">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一、标的说明一览表</w:t>
      </w:r>
    </w:p>
    <w:p w14:paraId="7A35F9AE">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二、技术和服务要求响应表</w:t>
      </w:r>
    </w:p>
    <w:p w14:paraId="487F4CB3">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三、商务条件响应表</w:t>
      </w:r>
    </w:p>
    <w:p w14:paraId="4620A1E7">
      <w:pPr>
        <w:widowControl/>
        <w:spacing w:after="150"/>
        <w:jc w:val="left"/>
        <w:rPr>
          <w:rFonts w:ascii="宋体" w:hAnsi="宋体" w:eastAsia="宋体" w:cs="宋体"/>
          <w:kern w:val="0"/>
          <w:sz w:val="24"/>
          <w:szCs w:val="24"/>
        </w:rPr>
      </w:pPr>
      <w:r>
        <w:rPr>
          <w:rFonts w:hint="eastAsia" w:ascii="宋体" w:hAnsi="宋体" w:eastAsia="宋体" w:cs="宋体"/>
          <w:kern w:val="0"/>
          <w:sz w:val="29"/>
          <w:szCs w:val="29"/>
        </w:rPr>
        <w:t>四、投标人提交的其他资料（若有）</w:t>
      </w:r>
    </w:p>
    <w:p w14:paraId="01FB122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CB291C9">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866DCB7">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※注意</w:t>
      </w:r>
    </w:p>
    <w:p w14:paraId="6768156B">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技术商务部分中不得出现报价部分的全部或部分的投标报价信息（或组成资料），否则</w:t>
      </w:r>
      <w:r>
        <w:rPr>
          <w:rFonts w:hint="eastAsia" w:ascii="宋体" w:hAnsi="宋体" w:eastAsia="宋体" w:cs="宋体"/>
          <w:b/>
          <w:bCs/>
          <w:kern w:val="0"/>
          <w:szCs w:val="21"/>
        </w:rPr>
        <w:t>符合性审查不合格</w:t>
      </w:r>
      <w:r>
        <w:rPr>
          <w:rFonts w:hint="eastAsia" w:ascii="宋体" w:hAnsi="宋体" w:eastAsia="宋体" w:cs="宋体"/>
          <w:kern w:val="0"/>
          <w:szCs w:val="21"/>
        </w:rPr>
        <w:t>。</w:t>
      </w:r>
    </w:p>
    <w:p w14:paraId="68ACE90E">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6B8C39A5">
      <w:pPr>
        <w:widowControl/>
        <w:spacing w:after="150"/>
        <w:ind w:firstLine="420"/>
        <w:jc w:val="left"/>
        <w:rPr>
          <w:rFonts w:ascii="宋体" w:hAnsi="宋体" w:eastAsia="宋体" w:cs="宋体"/>
          <w:kern w:val="0"/>
          <w:sz w:val="24"/>
          <w:szCs w:val="24"/>
        </w:rPr>
      </w:pPr>
      <w:r>
        <w:rPr>
          <w:rFonts w:hint="eastAsia" w:ascii="宋体" w:hAnsi="宋体" w:eastAsia="宋体" w:cs="宋体"/>
          <w:kern w:val="0"/>
          <w:szCs w:val="21"/>
        </w:rPr>
        <w:t> </w:t>
      </w:r>
    </w:p>
    <w:p w14:paraId="539475E7">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一、标的说明一览表</w:t>
      </w:r>
    </w:p>
    <w:p w14:paraId="32FA87E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5CB8BADB">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14:paraId="7D1F211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5063C9">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2D4A93">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80BA6F8">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AD9C2E">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120B872">
            <w:pPr>
              <w:widowControl/>
              <w:spacing w:after="150"/>
              <w:jc w:val="center"/>
              <w:rPr>
                <w:rFonts w:ascii="宋体" w:hAnsi="宋体" w:eastAsia="宋体" w:cs="宋体"/>
                <w:kern w:val="0"/>
                <w:sz w:val="24"/>
                <w:szCs w:val="24"/>
              </w:rPr>
            </w:pPr>
            <w:r>
              <w:rPr>
                <w:rFonts w:hint="eastAsia" w:ascii="宋体" w:hAnsi="宋体" w:eastAsia="宋体" w:cs="宋体"/>
                <w:kern w:val="0"/>
                <w:szCs w:val="21"/>
              </w:rPr>
              <w:t>规格（品牌/型号）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5CC657E">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E4F7AF4">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备注</w:t>
            </w:r>
          </w:p>
        </w:tc>
      </w:tr>
      <w:tr w14:paraId="724EDA89">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E96174">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18724B">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F7E2F31">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54CB434">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821C480">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9E19210">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8D48B41">
            <w:pPr>
              <w:widowControl/>
              <w:jc w:val="left"/>
              <w:rPr>
                <w:rFonts w:ascii="宋体" w:hAnsi="宋体" w:eastAsia="宋体" w:cs="宋体"/>
                <w:kern w:val="0"/>
                <w:sz w:val="24"/>
                <w:szCs w:val="24"/>
              </w:rPr>
            </w:pPr>
          </w:p>
        </w:tc>
      </w:tr>
      <w:tr w14:paraId="009D643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03A0FC46">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2F0ECFA">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147E1D6">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0AE6868">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B9FF58E">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7D1D8B8">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6D1FD7E">
            <w:pPr>
              <w:widowControl/>
              <w:jc w:val="left"/>
              <w:rPr>
                <w:rFonts w:ascii="宋体" w:hAnsi="宋体" w:eastAsia="宋体" w:cs="宋体"/>
                <w:kern w:val="0"/>
                <w:sz w:val="24"/>
                <w:szCs w:val="24"/>
              </w:rPr>
            </w:pPr>
          </w:p>
        </w:tc>
      </w:tr>
      <w:tr w14:paraId="6D70FDEC">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25FFEA">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28CD8C4">
            <w:pPr>
              <w:widowControl/>
              <w:jc w:val="left"/>
              <w:rPr>
                <w:rFonts w:ascii="宋体" w:hAnsi="宋体" w:eastAsia="宋体" w:cs="宋体"/>
                <w:kern w:val="0"/>
                <w:sz w:val="24"/>
                <w:szCs w:val="24"/>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3547CD8">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DEA1003">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6D9D640">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0762284">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B15FD87">
            <w:pPr>
              <w:widowControl/>
              <w:jc w:val="left"/>
              <w:rPr>
                <w:rFonts w:ascii="宋体" w:hAnsi="宋体" w:eastAsia="宋体" w:cs="宋体"/>
                <w:kern w:val="0"/>
                <w:sz w:val="24"/>
                <w:szCs w:val="24"/>
              </w:rPr>
            </w:pPr>
          </w:p>
        </w:tc>
      </w:tr>
    </w:tbl>
    <w:p w14:paraId="156CAF68">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3FF2031E">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14:paraId="7D1E0BDF">
      <w:pPr>
        <w:widowControl/>
        <w:spacing w:after="150"/>
        <w:jc w:val="left"/>
        <w:rPr>
          <w:rFonts w:ascii="宋体" w:hAnsi="宋体" w:eastAsia="宋体" w:cs="宋体"/>
          <w:kern w:val="0"/>
          <w:sz w:val="24"/>
          <w:szCs w:val="24"/>
        </w:rPr>
      </w:pPr>
      <w:r>
        <w:rPr>
          <w:rFonts w:hint="eastAsia" w:ascii="宋体" w:hAnsi="宋体" w:eastAsia="宋体" w:cs="宋体"/>
          <w:kern w:val="0"/>
          <w:szCs w:val="21"/>
        </w:rPr>
        <w:t>1.1“采购包”、“品目号”、“投标标的”及“数量”应与招标文件《采购标的一览表》中的有关内容（“采购包”、“品目号”、“采购标的”及“数量”）保持一致。</w:t>
      </w:r>
    </w:p>
    <w:p w14:paraId="7DD5727F">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1.2“投标标的”为货物的：</w:t>
      </w:r>
      <w:r>
        <w:rPr>
          <w:rFonts w:hint="eastAsia" w:ascii="宋体" w:hAnsi="宋体" w:eastAsia="宋体" w:cs="宋体"/>
          <w:b/>
          <w:bCs/>
          <w:kern w:val="0"/>
          <w:szCs w:val="21"/>
        </w:rPr>
        <w:t>“规格”</w:t>
      </w:r>
      <w:r>
        <w:rPr>
          <w:rFonts w:hint="eastAsia" w:ascii="宋体" w:hAnsi="宋体" w:eastAsia="宋体" w:cs="宋体"/>
          <w:kern w:val="0"/>
          <w:szCs w:val="21"/>
        </w:rPr>
        <w:t>项下应填写货物制造厂商赋予的品牌（属于节能、环保清单产品的货物，填写的品牌名称应与清单载明的品牌名称保持一致）及具体型号。</w:t>
      </w:r>
      <w:r>
        <w:rPr>
          <w:rFonts w:hint="eastAsia" w:ascii="宋体" w:hAnsi="宋体" w:eastAsia="宋体" w:cs="宋体"/>
          <w:b/>
          <w:bCs/>
          <w:kern w:val="0"/>
          <w:szCs w:val="21"/>
        </w:rPr>
        <w:t>“来源地”</w:t>
      </w:r>
      <w:r>
        <w:rPr>
          <w:rFonts w:hint="eastAsia" w:ascii="宋体" w:hAnsi="宋体" w:eastAsia="宋体" w:cs="宋体"/>
          <w:kern w:val="0"/>
          <w:szCs w:val="21"/>
        </w:rPr>
        <w:t>应填写货物的原产地。</w:t>
      </w:r>
      <w:r>
        <w:rPr>
          <w:rFonts w:hint="eastAsia" w:ascii="宋体" w:hAnsi="宋体" w:eastAsia="宋体" w:cs="宋体"/>
          <w:b/>
          <w:bCs/>
          <w:kern w:val="0"/>
          <w:szCs w:val="21"/>
        </w:rPr>
        <w:t>“备注”</w:t>
      </w:r>
      <w:r>
        <w:rPr>
          <w:rFonts w:hint="eastAsia"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CA7488B">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1.3“投标标的”为服务的：</w:t>
      </w:r>
      <w:r>
        <w:rPr>
          <w:rFonts w:hint="eastAsia" w:ascii="宋体" w:hAnsi="宋体" w:eastAsia="宋体" w:cs="宋体"/>
          <w:b/>
          <w:bCs/>
          <w:kern w:val="0"/>
          <w:szCs w:val="21"/>
        </w:rPr>
        <w:t>“规格”</w:t>
      </w:r>
      <w:r>
        <w:rPr>
          <w:rFonts w:hint="eastAsia" w:ascii="宋体" w:hAnsi="宋体" w:eastAsia="宋体" w:cs="宋体"/>
          <w:kern w:val="0"/>
          <w:szCs w:val="21"/>
        </w:rPr>
        <w:t>项下应填写服务提供者提供的服务标准及品牌（若有）。</w:t>
      </w:r>
      <w:r>
        <w:rPr>
          <w:rFonts w:hint="eastAsia" w:ascii="宋体" w:hAnsi="宋体" w:eastAsia="宋体" w:cs="宋体"/>
          <w:b/>
          <w:bCs/>
          <w:kern w:val="0"/>
          <w:szCs w:val="21"/>
        </w:rPr>
        <w:t>“来源地”</w:t>
      </w:r>
      <w:r>
        <w:rPr>
          <w:rFonts w:hint="eastAsia" w:ascii="宋体" w:hAnsi="宋体" w:eastAsia="宋体" w:cs="宋体"/>
          <w:kern w:val="0"/>
          <w:szCs w:val="21"/>
        </w:rPr>
        <w:t>应填写服务提供者的所在地。</w:t>
      </w:r>
      <w:r>
        <w:rPr>
          <w:rFonts w:hint="eastAsia" w:ascii="宋体" w:hAnsi="宋体" w:eastAsia="宋体" w:cs="宋体"/>
          <w:b/>
          <w:bCs/>
          <w:kern w:val="0"/>
          <w:szCs w:val="21"/>
        </w:rPr>
        <w:t>“备注”</w:t>
      </w:r>
      <w:r>
        <w:rPr>
          <w:rFonts w:hint="eastAsia" w:ascii="宋体" w:hAnsi="宋体" w:eastAsia="宋体" w:cs="宋体"/>
          <w:kern w:val="0"/>
          <w:szCs w:val="21"/>
        </w:rPr>
        <w:t>项下应填写关于服务标准所涵盖的具体项目或内容的说明等。</w:t>
      </w:r>
    </w:p>
    <w:p w14:paraId="69D95720">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14:paraId="43378EDF">
      <w:pPr>
        <w:widowControl/>
        <w:spacing w:after="150"/>
        <w:jc w:val="left"/>
        <w:rPr>
          <w:rFonts w:ascii="宋体" w:hAnsi="宋体" w:eastAsia="宋体" w:cs="宋体"/>
          <w:kern w:val="0"/>
          <w:sz w:val="24"/>
          <w:szCs w:val="24"/>
        </w:rPr>
      </w:pPr>
      <w:r>
        <w:rPr>
          <w:rFonts w:hint="eastAsia" w:ascii="宋体" w:hAnsi="宋体" w:eastAsia="宋体" w:cs="宋体"/>
          <w:kern w:val="0"/>
          <w:szCs w:val="21"/>
        </w:rPr>
        <w:t>3、投标文件中涉及</w:t>
      </w:r>
      <w:r>
        <w:rPr>
          <w:rFonts w:hint="eastAsia" w:ascii="宋体" w:hAnsi="宋体" w:eastAsia="宋体" w:cs="宋体"/>
          <w:b/>
          <w:bCs/>
          <w:kern w:val="0"/>
          <w:szCs w:val="21"/>
        </w:rPr>
        <w:t>“投标标的”、“数量”、“规格”、“来源地”</w:t>
      </w:r>
      <w:r>
        <w:rPr>
          <w:rFonts w:hint="eastAsia" w:ascii="宋体" w:hAnsi="宋体" w:eastAsia="宋体" w:cs="宋体"/>
          <w:kern w:val="0"/>
          <w:szCs w:val="21"/>
        </w:rPr>
        <w:t>的内容若不一致，</w:t>
      </w:r>
      <w:r>
        <w:rPr>
          <w:rFonts w:hint="eastAsia" w:ascii="宋体" w:hAnsi="宋体" w:eastAsia="宋体" w:cs="宋体"/>
          <w:b/>
          <w:bCs/>
          <w:kern w:val="0"/>
          <w:szCs w:val="21"/>
        </w:rPr>
        <w:t>应以本表为准</w:t>
      </w:r>
      <w:r>
        <w:rPr>
          <w:rFonts w:hint="eastAsia" w:ascii="宋体" w:hAnsi="宋体" w:eastAsia="宋体" w:cs="宋体"/>
          <w:kern w:val="0"/>
          <w:szCs w:val="21"/>
        </w:rPr>
        <w:t>。</w:t>
      </w:r>
    </w:p>
    <w:p w14:paraId="713E709A">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DE70D3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AA12014">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0290D14F">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463BBAF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49000E0E">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33923BF7">
      <w:pPr>
        <w:widowControl/>
        <w:spacing w:after="150"/>
        <w:jc w:val="center"/>
        <w:rPr>
          <w:rFonts w:ascii="宋体" w:hAnsi="宋体" w:eastAsia="宋体" w:cs="宋体"/>
          <w:kern w:val="0"/>
          <w:sz w:val="24"/>
          <w:szCs w:val="24"/>
        </w:rPr>
      </w:pPr>
      <w:r>
        <w:rPr>
          <w:rFonts w:ascii="Calibri" w:hAnsi="Calibri" w:eastAsia="宋体" w:cs="Calibri"/>
          <w:b/>
          <w:bCs/>
          <w:kern w:val="0"/>
          <w:szCs w:val="21"/>
        </w:rPr>
        <w:br w:type="textWrapping"/>
      </w:r>
      <w:r>
        <w:rPr>
          <w:rFonts w:hint="eastAsia" w:ascii="宋体" w:hAnsi="宋体" w:eastAsia="宋体" w:cs="宋体"/>
          <w:b/>
          <w:bCs/>
          <w:kern w:val="0"/>
          <w:szCs w:val="21"/>
        </w:rPr>
        <w:t>二、技术和服务要求响应表</w:t>
      </w:r>
    </w:p>
    <w:p w14:paraId="4734FCCF">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2D21278">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14:paraId="33776A2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30CF63">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5ED3F06">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EEDA33">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D949C8A">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3E49AE">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是否偏离及说明</w:t>
            </w:r>
          </w:p>
        </w:tc>
      </w:tr>
      <w:tr w14:paraId="66DF3B9B">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73A31A">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0FEB9D">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6922532">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17BBD87E">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69353B71">
            <w:pPr>
              <w:widowControl/>
              <w:jc w:val="left"/>
              <w:rPr>
                <w:rFonts w:ascii="宋体" w:hAnsi="宋体" w:eastAsia="宋体" w:cs="宋体"/>
                <w:kern w:val="0"/>
                <w:sz w:val="24"/>
                <w:szCs w:val="24"/>
              </w:rPr>
            </w:pPr>
          </w:p>
        </w:tc>
      </w:tr>
      <w:tr w14:paraId="7AC17DA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33D1A6D9">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2F034C">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4BCE74DE">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25209E3">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BA144C1">
            <w:pPr>
              <w:widowControl/>
              <w:jc w:val="left"/>
              <w:rPr>
                <w:rFonts w:ascii="宋体" w:hAnsi="宋体" w:eastAsia="宋体" w:cs="宋体"/>
                <w:kern w:val="0"/>
                <w:sz w:val="24"/>
                <w:szCs w:val="24"/>
              </w:rPr>
            </w:pPr>
          </w:p>
        </w:tc>
      </w:tr>
      <w:tr w14:paraId="70362A13">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D7C8FCA">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458AD5">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143954E">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F496193">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F0C6FD">
            <w:pPr>
              <w:widowControl/>
              <w:jc w:val="left"/>
              <w:rPr>
                <w:rFonts w:ascii="宋体" w:hAnsi="宋体" w:eastAsia="宋体" w:cs="宋体"/>
                <w:kern w:val="0"/>
                <w:sz w:val="24"/>
                <w:szCs w:val="24"/>
              </w:rPr>
            </w:pPr>
          </w:p>
        </w:tc>
      </w:tr>
    </w:tbl>
    <w:p w14:paraId="5A544AF7">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0542462D">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14:paraId="5F57795D">
      <w:pPr>
        <w:widowControl/>
        <w:spacing w:after="150"/>
        <w:jc w:val="left"/>
        <w:rPr>
          <w:rFonts w:ascii="宋体" w:hAnsi="宋体" w:eastAsia="宋体" w:cs="宋体"/>
          <w:kern w:val="0"/>
          <w:sz w:val="24"/>
          <w:szCs w:val="24"/>
        </w:rPr>
      </w:pPr>
      <w:r>
        <w:rPr>
          <w:rFonts w:hint="eastAsia" w:ascii="宋体" w:hAnsi="宋体" w:eastAsia="宋体" w:cs="宋体"/>
          <w:kern w:val="0"/>
          <w:szCs w:val="21"/>
        </w:rPr>
        <w:t>1.1“技术和服务要求”项下填写的内容应与招标文件第五章“技术和服务要求”的内容保持一致。</w:t>
      </w:r>
    </w:p>
    <w:p w14:paraId="5C72B6A0">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70A125E">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1.3“是否偏离及说明”项下应按下列规定填写：优于的，填写“正偏离”；符合的，填写“无偏离”；低于的，填写“负偏离”。</w:t>
      </w:r>
    </w:p>
    <w:p w14:paraId="25A415FE">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14:paraId="4A8920FA">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C2251C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7B8BBDC">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0B259D21">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2426A44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18CC2C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C93621E">
      <w:pPr>
        <w:widowControl/>
        <w:spacing w:after="150"/>
        <w:jc w:val="center"/>
        <w:rPr>
          <w:rFonts w:ascii="宋体" w:hAnsi="宋体" w:eastAsia="宋体" w:cs="宋体"/>
          <w:kern w:val="0"/>
          <w:sz w:val="24"/>
          <w:szCs w:val="24"/>
        </w:rPr>
      </w:pPr>
      <w:r>
        <w:rPr>
          <w:rFonts w:ascii="Calibri" w:hAnsi="Calibri" w:eastAsia="宋体" w:cs="Calibri"/>
          <w:kern w:val="0"/>
          <w:szCs w:val="21"/>
        </w:rPr>
        <w:br w:type="textWrapping"/>
      </w:r>
      <w:r>
        <w:rPr>
          <w:rFonts w:hint="eastAsia" w:ascii="宋体" w:hAnsi="宋体" w:eastAsia="宋体" w:cs="宋体"/>
          <w:b/>
          <w:bCs/>
          <w:kern w:val="0"/>
          <w:szCs w:val="21"/>
        </w:rPr>
        <w:t>三、商务条件响应表</w:t>
      </w:r>
    </w:p>
    <w:p w14:paraId="7B6099C5">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70A94636">
      <w:pPr>
        <w:widowControl/>
        <w:spacing w:after="150"/>
        <w:jc w:val="left"/>
        <w:rPr>
          <w:rFonts w:ascii="宋体" w:hAnsi="宋体" w:eastAsia="宋体" w:cs="宋体"/>
          <w:kern w:val="0"/>
          <w:sz w:val="24"/>
          <w:szCs w:val="24"/>
        </w:rPr>
      </w:pPr>
      <w:r>
        <w:rPr>
          <w:rFonts w:hint="eastAsia" w:ascii="宋体" w:hAnsi="宋体" w:eastAsia="宋体" w:cs="宋体"/>
          <w:kern w:val="0"/>
          <w:szCs w:val="21"/>
        </w:rPr>
        <w:t>项目编号：</w:t>
      </w:r>
      <w:r>
        <w:rPr>
          <w:rFonts w:hint="eastAsia" w:ascii="宋体" w:hAnsi="宋体" w:eastAsia="宋体" w:cs="宋体"/>
          <w:kern w:val="0"/>
          <w:szCs w:val="21"/>
          <w:u w:val="single"/>
        </w:rPr>
        <w:t>                   </w:t>
      </w:r>
    </w:p>
    <w:tbl>
      <w:tblPr>
        <w:tblStyle w:val="9"/>
        <w:tblW w:w="8520"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60"/>
        <w:gridCol w:w="855"/>
        <w:gridCol w:w="2970"/>
        <w:gridCol w:w="1845"/>
        <w:gridCol w:w="1890"/>
      </w:tblGrid>
      <w:tr w14:paraId="3FE3820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608340">
            <w:pPr>
              <w:widowControl/>
              <w:spacing w:after="150"/>
              <w:jc w:val="center"/>
              <w:rPr>
                <w:rFonts w:ascii="宋体" w:hAnsi="宋体" w:eastAsia="宋体" w:cs="宋体"/>
                <w:kern w:val="0"/>
                <w:sz w:val="24"/>
                <w:szCs w:val="24"/>
              </w:rPr>
            </w:pPr>
            <w:r>
              <w:rPr>
                <w:rFonts w:hint="eastAsia" w:ascii="宋体" w:hAnsi="宋体" w:eastAsia="宋体" w:cs="宋体"/>
                <w:kern w:val="0"/>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9F65CC">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F9F70F">
            <w:pPr>
              <w:widowControl/>
              <w:spacing w:after="150"/>
              <w:jc w:val="center"/>
              <w:rPr>
                <w:rFonts w:ascii="宋体" w:hAnsi="宋体" w:eastAsia="宋体" w:cs="宋体"/>
                <w:kern w:val="0"/>
                <w:sz w:val="24"/>
                <w:szCs w:val="24"/>
              </w:rPr>
            </w:pPr>
            <w:r>
              <w:rPr>
                <w:rFonts w:hint="eastAsia" w:ascii="宋体" w:hAnsi="宋体" w:eastAsia="宋体" w:cs="宋体"/>
                <w:kern w:val="0"/>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0C67978">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B612BE9">
            <w:pPr>
              <w:widowControl/>
              <w:spacing w:after="150"/>
              <w:jc w:val="center"/>
              <w:rPr>
                <w:rFonts w:ascii="宋体" w:hAnsi="宋体" w:eastAsia="宋体" w:cs="宋体"/>
                <w:kern w:val="0"/>
                <w:sz w:val="24"/>
                <w:szCs w:val="24"/>
              </w:rPr>
            </w:pPr>
            <w:r>
              <w:rPr>
                <w:rFonts w:hint="eastAsia" w:ascii="宋体" w:hAnsi="宋体" w:eastAsia="宋体" w:cs="宋体"/>
                <w:kern w:val="0"/>
                <w:szCs w:val="21"/>
              </w:rPr>
              <w:t>是否偏离及说明</w:t>
            </w:r>
          </w:p>
        </w:tc>
      </w:tr>
      <w:tr w14:paraId="00FA15BD">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886032">
            <w:pPr>
              <w:widowControl/>
              <w:spacing w:after="150"/>
              <w:jc w:val="center"/>
              <w:rPr>
                <w:rFonts w:ascii="宋体" w:hAnsi="宋体" w:eastAsia="宋体" w:cs="宋体"/>
                <w:kern w:val="0"/>
                <w:sz w:val="24"/>
                <w:szCs w:val="24"/>
              </w:rPr>
            </w:pPr>
            <w:r>
              <w:rPr>
                <w:rFonts w:hint="eastAsia" w:ascii="宋体" w:hAnsi="宋体" w:eastAsia="宋体" w:cs="宋体"/>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BAF248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09E09DEA">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3168BF26">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01C7286">
            <w:pPr>
              <w:widowControl/>
              <w:jc w:val="left"/>
              <w:rPr>
                <w:rFonts w:ascii="宋体" w:hAnsi="宋体" w:eastAsia="宋体" w:cs="宋体"/>
                <w:kern w:val="0"/>
                <w:sz w:val="24"/>
                <w:szCs w:val="24"/>
              </w:rPr>
            </w:pPr>
          </w:p>
        </w:tc>
      </w:tr>
      <w:tr w14:paraId="4C65735F">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auto"/>
            <w:vAlign w:val="center"/>
          </w:tcPr>
          <w:p w14:paraId="756AA09A">
            <w:pPr>
              <w:widowControl/>
              <w:jc w:val="left"/>
              <w:rPr>
                <w:rFonts w:ascii="宋体" w:hAnsi="宋体" w:eastAsia="宋体" w:cs="宋体"/>
                <w:kern w:val="0"/>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C198E5">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291E2E07">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7AE0FE84">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14:paraId="5F2BEFB7">
            <w:pPr>
              <w:widowControl/>
              <w:jc w:val="left"/>
              <w:rPr>
                <w:rFonts w:ascii="宋体" w:hAnsi="宋体" w:eastAsia="宋体" w:cs="宋体"/>
                <w:kern w:val="0"/>
                <w:sz w:val="24"/>
                <w:szCs w:val="24"/>
              </w:rPr>
            </w:pPr>
          </w:p>
        </w:tc>
      </w:tr>
      <w:tr w14:paraId="4E0369C1">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CC3B63">
            <w:pPr>
              <w:widowControl/>
              <w:spacing w:after="150"/>
              <w:jc w:val="center"/>
              <w:rPr>
                <w:rFonts w:ascii="宋体" w:hAnsi="宋体" w:eastAsia="宋体" w:cs="宋体"/>
                <w:kern w:val="0"/>
                <w:sz w:val="24"/>
                <w:szCs w:val="24"/>
              </w:rPr>
            </w:pPr>
            <w:r>
              <w:rPr>
                <w:rFonts w:ascii="Calibri" w:hAnsi="Calibri" w:eastAsia="宋体" w:cs="Calibri"/>
                <w:kern w:val="0"/>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792FD25">
            <w:pPr>
              <w:widowControl/>
              <w:jc w:val="left"/>
              <w:rPr>
                <w:rFonts w:ascii="宋体" w:hAnsi="宋体" w:eastAsia="宋体" w:cs="宋体"/>
                <w:kern w:val="0"/>
                <w:sz w:val="24"/>
                <w:szCs w:val="24"/>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FAB822">
            <w:pPr>
              <w:widowControl/>
              <w:jc w:val="left"/>
              <w:rPr>
                <w:rFonts w:ascii="宋体" w:hAnsi="宋体" w:eastAsia="宋体" w:cs="宋体"/>
                <w:kern w:val="0"/>
                <w:sz w:val="24"/>
                <w:szCs w:val="24"/>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F0E5C2">
            <w:pPr>
              <w:widowControl/>
              <w:jc w:val="left"/>
              <w:rPr>
                <w:rFonts w:ascii="宋体" w:hAnsi="宋体" w:eastAsia="宋体" w:cs="宋体"/>
                <w:kern w:val="0"/>
                <w:sz w:val="24"/>
                <w:szCs w:val="24"/>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CF61596">
            <w:pPr>
              <w:widowControl/>
              <w:jc w:val="left"/>
              <w:rPr>
                <w:rFonts w:ascii="宋体" w:hAnsi="宋体" w:eastAsia="宋体" w:cs="宋体"/>
                <w:kern w:val="0"/>
                <w:sz w:val="24"/>
                <w:szCs w:val="24"/>
              </w:rPr>
            </w:pPr>
          </w:p>
        </w:tc>
      </w:tr>
    </w:tbl>
    <w:p w14:paraId="3E56D6B8">
      <w:pPr>
        <w:widowControl/>
        <w:spacing w:after="150"/>
        <w:jc w:val="left"/>
        <w:rPr>
          <w:rFonts w:ascii="宋体" w:hAnsi="宋体" w:eastAsia="宋体" w:cs="宋体"/>
          <w:kern w:val="0"/>
          <w:sz w:val="24"/>
          <w:szCs w:val="24"/>
        </w:rPr>
      </w:pPr>
      <w:r>
        <w:rPr>
          <w:rFonts w:hint="eastAsia" w:ascii="宋体" w:hAnsi="宋体" w:eastAsia="宋体" w:cs="宋体"/>
          <w:kern w:val="0"/>
          <w:szCs w:val="21"/>
        </w:rPr>
        <w:t>※注意：</w:t>
      </w:r>
    </w:p>
    <w:p w14:paraId="6BDB506E">
      <w:pPr>
        <w:widowControl/>
        <w:spacing w:after="150"/>
        <w:jc w:val="left"/>
        <w:rPr>
          <w:rFonts w:ascii="宋体" w:hAnsi="宋体" w:eastAsia="宋体" w:cs="宋体"/>
          <w:kern w:val="0"/>
          <w:sz w:val="24"/>
          <w:szCs w:val="24"/>
        </w:rPr>
      </w:pPr>
      <w:r>
        <w:rPr>
          <w:rFonts w:hint="eastAsia" w:ascii="宋体" w:hAnsi="宋体" w:eastAsia="宋体" w:cs="宋体"/>
          <w:kern w:val="0"/>
          <w:szCs w:val="21"/>
        </w:rPr>
        <w:t>1、本表应按照下列规定填写：</w:t>
      </w:r>
    </w:p>
    <w:p w14:paraId="363AD282">
      <w:pPr>
        <w:widowControl/>
        <w:spacing w:after="150"/>
        <w:jc w:val="left"/>
        <w:rPr>
          <w:rFonts w:ascii="宋体" w:hAnsi="宋体" w:eastAsia="宋体" w:cs="宋体"/>
          <w:kern w:val="0"/>
          <w:sz w:val="24"/>
          <w:szCs w:val="24"/>
        </w:rPr>
      </w:pPr>
      <w:r>
        <w:rPr>
          <w:rFonts w:hint="eastAsia" w:ascii="宋体" w:hAnsi="宋体" w:eastAsia="宋体" w:cs="宋体"/>
          <w:kern w:val="0"/>
          <w:szCs w:val="21"/>
        </w:rPr>
        <w:t>1.1“商务条件”项下填写的内容应与招标文件第五章“商务条件”的内容保持一致。</w:t>
      </w:r>
    </w:p>
    <w:p w14:paraId="6C65A62F">
      <w:pPr>
        <w:widowControl/>
        <w:spacing w:after="150"/>
        <w:jc w:val="left"/>
        <w:rPr>
          <w:rFonts w:ascii="宋体" w:hAnsi="宋体" w:eastAsia="宋体" w:cs="宋体"/>
          <w:kern w:val="0"/>
          <w:sz w:val="24"/>
          <w:szCs w:val="24"/>
        </w:rPr>
      </w:pPr>
      <w:r>
        <w:rPr>
          <w:rFonts w:hint="eastAsia"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14:paraId="7BA419F6">
      <w:pPr>
        <w:widowControl/>
        <w:spacing w:after="150"/>
        <w:jc w:val="left"/>
        <w:rPr>
          <w:rFonts w:ascii="宋体" w:hAnsi="宋体" w:eastAsia="宋体" w:cs="宋体"/>
          <w:kern w:val="0"/>
          <w:sz w:val="24"/>
          <w:szCs w:val="24"/>
        </w:rPr>
      </w:pPr>
      <w:r>
        <w:rPr>
          <w:rFonts w:hint="eastAsia" w:ascii="宋体" w:hAnsi="宋体" w:eastAsia="宋体" w:cs="宋体"/>
          <w:kern w:val="0"/>
          <w:szCs w:val="21"/>
        </w:rPr>
        <w:t>1.3“是否偏离及说明”项下应按下列规定填写：优于的，填写“正偏离”；符合的，填写“无偏离”；低于的，填写“负偏离”。</w:t>
      </w:r>
    </w:p>
    <w:p w14:paraId="1F11E197">
      <w:pPr>
        <w:widowControl/>
        <w:spacing w:after="150"/>
        <w:jc w:val="left"/>
        <w:rPr>
          <w:rFonts w:ascii="宋体" w:hAnsi="宋体" w:eastAsia="宋体" w:cs="宋体"/>
          <w:kern w:val="0"/>
          <w:sz w:val="24"/>
          <w:szCs w:val="24"/>
        </w:rPr>
      </w:pPr>
      <w:r>
        <w:rPr>
          <w:rFonts w:hint="eastAsia" w:ascii="宋体" w:hAnsi="宋体" w:eastAsia="宋体" w:cs="宋体"/>
          <w:kern w:val="0"/>
          <w:szCs w:val="21"/>
        </w:rPr>
        <w:t>2、投标人需要说明的内容若需特殊表达，应先在本表中进行相应说明，再另页应答，但应做好标注说明，方便评委查阅评审。未标注说明可能导致的不利的评审后果由投标人自行承担。</w:t>
      </w:r>
    </w:p>
    <w:p w14:paraId="2BAB6AEF">
      <w:pPr>
        <w:widowControl/>
        <w:spacing w:after="150"/>
        <w:jc w:val="left"/>
        <w:rPr>
          <w:rFonts w:ascii="宋体" w:hAnsi="宋体" w:eastAsia="宋体" w:cs="宋体"/>
          <w:kern w:val="0"/>
          <w:sz w:val="24"/>
          <w:szCs w:val="24"/>
        </w:rPr>
      </w:pPr>
    </w:p>
    <w:p w14:paraId="5EF6E28C">
      <w:pPr>
        <w:widowControl/>
        <w:spacing w:after="150"/>
        <w:jc w:val="left"/>
        <w:rPr>
          <w:rFonts w:ascii="宋体" w:hAnsi="宋体" w:eastAsia="宋体" w:cs="宋体"/>
          <w:kern w:val="0"/>
          <w:sz w:val="24"/>
          <w:szCs w:val="24"/>
        </w:rPr>
      </w:pPr>
      <w:r>
        <w:rPr>
          <w:rFonts w:hint="eastAsia" w:ascii="宋体" w:hAnsi="宋体" w:eastAsia="宋体" w:cs="宋体"/>
          <w:kern w:val="0"/>
          <w:szCs w:val="21"/>
        </w:rPr>
        <w:t>投标人：</w:t>
      </w:r>
      <w:r>
        <w:rPr>
          <w:rFonts w:hint="eastAsia" w:ascii="宋体" w:hAnsi="宋体" w:eastAsia="宋体" w:cs="宋体"/>
          <w:kern w:val="0"/>
          <w:szCs w:val="21"/>
          <w:u w:val="single"/>
        </w:rPr>
        <w:t>（全称并加盖单位公章）</w:t>
      </w:r>
    </w:p>
    <w:p w14:paraId="4F364C12">
      <w:pPr>
        <w:widowControl/>
        <w:spacing w:after="150"/>
        <w:jc w:val="left"/>
        <w:rPr>
          <w:rFonts w:ascii="宋体" w:hAnsi="宋体" w:eastAsia="宋体" w:cs="宋体"/>
          <w:kern w:val="0"/>
          <w:sz w:val="24"/>
          <w:szCs w:val="24"/>
        </w:rPr>
      </w:pPr>
      <w:r>
        <w:rPr>
          <w:rFonts w:hint="eastAsia" w:ascii="宋体" w:hAnsi="宋体" w:eastAsia="宋体" w:cs="宋体"/>
          <w:kern w:val="0"/>
          <w:szCs w:val="21"/>
        </w:rPr>
        <w:t>日期：</w:t>
      </w:r>
      <w:r>
        <w:rPr>
          <w:rFonts w:hint="eastAsia" w:ascii="宋体" w:hAnsi="宋体" w:eastAsia="宋体" w:cs="宋体"/>
          <w:kern w:val="0"/>
          <w:szCs w:val="21"/>
          <w:u w:val="single"/>
        </w:rPr>
        <w:t>    </w:t>
      </w:r>
      <w:r>
        <w:rPr>
          <w:rFonts w:hint="eastAsia" w:ascii="宋体" w:hAnsi="宋体" w:eastAsia="宋体" w:cs="宋体"/>
          <w:kern w:val="0"/>
          <w:szCs w:val="21"/>
        </w:rPr>
        <w:t>年</w:t>
      </w:r>
      <w:r>
        <w:rPr>
          <w:rFonts w:hint="eastAsia" w:ascii="宋体" w:hAnsi="宋体" w:eastAsia="宋体" w:cs="宋体"/>
          <w:kern w:val="0"/>
          <w:szCs w:val="21"/>
          <w:u w:val="single"/>
        </w:rPr>
        <w:t>   </w:t>
      </w:r>
      <w:r>
        <w:rPr>
          <w:rFonts w:hint="eastAsia" w:ascii="宋体" w:hAnsi="宋体" w:eastAsia="宋体" w:cs="宋体"/>
          <w:kern w:val="0"/>
          <w:szCs w:val="21"/>
        </w:rPr>
        <w:t>月</w:t>
      </w:r>
      <w:r>
        <w:rPr>
          <w:rFonts w:hint="eastAsia" w:ascii="宋体" w:hAnsi="宋体" w:eastAsia="宋体" w:cs="宋体"/>
          <w:kern w:val="0"/>
          <w:szCs w:val="21"/>
          <w:u w:val="single"/>
        </w:rPr>
        <w:t>   </w:t>
      </w:r>
      <w:r>
        <w:rPr>
          <w:rFonts w:hint="eastAsia" w:ascii="宋体" w:hAnsi="宋体" w:eastAsia="宋体" w:cs="宋体"/>
          <w:kern w:val="0"/>
          <w:szCs w:val="21"/>
        </w:rPr>
        <w:t>日</w:t>
      </w:r>
    </w:p>
    <w:p w14:paraId="6CA28EC6">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C3B6C92">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br w:type="textWrapping"/>
      </w:r>
    </w:p>
    <w:p w14:paraId="11EAB859">
      <w:pPr>
        <w:widowControl/>
        <w:spacing w:after="150"/>
        <w:jc w:val="center"/>
        <w:rPr>
          <w:rFonts w:ascii="宋体" w:hAnsi="宋体" w:eastAsia="宋体" w:cs="宋体"/>
          <w:kern w:val="0"/>
          <w:sz w:val="24"/>
          <w:szCs w:val="24"/>
        </w:rPr>
      </w:pPr>
      <w:r>
        <w:rPr>
          <w:rFonts w:hint="eastAsia" w:ascii="宋体" w:hAnsi="宋体" w:eastAsia="宋体" w:cs="宋体"/>
          <w:kern w:val="0"/>
          <w:szCs w:val="21"/>
        </w:rPr>
        <w:br w:type="textWrapping"/>
      </w:r>
      <w:r>
        <w:rPr>
          <w:rFonts w:hint="eastAsia" w:ascii="宋体" w:hAnsi="宋体" w:eastAsia="宋体" w:cs="宋体"/>
          <w:b/>
          <w:bCs/>
          <w:kern w:val="0"/>
          <w:szCs w:val="21"/>
        </w:rPr>
        <w:t>四、投标人提交的其他资料（若有）</w:t>
      </w:r>
    </w:p>
    <w:p w14:paraId="3A2E6BA4">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0BCEC01">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6A055F31">
      <w:pPr>
        <w:widowControl/>
        <w:spacing w:after="150"/>
        <w:jc w:val="center"/>
        <w:rPr>
          <w:rFonts w:ascii="宋体" w:hAnsi="宋体" w:eastAsia="宋体" w:cs="宋体"/>
          <w:kern w:val="0"/>
          <w:sz w:val="24"/>
          <w:szCs w:val="24"/>
        </w:rPr>
      </w:pPr>
      <w:r>
        <w:rPr>
          <w:rFonts w:hint="eastAsia" w:ascii="宋体" w:hAnsi="宋体" w:eastAsia="宋体" w:cs="宋体"/>
          <w:kern w:val="0"/>
          <w:szCs w:val="21"/>
        </w:rPr>
        <w:t>编制说明</w:t>
      </w:r>
    </w:p>
    <w:p w14:paraId="79C7C3CB">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20FBB5F7">
      <w:pPr>
        <w:widowControl/>
        <w:spacing w:after="150"/>
        <w:jc w:val="left"/>
        <w:rPr>
          <w:rFonts w:ascii="宋体" w:hAnsi="宋体" w:eastAsia="宋体" w:cs="宋体"/>
          <w:kern w:val="0"/>
          <w:sz w:val="24"/>
          <w:szCs w:val="24"/>
        </w:rPr>
      </w:pPr>
      <w:r>
        <w:rPr>
          <w:rFonts w:hint="eastAsia" w:ascii="宋体" w:hAnsi="宋体" w:eastAsia="宋体" w:cs="宋体"/>
          <w:kern w:val="0"/>
          <w:szCs w:val="21"/>
        </w:rPr>
        <w:t>1、招标文件要求提交的除</w:t>
      </w:r>
      <w:r>
        <w:rPr>
          <w:rFonts w:hint="eastAsia" w:ascii="宋体" w:hAnsi="宋体" w:eastAsia="宋体" w:cs="宋体"/>
          <w:b/>
          <w:bCs/>
          <w:kern w:val="0"/>
          <w:szCs w:val="21"/>
        </w:rPr>
        <w:t>“资格及资信证明部分”、“报价部分”</w:t>
      </w:r>
      <w:r>
        <w:rPr>
          <w:rFonts w:hint="eastAsia" w:ascii="宋体" w:hAnsi="宋体" w:eastAsia="宋体" w:cs="宋体"/>
          <w:kern w:val="0"/>
          <w:szCs w:val="21"/>
        </w:rPr>
        <w:t>外的其他证明材料或资料加盖投标人的单位公章后应在此项下提交。</w:t>
      </w:r>
    </w:p>
    <w:p w14:paraId="490F2218">
      <w:pPr>
        <w:widowControl/>
        <w:spacing w:after="150"/>
        <w:jc w:val="left"/>
        <w:rPr>
          <w:rFonts w:ascii="宋体" w:hAnsi="宋体" w:eastAsia="宋体" w:cs="宋体"/>
          <w:kern w:val="0"/>
          <w:sz w:val="24"/>
          <w:szCs w:val="24"/>
        </w:rPr>
      </w:pPr>
      <w:r>
        <w:rPr>
          <w:rFonts w:hint="eastAsia" w:ascii="宋体" w:hAnsi="宋体" w:eastAsia="宋体" w:cs="宋体"/>
          <w:kern w:val="0"/>
          <w:szCs w:val="21"/>
        </w:rPr>
        <w:t>2、招标文件要求投标人提供方案（包括但不限于：组织、实施、技术、服务方案等）的，投标人应在此项下提交。</w:t>
      </w:r>
    </w:p>
    <w:p w14:paraId="71B78669">
      <w:pPr>
        <w:widowControl/>
        <w:spacing w:after="150"/>
        <w:jc w:val="left"/>
        <w:rPr>
          <w:rFonts w:ascii="宋体" w:hAnsi="宋体" w:eastAsia="宋体" w:cs="宋体"/>
          <w:kern w:val="0"/>
          <w:sz w:val="24"/>
          <w:szCs w:val="24"/>
        </w:rPr>
      </w:pPr>
      <w:r>
        <w:rPr>
          <w:rFonts w:hint="eastAsia" w:ascii="宋体" w:hAnsi="宋体" w:eastAsia="宋体" w:cs="宋体"/>
          <w:kern w:val="0"/>
          <w:szCs w:val="21"/>
        </w:rPr>
        <w:t>3、除招标文件另有规定外，投标人认为需要提交的其他证明材料或资料加盖投标人的单位公章后应在此项下提交。</w:t>
      </w:r>
    </w:p>
    <w:p w14:paraId="38B2103C">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034A48CF">
      <w:pPr>
        <w:widowControl/>
        <w:spacing w:after="150"/>
        <w:jc w:val="left"/>
        <w:rPr>
          <w:rFonts w:ascii="宋体" w:hAnsi="宋体" w:eastAsia="宋体" w:cs="宋体"/>
          <w:kern w:val="0"/>
          <w:sz w:val="24"/>
          <w:szCs w:val="24"/>
        </w:rPr>
      </w:pPr>
      <w:r>
        <w:rPr>
          <w:rFonts w:hint="eastAsia" w:ascii="宋体" w:hAnsi="宋体" w:eastAsia="宋体" w:cs="宋体"/>
          <w:kern w:val="0"/>
          <w:szCs w:val="21"/>
        </w:rPr>
        <w:t> </w:t>
      </w:r>
    </w:p>
    <w:p w14:paraId="130BA9EC">
      <w:pPr>
        <w:widowControl/>
        <w:spacing w:before="75" w:after="75"/>
        <w:jc w:val="left"/>
        <w:rPr>
          <w:rFonts w:ascii="宋体" w:hAnsi="宋体" w:eastAsia="宋体" w:cs="宋体"/>
          <w:kern w:val="0"/>
          <w:sz w:val="24"/>
          <w:szCs w:val="24"/>
        </w:rPr>
      </w:pPr>
      <w:r>
        <w:rPr>
          <w:rFonts w:hint="eastAsia" w:ascii="宋体" w:hAnsi="宋体" w:eastAsia="宋体" w:cs="宋体"/>
          <w:kern w:val="0"/>
          <w:szCs w:val="21"/>
        </w:rPr>
        <w:t> </w:t>
      </w:r>
    </w:p>
    <w:p w14:paraId="7123045E">
      <w:pPr>
        <w:widowControl/>
        <w:shd w:val="clear" w:color="auto" w:fill="FFFFFF"/>
        <w:spacing w:before="300" w:after="150"/>
        <w:jc w:val="left"/>
        <w:outlineLvl w:val="2"/>
        <w:rPr>
          <w:rFonts w:ascii="Helvetica" w:hAnsi="Helvetica" w:eastAsia="宋体" w:cs="Helvetica"/>
          <w:color w:val="393939"/>
          <w:kern w:val="0"/>
          <w:sz w:val="33"/>
          <w:szCs w:val="33"/>
        </w:rPr>
      </w:pPr>
      <w:r>
        <w:rPr>
          <w:rFonts w:ascii="Helvetica" w:hAnsi="Helvetica" w:eastAsia="宋体" w:cs="Helvetica"/>
          <w:color w:val="393939"/>
          <w:kern w:val="0"/>
          <w:sz w:val="33"/>
          <w:szCs w:val="33"/>
        </w:rPr>
        <w:t>采购文件相关附件</w:t>
      </w:r>
    </w:p>
    <w:p w14:paraId="1530D219">
      <w:r>
        <w:rPr>
          <w:rFonts w:ascii="Calibri" w:hAnsi="Calibri" w:eastAsia="宋体" w:cs="Calibri"/>
          <w:color w:val="393939"/>
          <w:kern w:val="0"/>
          <w:szCs w:val="2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UxMjg3NjU4ZDkxMWJhNDFiYTM4NGU0Mzk1NmNhNTcifQ=="/>
  </w:docVars>
  <w:rsids>
    <w:rsidRoot w:val="00D972AF"/>
    <w:rsid w:val="00004D74"/>
    <w:rsid w:val="000C6D40"/>
    <w:rsid w:val="002E7ADA"/>
    <w:rsid w:val="008044C0"/>
    <w:rsid w:val="00D972AF"/>
    <w:rsid w:val="00E75F05"/>
    <w:rsid w:val="00E85D53"/>
    <w:rsid w:val="25810204"/>
    <w:rsid w:val="78D85CE2"/>
    <w:rsid w:val="7B4F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5"/>
    <w:basedOn w:val="1"/>
    <w:next w:val="1"/>
    <w:link w:val="14"/>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5">
    <w:name w:val="heading 6"/>
    <w:basedOn w:val="1"/>
    <w:next w:val="1"/>
    <w:link w:val="15"/>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32"/>
    <w:semiHidden/>
    <w:unhideWhenUsed/>
    <w:qFormat/>
    <w:uiPriority w:val="99"/>
    <w:pPr>
      <w:tabs>
        <w:tab w:val="center" w:pos="4153"/>
        <w:tab w:val="right" w:pos="8306"/>
      </w:tabs>
      <w:snapToGrid w:val="0"/>
      <w:jc w:val="left"/>
    </w:pPr>
    <w:rPr>
      <w:sz w:val="18"/>
      <w:szCs w:val="18"/>
    </w:rPr>
  </w:style>
  <w:style w:type="paragraph" w:styleId="7">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标题 3 Char"/>
    <w:basedOn w:val="10"/>
    <w:link w:val="2"/>
    <w:qFormat/>
    <w:uiPriority w:val="9"/>
    <w:rPr>
      <w:rFonts w:ascii="宋体" w:hAnsi="宋体" w:eastAsia="宋体" w:cs="宋体"/>
      <w:b/>
      <w:bCs/>
      <w:kern w:val="0"/>
      <w:sz w:val="27"/>
      <w:szCs w:val="27"/>
    </w:rPr>
  </w:style>
  <w:style w:type="character" w:customStyle="1" w:styleId="13">
    <w:name w:val="标题 4 Char"/>
    <w:basedOn w:val="10"/>
    <w:link w:val="3"/>
    <w:qFormat/>
    <w:uiPriority w:val="9"/>
    <w:rPr>
      <w:rFonts w:ascii="宋体" w:hAnsi="宋体" w:eastAsia="宋体" w:cs="宋体"/>
      <w:b/>
      <w:bCs/>
      <w:kern w:val="0"/>
      <w:sz w:val="24"/>
      <w:szCs w:val="24"/>
    </w:rPr>
  </w:style>
  <w:style w:type="character" w:customStyle="1" w:styleId="14">
    <w:name w:val="标题 5 Char"/>
    <w:basedOn w:val="10"/>
    <w:link w:val="4"/>
    <w:qFormat/>
    <w:uiPriority w:val="9"/>
    <w:rPr>
      <w:rFonts w:ascii="宋体" w:hAnsi="宋体" w:eastAsia="宋体" w:cs="宋体"/>
      <w:b/>
      <w:bCs/>
      <w:kern w:val="0"/>
      <w:sz w:val="20"/>
      <w:szCs w:val="20"/>
    </w:rPr>
  </w:style>
  <w:style w:type="character" w:customStyle="1" w:styleId="15">
    <w:name w:val="标题 6 Char"/>
    <w:basedOn w:val="10"/>
    <w:link w:val="5"/>
    <w:qFormat/>
    <w:uiPriority w:val="9"/>
    <w:rPr>
      <w:rFonts w:ascii="宋体" w:hAnsi="宋体" w:eastAsia="宋体" w:cs="宋体"/>
      <w:b/>
      <w:bCs/>
      <w:kern w:val="0"/>
      <w:sz w:val="15"/>
      <w:szCs w:val="15"/>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customize__projectname"/>
    <w:basedOn w:val="10"/>
    <w:qFormat/>
    <w:uiPriority w:val="0"/>
  </w:style>
  <w:style w:type="character" w:customStyle="1" w:styleId="18">
    <w:name w:val="customize_recordno"/>
    <w:basedOn w:val="10"/>
    <w:qFormat/>
    <w:uiPriority w:val="0"/>
  </w:style>
  <w:style w:type="character" w:customStyle="1" w:styleId="19">
    <w:name w:val="customize_project_code"/>
    <w:basedOn w:val="10"/>
    <w:qFormat/>
    <w:uiPriority w:val="0"/>
  </w:style>
  <w:style w:type="character" w:customStyle="1" w:styleId="20">
    <w:name w:val="customize_cgr"/>
    <w:basedOn w:val="10"/>
    <w:qFormat/>
    <w:uiPriority w:val="0"/>
  </w:style>
  <w:style w:type="character" w:customStyle="1" w:styleId="21">
    <w:name w:val="customize_agent"/>
    <w:basedOn w:val="10"/>
    <w:qFormat/>
    <w:uiPriority w:val="0"/>
  </w:style>
  <w:style w:type="character" w:customStyle="1" w:styleId="22">
    <w:name w:val="customize_cgrdz"/>
    <w:basedOn w:val="10"/>
    <w:qFormat/>
    <w:uiPriority w:val="0"/>
  </w:style>
  <w:style w:type="character" w:customStyle="1" w:styleId="23">
    <w:name w:val="customize_cgrdh"/>
    <w:basedOn w:val="10"/>
    <w:qFormat/>
    <w:uiPriority w:val="0"/>
  </w:style>
  <w:style w:type="character" w:customStyle="1" w:styleId="24">
    <w:name w:val="customize_agentadd"/>
    <w:basedOn w:val="10"/>
    <w:qFormat/>
    <w:uiPriority w:val="0"/>
  </w:style>
  <w:style w:type="character" w:customStyle="1" w:styleId="25">
    <w:name w:val="customize_agenttel"/>
    <w:basedOn w:val="10"/>
    <w:qFormat/>
    <w:uiPriority w:val="0"/>
  </w:style>
  <w:style w:type="character" w:customStyle="1" w:styleId="26">
    <w:name w:val="editlist"/>
    <w:basedOn w:val="10"/>
    <w:qFormat/>
    <w:uiPriority w:val="0"/>
  </w:style>
  <w:style w:type="character" w:customStyle="1" w:styleId="27">
    <w:name w:val="edittexttarea"/>
    <w:basedOn w:val="10"/>
    <w:qFormat/>
    <w:uiPriority w:val="0"/>
  </w:style>
  <w:style w:type="character" w:customStyle="1" w:styleId="28">
    <w:name w:val="editinput"/>
    <w:basedOn w:val="10"/>
    <w:qFormat/>
    <w:uiPriority w:val="0"/>
  </w:style>
  <w:style w:type="paragraph" w:customStyle="1" w:styleId="29">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col-sm-6"/>
    <w:basedOn w:val="10"/>
    <w:qFormat/>
    <w:uiPriority w:val="0"/>
  </w:style>
  <w:style w:type="character" w:customStyle="1" w:styleId="31">
    <w:name w:val="页眉 Char"/>
    <w:basedOn w:val="10"/>
    <w:link w:val="7"/>
    <w:semiHidden/>
    <w:qFormat/>
    <w:uiPriority w:val="99"/>
    <w:rPr>
      <w:kern w:val="2"/>
      <w:sz w:val="18"/>
      <w:szCs w:val="18"/>
    </w:rPr>
  </w:style>
  <w:style w:type="character" w:customStyle="1" w:styleId="32">
    <w:name w:val="页脚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101</Pages>
  <Words>2237</Words>
  <Characters>2713</Characters>
  <Lines>534</Lines>
  <Paragraphs>150</Paragraphs>
  <TotalTime>11</TotalTime>
  <ScaleCrop>false</ScaleCrop>
  <LinksUpToDate>false</LinksUpToDate>
  <CharactersWithSpaces>2792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2022-08-08T09:57:00Z</dcterms:created>
  <dc:creator>Admin</dc:creator>
  <cp:lastModifiedBy>Chailyn</cp:lastModifiedBy>
  <dcterms:modified xsi:type="dcterms:W3CDTF">2025-09-08T03:22:15Z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71E695BAA6624E508C301163F7B69E5B</vt:lpwstr>
  </property>
  <property fmtid="{D5CDD505-2E9C-101B-9397-08002B2CF9AE}" pid="4" name="KSOTemplateDocerSaveRecord">
    <vt:lpwstr>eyJoZGlkIjoiODg2NjhjOGVjNjVjMDRmYjk3YzAwOGFlNDRjM2Y0N2IiLCJ1c2VySWQiOiIxMzYzMDk2MTY2In0=</vt:lpwstr>
  </property>
</Properties>
</file>